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4E6" w:rsidRDefault="003174E6" w:rsidP="003174E6">
      <w:pPr>
        <w:pStyle w:val="155GB"/>
        <w:widowControl w:val="0"/>
        <w:adjustRightInd w:val="0"/>
        <w:snapToGrid w:val="0"/>
        <w:spacing w:line="600" w:lineRule="exact"/>
        <w:ind w:firstLineChars="0" w:firstLine="0"/>
      </w:pPr>
    </w:p>
    <w:p w:rsidR="003174E6" w:rsidRDefault="003174E6" w:rsidP="003174E6">
      <w:pPr>
        <w:pStyle w:val="1"/>
        <w:adjustRightInd w:val="0"/>
        <w:snapToGrid w:val="0"/>
      </w:pPr>
      <w:r>
        <w:rPr>
          <w:rFonts w:hint="eastAsia"/>
        </w:rPr>
        <w:t>湖南省医疗纠纷预防与处理办法</w:t>
      </w:r>
    </w:p>
    <w:p w:rsidR="003174E6" w:rsidRDefault="003174E6" w:rsidP="003174E6">
      <w:pPr>
        <w:pStyle w:val="155"/>
        <w:widowControl w:val="0"/>
        <w:adjustRightInd w:val="0"/>
        <w:snapToGrid w:val="0"/>
        <w:spacing w:before="0" w:line="600" w:lineRule="exact"/>
        <w:ind w:firstLine="620"/>
        <w:jc w:val="left"/>
      </w:pPr>
      <w:r>
        <w:rPr>
          <w:rFonts w:hint="eastAsia"/>
        </w:rPr>
        <w:t>（</w:t>
      </w:r>
      <w:r>
        <w:rPr>
          <w:rFonts w:hint="eastAsia"/>
        </w:rPr>
        <w:t>2012</w:t>
      </w:r>
      <w:r>
        <w:rPr>
          <w:rFonts w:hint="eastAsia"/>
        </w:rPr>
        <w:t>年</w:t>
      </w:r>
      <w:r>
        <w:rPr>
          <w:rFonts w:hint="eastAsia"/>
        </w:rPr>
        <w:t>11</w:t>
      </w:r>
      <w:r>
        <w:rPr>
          <w:rFonts w:hint="eastAsia"/>
        </w:rPr>
        <w:t>月</w:t>
      </w:r>
      <w:r>
        <w:rPr>
          <w:rFonts w:hint="eastAsia"/>
        </w:rPr>
        <w:t>20</w:t>
      </w:r>
      <w:r>
        <w:rPr>
          <w:rFonts w:hint="eastAsia"/>
        </w:rPr>
        <w:t>日湖南省人民政府令第</w:t>
      </w:r>
      <w:r>
        <w:rPr>
          <w:rFonts w:hint="eastAsia"/>
        </w:rPr>
        <w:t>263</w:t>
      </w:r>
      <w:r>
        <w:rPr>
          <w:rFonts w:hint="eastAsia"/>
        </w:rPr>
        <w:t>号公布</w:t>
      </w:r>
      <w:r>
        <w:rPr>
          <w:rFonts w:hint="eastAsia"/>
        </w:rPr>
        <w:t xml:space="preserve">  2022</w:t>
      </w:r>
      <w:r>
        <w:rPr>
          <w:rFonts w:hint="eastAsia"/>
        </w:rPr>
        <w:t>年</w:t>
      </w:r>
      <w:r>
        <w:rPr>
          <w:rFonts w:hint="eastAsia"/>
        </w:rPr>
        <w:t>10</w:t>
      </w:r>
      <w:r>
        <w:rPr>
          <w:rFonts w:hint="eastAsia"/>
        </w:rPr>
        <w:t>月</w:t>
      </w:r>
      <w:r>
        <w:rPr>
          <w:rFonts w:hint="eastAsia"/>
        </w:rPr>
        <w:t>8</w:t>
      </w:r>
      <w:r>
        <w:rPr>
          <w:rFonts w:hint="eastAsia"/>
        </w:rPr>
        <w:t>日湖南省人民政府令第</w:t>
      </w:r>
      <w:r>
        <w:rPr>
          <w:rFonts w:hint="eastAsia"/>
        </w:rPr>
        <w:t>310</w:t>
      </w:r>
      <w:r>
        <w:rPr>
          <w:rFonts w:hint="eastAsia"/>
        </w:rPr>
        <w:t>号修改）</w:t>
      </w:r>
    </w:p>
    <w:p w:rsidR="003174E6" w:rsidRPr="005B11FC" w:rsidRDefault="003174E6" w:rsidP="003174E6">
      <w:pPr>
        <w:pStyle w:val="2"/>
        <w:spacing w:beforeLines="100" w:before="312" w:afterLines="100" w:after="312" w:line="600" w:lineRule="exact"/>
        <w:jc w:val="center"/>
        <w:rPr>
          <w:rFonts w:ascii="黑体" w:eastAsia="黑体" w:hAnsi="Arial" w:cs="Times New Roman"/>
          <w:b w:val="0"/>
        </w:rPr>
      </w:pPr>
      <w:r w:rsidRPr="005B11FC">
        <w:rPr>
          <w:rFonts w:ascii="黑体" w:eastAsia="黑体" w:hAnsi="Arial" w:cs="Times New Roman" w:hint="eastAsia"/>
          <w:b w:val="0"/>
        </w:rPr>
        <w:t>第一章　总　则</w:t>
      </w:r>
    </w:p>
    <w:p w:rsidR="003174E6" w:rsidRDefault="003174E6" w:rsidP="003174E6">
      <w:pPr>
        <w:pStyle w:val="155GB"/>
        <w:widowControl w:val="0"/>
        <w:adjustRightInd w:val="0"/>
        <w:snapToGrid w:val="0"/>
        <w:spacing w:line="600" w:lineRule="exact"/>
        <w:ind w:firstLine="620"/>
        <w:jc w:val="both"/>
      </w:pPr>
      <w:r>
        <w:rPr>
          <w:rFonts w:ascii="黑体" w:eastAsia="黑体" w:hAnsi="黑体" w:hint="eastAsia"/>
        </w:rPr>
        <w:t>第一条</w:t>
      </w:r>
      <w:r>
        <w:rPr>
          <w:rFonts w:hint="eastAsia"/>
        </w:rPr>
        <w:t xml:space="preserve">　为了有效预防和处理医疗纠纷，保护医患双方当事人的合法权益，维护医疗秩序，根据有关法律、法规，结合本省实际，制定本办法。</w:t>
      </w:r>
    </w:p>
    <w:p w:rsidR="003174E6" w:rsidRDefault="003174E6" w:rsidP="003174E6">
      <w:pPr>
        <w:pStyle w:val="155GB"/>
        <w:widowControl w:val="0"/>
        <w:adjustRightInd w:val="0"/>
        <w:snapToGrid w:val="0"/>
        <w:spacing w:line="600" w:lineRule="exact"/>
        <w:ind w:firstLine="620"/>
        <w:jc w:val="both"/>
      </w:pPr>
      <w:r>
        <w:rPr>
          <w:rFonts w:ascii="黑体" w:eastAsia="黑体" w:hAnsi="黑体" w:hint="eastAsia"/>
        </w:rPr>
        <w:t>第二条</w:t>
      </w:r>
      <w:r>
        <w:rPr>
          <w:rFonts w:hint="eastAsia"/>
        </w:rPr>
        <w:t xml:space="preserve">　本办法所称医疗纠纷，是指医患双方当事人因医疗行为引发的争议。</w:t>
      </w:r>
    </w:p>
    <w:p w:rsidR="003174E6" w:rsidRDefault="003174E6" w:rsidP="003174E6">
      <w:pPr>
        <w:pStyle w:val="155GB"/>
        <w:widowControl w:val="0"/>
        <w:adjustRightInd w:val="0"/>
        <w:snapToGrid w:val="0"/>
        <w:spacing w:line="600" w:lineRule="exact"/>
        <w:ind w:firstLine="620"/>
        <w:jc w:val="both"/>
      </w:pPr>
      <w:r>
        <w:rPr>
          <w:rFonts w:ascii="黑体" w:eastAsia="黑体" w:hAnsi="黑体" w:hint="eastAsia"/>
        </w:rPr>
        <w:t>第三条</w:t>
      </w:r>
      <w:r>
        <w:rPr>
          <w:rFonts w:hint="eastAsia"/>
        </w:rPr>
        <w:t xml:space="preserve">　本省行政区域内医疗机构的医疗纠纷预防与处理，适用本办法。</w:t>
      </w:r>
    </w:p>
    <w:p w:rsidR="003174E6" w:rsidRDefault="003174E6" w:rsidP="003174E6">
      <w:pPr>
        <w:pStyle w:val="155GB"/>
        <w:widowControl w:val="0"/>
        <w:adjustRightInd w:val="0"/>
        <w:snapToGrid w:val="0"/>
        <w:spacing w:line="600" w:lineRule="exact"/>
        <w:ind w:firstLine="620"/>
        <w:jc w:val="both"/>
      </w:pPr>
      <w:r>
        <w:rPr>
          <w:rFonts w:ascii="黑体" w:eastAsia="黑体" w:hAnsi="黑体" w:hint="eastAsia"/>
        </w:rPr>
        <w:t>第四条</w:t>
      </w:r>
      <w:r>
        <w:rPr>
          <w:rFonts w:hint="eastAsia"/>
        </w:rPr>
        <w:t xml:space="preserve">　医疗纠纷预防与处理应当遵循属地管理、预防为主、依法处理、客观公正的原则。</w:t>
      </w:r>
    </w:p>
    <w:p w:rsidR="003174E6" w:rsidRDefault="003174E6" w:rsidP="003174E6">
      <w:pPr>
        <w:pStyle w:val="155GB"/>
        <w:widowControl w:val="0"/>
        <w:adjustRightInd w:val="0"/>
        <w:snapToGrid w:val="0"/>
        <w:spacing w:line="600" w:lineRule="exact"/>
        <w:ind w:firstLine="620"/>
        <w:jc w:val="both"/>
      </w:pPr>
      <w:r>
        <w:rPr>
          <w:rFonts w:ascii="黑体" w:eastAsia="黑体" w:hAnsi="黑体" w:hint="eastAsia"/>
        </w:rPr>
        <w:t>第五条</w:t>
      </w:r>
      <w:r>
        <w:rPr>
          <w:rFonts w:hint="eastAsia"/>
        </w:rPr>
        <w:t xml:space="preserve">　各级人民政府应当加强对医疗纠纷预防与处理工作的领导，建立医疗纠纷预防与处理工作协调机制，协调解决医疗纠纷预防与处理工作中的重大问题。</w:t>
      </w:r>
    </w:p>
    <w:p w:rsidR="003174E6" w:rsidRDefault="003174E6" w:rsidP="003174E6">
      <w:pPr>
        <w:pStyle w:val="155GB"/>
        <w:widowControl w:val="0"/>
        <w:adjustRightInd w:val="0"/>
        <w:snapToGrid w:val="0"/>
        <w:spacing w:line="600" w:lineRule="exact"/>
        <w:ind w:firstLine="620"/>
        <w:jc w:val="both"/>
      </w:pPr>
      <w:r>
        <w:rPr>
          <w:rFonts w:ascii="黑体" w:eastAsia="黑体" w:hAnsi="黑体" w:hint="eastAsia"/>
        </w:rPr>
        <w:t>第六条</w:t>
      </w:r>
      <w:r>
        <w:rPr>
          <w:rFonts w:hint="eastAsia"/>
        </w:rPr>
        <w:t xml:space="preserve">　县级以上人民政府卫生健康行政部门应当依法指导、协调、监督医疗机构做好医疗纠纷的预防与处理工作。</w:t>
      </w:r>
    </w:p>
    <w:p w:rsidR="003174E6" w:rsidRDefault="003174E6" w:rsidP="003174E6">
      <w:pPr>
        <w:pStyle w:val="155GB"/>
        <w:widowControl w:val="0"/>
        <w:adjustRightInd w:val="0"/>
        <w:snapToGrid w:val="0"/>
        <w:spacing w:line="600" w:lineRule="exact"/>
        <w:ind w:firstLine="620"/>
        <w:jc w:val="both"/>
      </w:pPr>
      <w:r>
        <w:rPr>
          <w:rFonts w:hint="eastAsia"/>
        </w:rPr>
        <w:t>县级以上人民政府公安机关应当依法维护医疗机构的治安秩序，加强对医疗机构内部治安保卫工作的监督和指导，及时查处违反治安管理的行为。</w:t>
      </w:r>
    </w:p>
    <w:p w:rsidR="003174E6" w:rsidRDefault="003174E6" w:rsidP="003174E6">
      <w:pPr>
        <w:pStyle w:val="155GB"/>
        <w:widowControl w:val="0"/>
        <w:adjustRightInd w:val="0"/>
        <w:snapToGrid w:val="0"/>
        <w:spacing w:line="600" w:lineRule="exact"/>
        <w:ind w:firstLine="620"/>
        <w:jc w:val="both"/>
      </w:pPr>
      <w:r>
        <w:rPr>
          <w:rFonts w:hint="eastAsia"/>
        </w:rPr>
        <w:lastRenderedPageBreak/>
        <w:t>县级以上人民政府司法行政部门应当加强对医疗纠纷人民调解工作的指导，充分发挥人民调解制度化解医疗纠纷、促进社会和谐稳定的作用。</w:t>
      </w:r>
    </w:p>
    <w:p w:rsidR="003174E6" w:rsidRDefault="003174E6" w:rsidP="003174E6">
      <w:pPr>
        <w:pStyle w:val="155GB"/>
        <w:widowControl w:val="0"/>
        <w:adjustRightInd w:val="0"/>
        <w:snapToGrid w:val="0"/>
        <w:spacing w:line="600" w:lineRule="exact"/>
        <w:ind w:firstLine="620"/>
        <w:jc w:val="both"/>
      </w:pPr>
      <w:r>
        <w:rPr>
          <w:rFonts w:hint="eastAsia"/>
        </w:rPr>
        <w:t>县级以上人民政府信访、民政、财政等部门应当依照各自职责做好医疗纠纷预防与处理的有关工作。</w:t>
      </w:r>
    </w:p>
    <w:p w:rsidR="003174E6" w:rsidRDefault="003174E6" w:rsidP="003174E6">
      <w:pPr>
        <w:pStyle w:val="155GB"/>
        <w:widowControl w:val="0"/>
        <w:adjustRightInd w:val="0"/>
        <w:snapToGrid w:val="0"/>
        <w:spacing w:line="600" w:lineRule="exact"/>
        <w:ind w:firstLine="620"/>
        <w:jc w:val="both"/>
      </w:pPr>
      <w:r>
        <w:rPr>
          <w:rFonts w:ascii="黑体" w:eastAsia="黑体" w:hAnsi="黑体" w:hint="eastAsia"/>
        </w:rPr>
        <w:t>第七条</w:t>
      </w:r>
      <w:r>
        <w:rPr>
          <w:rFonts w:hint="eastAsia"/>
        </w:rPr>
        <w:t xml:space="preserve">　建立医疗纠纷人民调解制度。</w:t>
      </w:r>
    </w:p>
    <w:p w:rsidR="003174E6" w:rsidRDefault="003174E6" w:rsidP="003174E6">
      <w:pPr>
        <w:pStyle w:val="155GB"/>
        <w:widowControl w:val="0"/>
        <w:adjustRightInd w:val="0"/>
        <w:snapToGrid w:val="0"/>
        <w:spacing w:line="600" w:lineRule="exact"/>
        <w:ind w:firstLine="620"/>
        <w:jc w:val="both"/>
      </w:pPr>
      <w:r>
        <w:rPr>
          <w:rFonts w:hint="eastAsia"/>
        </w:rPr>
        <w:t>医疗机构所在地的人民调解委员会应当设立专门的医疗纠纷人民调解委员会。医疗纠纷人民调解委员会的具体组织方式、纠纷受理范围、调解工作程序，由省人民政府司法行政部门会同卫生健康行政部门依据《中华人民共和国人民调解法》规定。</w:t>
      </w:r>
    </w:p>
    <w:p w:rsidR="003174E6" w:rsidRDefault="003174E6" w:rsidP="003174E6">
      <w:pPr>
        <w:pStyle w:val="155GB"/>
        <w:widowControl w:val="0"/>
        <w:adjustRightInd w:val="0"/>
        <w:snapToGrid w:val="0"/>
        <w:spacing w:line="600" w:lineRule="exact"/>
        <w:ind w:firstLine="620"/>
        <w:jc w:val="both"/>
      </w:pPr>
      <w:r>
        <w:rPr>
          <w:rFonts w:hint="eastAsia"/>
        </w:rPr>
        <w:t>医疗纠纷人民调解委员会调解医疗纠纷不得收取任何费用。其所需工作经费、人民调解员工作补贴、调解工作场所和设施由所在地县级财政统筹安排解决。</w:t>
      </w:r>
    </w:p>
    <w:p w:rsidR="003174E6" w:rsidRDefault="003174E6" w:rsidP="003174E6">
      <w:pPr>
        <w:pStyle w:val="155GB"/>
        <w:widowControl w:val="0"/>
        <w:adjustRightInd w:val="0"/>
        <w:snapToGrid w:val="0"/>
        <w:spacing w:line="600" w:lineRule="exact"/>
        <w:ind w:firstLine="620"/>
        <w:jc w:val="both"/>
      </w:pPr>
      <w:r>
        <w:rPr>
          <w:rFonts w:ascii="黑体" w:eastAsia="黑体" w:hAnsi="黑体" w:hint="eastAsia"/>
        </w:rPr>
        <w:t>第八条</w:t>
      </w:r>
      <w:r>
        <w:rPr>
          <w:rFonts w:hint="eastAsia"/>
        </w:rPr>
        <w:t xml:space="preserve">　鼓励实行医疗责任保险制度。</w:t>
      </w:r>
    </w:p>
    <w:p w:rsidR="003174E6" w:rsidRDefault="003174E6" w:rsidP="003174E6">
      <w:pPr>
        <w:pStyle w:val="155GB"/>
        <w:widowControl w:val="0"/>
        <w:adjustRightInd w:val="0"/>
        <w:snapToGrid w:val="0"/>
        <w:spacing w:line="600" w:lineRule="exact"/>
        <w:ind w:firstLine="620"/>
        <w:jc w:val="both"/>
      </w:pPr>
      <w:r>
        <w:rPr>
          <w:rFonts w:hint="eastAsia"/>
        </w:rPr>
        <w:t>支持保险公司开办医疗责任险。</w:t>
      </w:r>
    </w:p>
    <w:p w:rsidR="003174E6" w:rsidRDefault="003174E6" w:rsidP="003174E6">
      <w:pPr>
        <w:pStyle w:val="155GB"/>
        <w:widowControl w:val="0"/>
        <w:adjustRightInd w:val="0"/>
        <w:snapToGrid w:val="0"/>
        <w:spacing w:line="600" w:lineRule="exact"/>
        <w:ind w:firstLine="620"/>
        <w:jc w:val="both"/>
      </w:pPr>
      <w:r>
        <w:rPr>
          <w:rFonts w:hint="eastAsia"/>
        </w:rPr>
        <w:t>县级以上人民政府卫生健康行政部门应当鼓励、指导医疗机构投保医疗责任险。</w:t>
      </w:r>
    </w:p>
    <w:p w:rsidR="003174E6" w:rsidRDefault="003174E6" w:rsidP="003174E6">
      <w:pPr>
        <w:pStyle w:val="155GB"/>
        <w:widowControl w:val="0"/>
        <w:adjustRightInd w:val="0"/>
        <w:snapToGrid w:val="0"/>
        <w:spacing w:line="600" w:lineRule="exact"/>
        <w:ind w:firstLine="620"/>
        <w:jc w:val="both"/>
      </w:pPr>
      <w:r>
        <w:rPr>
          <w:rFonts w:hint="eastAsia"/>
        </w:rPr>
        <w:t>医疗责任保险费用计入医疗机构运行成本。医疗机构不得因投保医疗责任险提高医疗收费标准或者变相增加患者负担。</w:t>
      </w:r>
    </w:p>
    <w:p w:rsidR="003174E6" w:rsidRDefault="003174E6" w:rsidP="003174E6">
      <w:pPr>
        <w:pStyle w:val="155GB"/>
        <w:widowControl w:val="0"/>
        <w:adjustRightInd w:val="0"/>
        <w:snapToGrid w:val="0"/>
        <w:spacing w:line="600" w:lineRule="exact"/>
        <w:ind w:firstLine="620"/>
        <w:jc w:val="both"/>
      </w:pPr>
      <w:r>
        <w:rPr>
          <w:rFonts w:ascii="黑体" w:eastAsia="黑体" w:hAnsi="黑体" w:hint="eastAsia"/>
        </w:rPr>
        <w:t>第九条</w:t>
      </w:r>
      <w:r>
        <w:rPr>
          <w:rFonts w:hint="eastAsia"/>
        </w:rPr>
        <w:t xml:space="preserve">　医院协会、医师协会等行业协会应当加强行业自律，引导、促进医疗机构和医务人员加强医德医风建设，提高医疗服务水平和质量。</w:t>
      </w:r>
    </w:p>
    <w:p w:rsidR="003174E6" w:rsidRDefault="003174E6" w:rsidP="003174E6">
      <w:pPr>
        <w:pStyle w:val="155GB"/>
        <w:widowControl w:val="0"/>
        <w:adjustRightInd w:val="0"/>
        <w:snapToGrid w:val="0"/>
        <w:spacing w:line="600" w:lineRule="exact"/>
        <w:ind w:firstLine="620"/>
        <w:jc w:val="both"/>
      </w:pPr>
      <w:r>
        <w:rPr>
          <w:rFonts w:ascii="黑体" w:eastAsia="黑体" w:hAnsi="黑体" w:hint="eastAsia"/>
        </w:rPr>
        <w:t>第十条</w:t>
      </w:r>
      <w:r>
        <w:rPr>
          <w:rFonts w:hint="eastAsia"/>
        </w:rPr>
        <w:t xml:space="preserve">　各级人民政府、县级以上人民政府有关部门应当加强</w:t>
      </w:r>
      <w:r>
        <w:rPr>
          <w:rFonts w:hint="eastAsia"/>
        </w:rPr>
        <w:lastRenderedPageBreak/>
        <w:t>医疗卫生法律法规宣传和医疗卫生常识教育，引导公众理性对待医疗风险。</w:t>
      </w:r>
    </w:p>
    <w:p w:rsidR="003174E6" w:rsidRDefault="003174E6" w:rsidP="003174E6">
      <w:pPr>
        <w:pStyle w:val="155GB"/>
        <w:widowControl w:val="0"/>
        <w:adjustRightInd w:val="0"/>
        <w:snapToGrid w:val="0"/>
        <w:spacing w:line="600" w:lineRule="exact"/>
        <w:ind w:firstLine="620"/>
        <w:jc w:val="both"/>
      </w:pPr>
      <w:r>
        <w:rPr>
          <w:rFonts w:hint="eastAsia"/>
        </w:rPr>
        <w:t>新闻媒体应当恪守职业道德，客观公正地报道医疗纠纷，正确发挥舆论监督作用。</w:t>
      </w:r>
      <w:r>
        <w:t xml:space="preserve"> </w:t>
      </w:r>
    </w:p>
    <w:p w:rsidR="003174E6" w:rsidRPr="005B11FC" w:rsidRDefault="003174E6" w:rsidP="003174E6">
      <w:pPr>
        <w:pStyle w:val="2"/>
        <w:spacing w:beforeLines="100" w:before="312" w:afterLines="100" w:after="312" w:line="600" w:lineRule="exact"/>
        <w:jc w:val="center"/>
        <w:rPr>
          <w:rFonts w:ascii="黑体" w:eastAsia="黑体" w:hAnsi="Arial" w:cs="Times New Roman"/>
          <w:b w:val="0"/>
        </w:rPr>
      </w:pPr>
      <w:r w:rsidRPr="005B11FC">
        <w:rPr>
          <w:rFonts w:ascii="黑体" w:eastAsia="黑体" w:hAnsi="Arial" w:cs="Times New Roman" w:hint="eastAsia"/>
          <w:b w:val="0"/>
        </w:rPr>
        <w:t>第二章　预　防</w:t>
      </w:r>
    </w:p>
    <w:p w:rsidR="003174E6" w:rsidRDefault="003174E6" w:rsidP="003174E6">
      <w:pPr>
        <w:pStyle w:val="155GB"/>
        <w:widowControl w:val="0"/>
        <w:adjustRightInd w:val="0"/>
        <w:snapToGrid w:val="0"/>
        <w:spacing w:line="600" w:lineRule="exact"/>
        <w:ind w:firstLine="620"/>
        <w:jc w:val="both"/>
      </w:pPr>
      <w:r>
        <w:rPr>
          <w:rFonts w:ascii="黑体" w:eastAsia="黑体" w:hAnsi="黑体" w:hint="eastAsia"/>
        </w:rPr>
        <w:t>第十一条</w:t>
      </w:r>
      <w:r>
        <w:rPr>
          <w:rFonts w:hint="eastAsia"/>
        </w:rPr>
        <w:t xml:space="preserve">　县级以上人民政府卫生健康行政部门应当加强对医疗机构和医务人员执业行为的监督管理，督促医疗机构和医务人员改善服务态度，提高服务质量，保障医疗安全。</w:t>
      </w:r>
    </w:p>
    <w:p w:rsidR="003174E6" w:rsidRDefault="003174E6" w:rsidP="003174E6">
      <w:pPr>
        <w:pStyle w:val="155GB"/>
        <w:widowControl w:val="0"/>
        <w:adjustRightInd w:val="0"/>
        <w:snapToGrid w:val="0"/>
        <w:spacing w:line="600" w:lineRule="exact"/>
        <w:ind w:firstLine="620"/>
        <w:jc w:val="both"/>
      </w:pPr>
      <w:r>
        <w:rPr>
          <w:rFonts w:ascii="黑体" w:eastAsia="黑体" w:hAnsi="黑体" w:hint="eastAsia"/>
        </w:rPr>
        <w:t>第十二条</w:t>
      </w:r>
      <w:r>
        <w:rPr>
          <w:rFonts w:hint="eastAsia"/>
        </w:rPr>
        <w:t xml:space="preserve">　医疗机构应当加强医务人员职业道德教育和业务培训，建立健全医疗质量监控和评价制度、医疗安全责任制度和过错责任追究制度。</w:t>
      </w:r>
    </w:p>
    <w:p w:rsidR="003174E6" w:rsidRDefault="003174E6" w:rsidP="003174E6">
      <w:pPr>
        <w:pStyle w:val="155GB"/>
        <w:widowControl w:val="0"/>
        <w:adjustRightInd w:val="0"/>
        <w:snapToGrid w:val="0"/>
        <w:spacing w:line="600" w:lineRule="exact"/>
        <w:ind w:firstLine="620"/>
        <w:jc w:val="both"/>
      </w:pPr>
      <w:r>
        <w:rPr>
          <w:rFonts w:ascii="黑体" w:eastAsia="黑体" w:hAnsi="黑体" w:hint="eastAsia"/>
        </w:rPr>
        <w:t>第十三条</w:t>
      </w:r>
      <w:r>
        <w:rPr>
          <w:rFonts w:hint="eastAsia"/>
        </w:rPr>
        <w:t xml:space="preserve">　医疗机构应当建立健全医患沟通机制，设立咨询投诉接待场所，配备咨询投诉接待人员，接受和处理患者、患者近亲属或者其代理人的咨询、投诉。</w:t>
      </w:r>
    </w:p>
    <w:p w:rsidR="003174E6" w:rsidRDefault="003174E6" w:rsidP="003174E6">
      <w:pPr>
        <w:pStyle w:val="155GB"/>
        <w:widowControl w:val="0"/>
        <w:adjustRightInd w:val="0"/>
        <w:snapToGrid w:val="0"/>
        <w:spacing w:line="600" w:lineRule="exact"/>
        <w:ind w:firstLine="620"/>
        <w:jc w:val="both"/>
      </w:pPr>
      <w:r>
        <w:rPr>
          <w:rFonts w:hint="eastAsia"/>
        </w:rPr>
        <w:t>咨询投诉接待人员应当认真听取、如实记录咨询投诉人反映的情况。投诉记录须经投诉人签字或者盖章确认。</w:t>
      </w:r>
    </w:p>
    <w:p w:rsidR="003174E6" w:rsidRDefault="003174E6" w:rsidP="003174E6">
      <w:pPr>
        <w:pStyle w:val="155GB"/>
        <w:widowControl w:val="0"/>
        <w:adjustRightInd w:val="0"/>
        <w:snapToGrid w:val="0"/>
        <w:spacing w:line="600" w:lineRule="exact"/>
        <w:ind w:firstLine="620"/>
        <w:jc w:val="both"/>
      </w:pPr>
      <w:r>
        <w:rPr>
          <w:rFonts w:hint="eastAsia"/>
        </w:rPr>
        <w:t>能够当场处理的咨询投诉事项，应当当场处理；无法当场处理的，应当及时移送相应科室或者指定相关人员在规定时间内处理完毕，处理结果由咨询投诉接待人员向咨询投诉人反馈。</w:t>
      </w:r>
    </w:p>
    <w:p w:rsidR="003174E6" w:rsidRDefault="003174E6" w:rsidP="003174E6">
      <w:pPr>
        <w:pStyle w:val="155GB"/>
        <w:widowControl w:val="0"/>
        <w:adjustRightInd w:val="0"/>
        <w:snapToGrid w:val="0"/>
        <w:spacing w:line="600" w:lineRule="exact"/>
        <w:ind w:firstLine="620"/>
        <w:jc w:val="both"/>
      </w:pPr>
      <w:r>
        <w:rPr>
          <w:rFonts w:ascii="黑体" w:eastAsia="黑体" w:hAnsi="黑体" w:hint="eastAsia"/>
        </w:rPr>
        <w:t>第十四条</w:t>
      </w:r>
      <w:r>
        <w:rPr>
          <w:rFonts w:hint="eastAsia"/>
        </w:rPr>
        <w:t xml:space="preserve">　医务人员在医疗活动中应当遵守下列规定：</w:t>
      </w:r>
    </w:p>
    <w:p w:rsidR="003174E6" w:rsidRDefault="003174E6" w:rsidP="003174E6">
      <w:pPr>
        <w:pStyle w:val="155GB"/>
        <w:widowControl w:val="0"/>
        <w:adjustRightInd w:val="0"/>
        <w:snapToGrid w:val="0"/>
        <w:spacing w:line="600" w:lineRule="exact"/>
        <w:ind w:firstLine="620"/>
        <w:jc w:val="both"/>
      </w:pPr>
      <w:r>
        <w:rPr>
          <w:rFonts w:hint="eastAsia"/>
        </w:rPr>
        <w:t>（一）遵守医疗卫生管理法律、法规、规章和诊疗护理规范、常规。</w:t>
      </w:r>
    </w:p>
    <w:p w:rsidR="003174E6" w:rsidRDefault="003174E6" w:rsidP="003174E6">
      <w:pPr>
        <w:pStyle w:val="155GB"/>
        <w:widowControl w:val="0"/>
        <w:adjustRightInd w:val="0"/>
        <w:snapToGrid w:val="0"/>
        <w:spacing w:line="600" w:lineRule="exact"/>
        <w:ind w:firstLine="620"/>
        <w:jc w:val="both"/>
      </w:pPr>
      <w:r>
        <w:rPr>
          <w:rFonts w:hint="eastAsia"/>
        </w:rPr>
        <w:lastRenderedPageBreak/>
        <w:t>（二）恪守医疗服务职业道德，关心、爱护、尊重患者，保护患者个人隐私；因病施治，合理医疗，提高服务水平，保证医疗质量。</w:t>
      </w:r>
    </w:p>
    <w:p w:rsidR="003174E6" w:rsidRDefault="003174E6" w:rsidP="003174E6">
      <w:pPr>
        <w:pStyle w:val="155GB"/>
        <w:widowControl w:val="0"/>
        <w:adjustRightInd w:val="0"/>
        <w:snapToGrid w:val="0"/>
        <w:spacing w:line="600" w:lineRule="exact"/>
        <w:ind w:firstLine="620"/>
        <w:jc w:val="both"/>
      </w:pPr>
      <w:r>
        <w:rPr>
          <w:rFonts w:hint="eastAsia"/>
        </w:rPr>
        <w:t>（三）向患者如实告知病情、医疗措施、医疗风险等情况，耐心解答其咨询，并注意做好心理疏导；如实告知患者可能对其产生不利后果的，应当如实告知患者近亲属或者其代理人。</w:t>
      </w:r>
    </w:p>
    <w:p w:rsidR="003174E6" w:rsidRDefault="003174E6" w:rsidP="003174E6">
      <w:pPr>
        <w:pStyle w:val="155GB"/>
        <w:widowControl w:val="0"/>
        <w:adjustRightInd w:val="0"/>
        <w:snapToGrid w:val="0"/>
        <w:spacing w:line="600" w:lineRule="exact"/>
        <w:ind w:firstLine="620"/>
        <w:jc w:val="both"/>
      </w:pPr>
      <w:r>
        <w:rPr>
          <w:rFonts w:hint="eastAsia"/>
        </w:rPr>
        <w:t>（四）需要实施手术、特殊检查、特殊治疗、实验性临床医疗的，应当征得患者书面同意；无法或者不宜向患者说明的，应当向患者近亲属或者其代理人说明，并征得其书面同意。抢救生命垂危的患者等紧急情况不能取得患者、患者近亲属或者其代理人意见的，经医疗机构负责人或者授权的负责人批准，可以立即实施相应的医疗措施。</w:t>
      </w:r>
    </w:p>
    <w:p w:rsidR="003174E6" w:rsidRDefault="003174E6" w:rsidP="003174E6">
      <w:pPr>
        <w:pStyle w:val="155GB"/>
        <w:widowControl w:val="0"/>
        <w:adjustRightInd w:val="0"/>
        <w:snapToGrid w:val="0"/>
        <w:spacing w:line="600" w:lineRule="exact"/>
        <w:ind w:firstLine="620"/>
        <w:jc w:val="both"/>
      </w:pPr>
      <w:r>
        <w:rPr>
          <w:rFonts w:ascii="黑体" w:eastAsia="黑体" w:hAnsi="黑体" w:hint="eastAsia"/>
        </w:rPr>
        <w:t>第十五条</w:t>
      </w:r>
      <w:r>
        <w:rPr>
          <w:rFonts w:hint="eastAsia"/>
        </w:rPr>
        <w:t xml:space="preserve">　医务人员在医疗活动中不得有下列行为：</w:t>
      </w:r>
    </w:p>
    <w:p w:rsidR="003174E6" w:rsidRDefault="003174E6" w:rsidP="003174E6">
      <w:pPr>
        <w:pStyle w:val="155GB"/>
        <w:widowControl w:val="0"/>
        <w:adjustRightInd w:val="0"/>
        <w:snapToGrid w:val="0"/>
        <w:spacing w:line="600" w:lineRule="exact"/>
        <w:ind w:firstLine="620"/>
        <w:jc w:val="both"/>
      </w:pPr>
      <w:r>
        <w:rPr>
          <w:rFonts w:hint="eastAsia"/>
        </w:rPr>
        <w:t>（一）超出执业范围实施医疗行为；</w:t>
      </w:r>
    </w:p>
    <w:p w:rsidR="003174E6" w:rsidRDefault="003174E6" w:rsidP="003174E6">
      <w:pPr>
        <w:pStyle w:val="155GB"/>
        <w:widowControl w:val="0"/>
        <w:adjustRightInd w:val="0"/>
        <w:snapToGrid w:val="0"/>
        <w:spacing w:line="600" w:lineRule="exact"/>
        <w:ind w:firstLine="620"/>
        <w:jc w:val="both"/>
      </w:pPr>
      <w:r>
        <w:rPr>
          <w:rFonts w:hint="eastAsia"/>
        </w:rPr>
        <w:t>（二）违反诊疗规范实施不必要的检查；</w:t>
      </w:r>
    </w:p>
    <w:p w:rsidR="003174E6" w:rsidRDefault="003174E6" w:rsidP="003174E6">
      <w:pPr>
        <w:pStyle w:val="155GB"/>
        <w:widowControl w:val="0"/>
        <w:adjustRightInd w:val="0"/>
        <w:snapToGrid w:val="0"/>
        <w:spacing w:line="600" w:lineRule="exact"/>
        <w:ind w:firstLine="620"/>
        <w:jc w:val="both"/>
      </w:pPr>
      <w:r>
        <w:rPr>
          <w:rFonts w:hint="eastAsia"/>
        </w:rPr>
        <w:t>（三）隐瞒、误导或者夸大病情；</w:t>
      </w:r>
    </w:p>
    <w:p w:rsidR="003174E6" w:rsidRDefault="003174E6" w:rsidP="003174E6">
      <w:pPr>
        <w:pStyle w:val="155GB"/>
        <w:widowControl w:val="0"/>
        <w:adjustRightInd w:val="0"/>
        <w:snapToGrid w:val="0"/>
        <w:spacing w:line="600" w:lineRule="exact"/>
        <w:ind w:firstLine="620"/>
        <w:jc w:val="both"/>
      </w:pPr>
      <w:r>
        <w:rPr>
          <w:rFonts w:hint="eastAsia"/>
        </w:rPr>
        <w:t>（四）故意使用与病情不相宜的诊疗技术和药物；</w:t>
      </w:r>
    </w:p>
    <w:p w:rsidR="003174E6" w:rsidRDefault="003174E6" w:rsidP="003174E6">
      <w:pPr>
        <w:pStyle w:val="155GB"/>
        <w:widowControl w:val="0"/>
        <w:adjustRightInd w:val="0"/>
        <w:snapToGrid w:val="0"/>
        <w:spacing w:line="600" w:lineRule="exact"/>
        <w:ind w:firstLine="620"/>
        <w:jc w:val="both"/>
      </w:pPr>
      <w:r>
        <w:rPr>
          <w:rFonts w:hint="eastAsia"/>
        </w:rPr>
        <w:t>（五）篡改、隐匿、伪造、损毁、抛弃病历资料；</w:t>
      </w:r>
    </w:p>
    <w:p w:rsidR="003174E6" w:rsidRDefault="003174E6" w:rsidP="003174E6">
      <w:pPr>
        <w:pStyle w:val="155GB"/>
        <w:widowControl w:val="0"/>
        <w:adjustRightInd w:val="0"/>
        <w:snapToGrid w:val="0"/>
        <w:spacing w:line="600" w:lineRule="exact"/>
        <w:ind w:firstLine="620"/>
        <w:jc w:val="both"/>
      </w:pPr>
      <w:r>
        <w:rPr>
          <w:rFonts w:hint="eastAsia"/>
        </w:rPr>
        <w:t>（六）收受患者、患者近亲属或者其代理人财物；</w:t>
      </w:r>
    </w:p>
    <w:p w:rsidR="003174E6" w:rsidRDefault="003174E6" w:rsidP="003174E6">
      <w:pPr>
        <w:pStyle w:val="155GB"/>
        <w:widowControl w:val="0"/>
        <w:adjustRightInd w:val="0"/>
        <w:snapToGrid w:val="0"/>
        <w:spacing w:line="600" w:lineRule="exact"/>
        <w:ind w:firstLine="620"/>
        <w:jc w:val="both"/>
      </w:pPr>
      <w:r>
        <w:rPr>
          <w:rFonts w:hint="eastAsia"/>
        </w:rPr>
        <w:t>（七）收受医疗器械、药品、试剂等生产、经营企业或者人员给予的回扣、提成。</w:t>
      </w:r>
    </w:p>
    <w:p w:rsidR="003174E6" w:rsidRDefault="003174E6" w:rsidP="003174E6">
      <w:pPr>
        <w:pStyle w:val="155GB"/>
        <w:widowControl w:val="0"/>
        <w:adjustRightInd w:val="0"/>
        <w:snapToGrid w:val="0"/>
        <w:spacing w:line="600" w:lineRule="exact"/>
        <w:ind w:firstLine="620"/>
        <w:jc w:val="both"/>
      </w:pPr>
      <w:r>
        <w:rPr>
          <w:rFonts w:ascii="黑体" w:eastAsia="黑体" w:hAnsi="黑体" w:hint="eastAsia"/>
        </w:rPr>
        <w:t>第十六条</w:t>
      </w:r>
      <w:r>
        <w:rPr>
          <w:rFonts w:hint="eastAsia"/>
        </w:rPr>
        <w:t xml:space="preserve">　医疗机构和医务人员应当按照国务院卫生健康行政部门的规定书写并妥善保管病历资料。</w:t>
      </w:r>
    </w:p>
    <w:p w:rsidR="003174E6" w:rsidRDefault="003174E6" w:rsidP="003174E6">
      <w:pPr>
        <w:pStyle w:val="155GB"/>
        <w:widowControl w:val="0"/>
        <w:adjustRightInd w:val="0"/>
        <w:snapToGrid w:val="0"/>
        <w:spacing w:line="600" w:lineRule="exact"/>
        <w:ind w:firstLine="620"/>
        <w:jc w:val="both"/>
      </w:pPr>
      <w:r>
        <w:rPr>
          <w:rFonts w:hint="eastAsia"/>
        </w:rPr>
        <w:lastRenderedPageBreak/>
        <w:t>抢救急危患者未能及时书写病历的，有关医务人员应当在抢救结束后</w:t>
      </w:r>
      <w:r>
        <w:t>6</w:t>
      </w:r>
      <w:r>
        <w:rPr>
          <w:rFonts w:hint="eastAsia"/>
        </w:rPr>
        <w:t>小时内据实补记，并加以注明。</w:t>
      </w:r>
    </w:p>
    <w:p w:rsidR="003174E6" w:rsidRDefault="003174E6" w:rsidP="003174E6">
      <w:pPr>
        <w:pStyle w:val="155GB"/>
        <w:widowControl w:val="0"/>
        <w:adjustRightInd w:val="0"/>
        <w:snapToGrid w:val="0"/>
        <w:spacing w:line="600" w:lineRule="exact"/>
        <w:ind w:firstLine="620"/>
        <w:jc w:val="both"/>
      </w:pPr>
      <w:r>
        <w:rPr>
          <w:rFonts w:ascii="黑体" w:eastAsia="黑体" w:hAnsi="黑体" w:hint="eastAsia"/>
        </w:rPr>
        <w:t>第十七条</w:t>
      </w:r>
      <w:r>
        <w:rPr>
          <w:rFonts w:hint="eastAsia"/>
        </w:rPr>
        <w:t xml:space="preserve">　患者、患者近亲属或者其代理人有权复印或者复制住院志、医嘱单、检验报告、手术及麻醉记录、病理资料、护理记录、医疗费用资料以及国务院卫生健康行政部门规定的其他病历资料。</w:t>
      </w:r>
    </w:p>
    <w:p w:rsidR="003174E6" w:rsidRDefault="003174E6" w:rsidP="003174E6">
      <w:pPr>
        <w:pStyle w:val="155GB"/>
        <w:widowControl w:val="0"/>
        <w:adjustRightInd w:val="0"/>
        <w:snapToGrid w:val="0"/>
        <w:spacing w:line="600" w:lineRule="exact"/>
        <w:ind w:firstLine="620"/>
        <w:jc w:val="both"/>
      </w:pPr>
      <w:r>
        <w:rPr>
          <w:rFonts w:hint="eastAsia"/>
        </w:rPr>
        <w:t>患者、患者近亲属或者其代理人要求复印或者复制前款规定的病历资料的，医疗机构应当提供复印或者复制服务，并在复印或者复制的病历资料上加盖证明印记。复印或者复制时应当有患者、患者近亲属或者其代理人在场。</w:t>
      </w:r>
    </w:p>
    <w:p w:rsidR="003174E6" w:rsidRDefault="003174E6" w:rsidP="003174E6">
      <w:pPr>
        <w:pStyle w:val="155GB"/>
        <w:widowControl w:val="0"/>
        <w:adjustRightInd w:val="0"/>
        <w:snapToGrid w:val="0"/>
        <w:spacing w:line="600" w:lineRule="exact"/>
        <w:ind w:firstLine="620"/>
        <w:jc w:val="both"/>
      </w:pPr>
      <w:r>
        <w:rPr>
          <w:rFonts w:hint="eastAsia"/>
        </w:rPr>
        <w:t>医疗机构应患者、患者近亲属或者其代理人要求复印或者复制病历资料的，可以按照省人民政府价格主管部门规定的标准收取工本费。</w:t>
      </w:r>
    </w:p>
    <w:p w:rsidR="003174E6" w:rsidRDefault="003174E6" w:rsidP="003174E6">
      <w:pPr>
        <w:pStyle w:val="155GB"/>
        <w:widowControl w:val="0"/>
        <w:adjustRightInd w:val="0"/>
        <w:snapToGrid w:val="0"/>
        <w:spacing w:line="600" w:lineRule="exact"/>
        <w:ind w:firstLine="620"/>
        <w:jc w:val="both"/>
      </w:pPr>
      <w:r>
        <w:rPr>
          <w:rFonts w:ascii="黑体" w:eastAsia="黑体" w:hAnsi="黑体" w:hint="eastAsia"/>
        </w:rPr>
        <w:t>第十八条</w:t>
      </w:r>
      <w:r>
        <w:rPr>
          <w:rFonts w:hint="eastAsia"/>
        </w:rPr>
        <w:t xml:space="preserve">　患者、患者近亲属及其代理人在医疗活动中应当履行下列义务：</w:t>
      </w:r>
    </w:p>
    <w:p w:rsidR="003174E6" w:rsidRDefault="003174E6" w:rsidP="003174E6">
      <w:pPr>
        <w:pStyle w:val="155GB"/>
        <w:widowControl w:val="0"/>
        <w:adjustRightInd w:val="0"/>
        <w:snapToGrid w:val="0"/>
        <w:spacing w:line="600" w:lineRule="exact"/>
        <w:ind w:firstLine="620"/>
        <w:jc w:val="both"/>
      </w:pPr>
      <w:r>
        <w:rPr>
          <w:rFonts w:hint="eastAsia"/>
        </w:rPr>
        <w:t>（一）遵守医疗秩序，尊重医务人员；</w:t>
      </w:r>
    </w:p>
    <w:p w:rsidR="003174E6" w:rsidRDefault="003174E6" w:rsidP="003174E6">
      <w:pPr>
        <w:pStyle w:val="155GB"/>
        <w:widowControl w:val="0"/>
        <w:adjustRightInd w:val="0"/>
        <w:snapToGrid w:val="0"/>
        <w:spacing w:line="600" w:lineRule="exact"/>
        <w:ind w:firstLine="620"/>
        <w:jc w:val="both"/>
      </w:pPr>
      <w:r>
        <w:rPr>
          <w:rFonts w:hint="eastAsia"/>
        </w:rPr>
        <w:t>（二）向医务人员如实陈述病情病史，配合医务人员进行必要的诊断、检查、治疗和护理；</w:t>
      </w:r>
    </w:p>
    <w:p w:rsidR="003174E6" w:rsidRDefault="003174E6" w:rsidP="003174E6">
      <w:pPr>
        <w:pStyle w:val="155GB"/>
        <w:widowControl w:val="0"/>
        <w:adjustRightInd w:val="0"/>
        <w:snapToGrid w:val="0"/>
        <w:spacing w:line="600" w:lineRule="exact"/>
        <w:ind w:firstLine="620"/>
        <w:jc w:val="both"/>
      </w:pPr>
      <w:r>
        <w:rPr>
          <w:rFonts w:hint="eastAsia"/>
        </w:rPr>
        <w:t>（三）按规定支付医疗费用；</w:t>
      </w:r>
    </w:p>
    <w:p w:rsidR="003174E6" w:rsidRDefault="003174E6" w:rsidP="003174E6">
      <w:pPr>
        <w:pStyle w:val="155GB"/>
        <w:widowControl w:val="0"/>
        <w:adjustRightInd w:val="0"/>
        <w:snapToGrid w:val="0"/>
        <w:spacing w:line="600" w:lineRule="exact"/>
        <w:ind w:firstLine="620"/>
        <w:jc w:val="both"/>
      </w:pPr>
      <w:r>
        <w:rPr>
          <w:rFonts w:hint="eastAsia"/>
        </w:rPr>
        <w:t>（四）不强行要求医疗机构和医务人员作出超出其救治能力和执业范围的医疗行为；</w:t>
      </w:r>
    </w:p>
    <w:p w:rsidR="003174E6" w:rsidRDefault="003174E6" w:rsidP="003174E6">
      <w:pPr>
        <w:pStyle w:val="155GB"/>
        <w:widowControl w:val="0"/>
        <w:adjustRightInd w:val="0"/>
        <w:snapToGrid w:val="0"/>
        <w:spacing w:line="600" w:lineRule="exact"/>
        <w:ind w:firstLine="620"/>
        <w:jc w:val="both"/>
      </w:pPr>
      <w:r>
        <w:rPr>
          <w:rFonts w:hint="eastAsia"/>
        </w:rPr>
        <w:t>（五）法律、法规、规章规定应当履行的其他义务。</w:t>
      </w:r>
      <w:r>
        <w:t xml:space="preserve"> </w:t>
      </w:r>
    </w:p>
    <w:p w:rsidR="003174E6" w:rsidRPr="009C564D" w:rsidRDefault="003174E6" w:rsidP="003174E6">
      <w:pPr>
        <w:pStyle w:val="2"/>
        <w:spacing w:beforeLines="100" w:before="312" w:afterLines="100" w:after="312" w:line="600" w:lineRule="exact"/>
        <w:jc w:val="center"/>
        <w:rPr>
          <w:rFonts w:ascii="黑体" w:eastAsia="黑体" w:hAnsi="Arial" w:cs="Times New Roman"/>
          <w:b w:val="0"/>
        </w:rPr>
      </w:pPr>
      <w:r w:rsidRPr="009C564D">
        <w:rPr>
          <w:rFonts w:ascii="黑体" w:eastAsia="黑体" w:hAnsi="Arial" w:cs="Times New Roman" w:hint="eastAsia"/>
          <w:b w:val="0"/>
        </w:rPr>
        <w:lastRenderedPageBreak/>
        <w:t>第三章　处　理</w:t>
      </w:r>
    </w:p>
    <w:p w:rsidR="003174E6" w:rsidRDefault="003174E6" w:rsidP="003174E6">
      <w:pPr>
        <w:pStyle w:val="155GB"/>
        <w:widowControl w:val="0"/>
        <w:adjustRightInd w:val="0"/>
        <w:snapToGrid w:val="0"/>
        <w:spacing w:line="600" w:lineRule="exact"/>
        <w:ind w:firstLine="620"/>
        <w:jc w:val="both"/>
      </w:pPr>
      <w:r>
        <w:rPr>
          <w:rFonts w:ascii="黑体" w:eastAsia="黑体" w:hAnsi="黑体" w:hint="eastAsia"/>
        </w:rPr>
        <w:t>第十九条</w:t>
      </w:r>
      <w:r>
        <w:rPr>
          <w:rFonts w:hint="eastAsia"/>
        </w:rPr>
        <w:t xml:space="preserve">　县级以上人民政府卫生健康行政部门和各级医疗机构应当建立健全医疗纠纷报告制度。</w:t>
      </w:r>
    </w:p>
    <w:p w:rsidR="003174E6" w:rsidRDefault="003174E6" w:rsidP="003174E6">
      <w:pPr>
        <w:pStyle w:val="155GB"/>
        <w:widowControl w:val="0"/>
        <w:adjustRightInd w:val="0"/>
        <w:snapToGrid w:val="0"/>
        <w:spacing w:line="600" w:lineRule="exact"/>
        <w:ind w:firstLine="620"/>
        <w:jc w:val="both"/>
      </w:pPr>
      <w:r>
        <w:rPr>
          <w:rFonts w:hint="eastAsia"/>
        </w:rPr>
        <w:t>发生重大医疗纠纷的，医疗机构应当及时报告所在地县级人民政府卫生健康行政部门。</w:t>
      </w:r>
    </w:p>
    <w:p w:rsidR="003174E6" w:rsidRDefault="003174E6" w:rsidP="003174E6">
      <w:pPr>
        <w:pStyle w:val="155GB"/>
        <w:widowControl w:val="0"/>
        <w:adjustRightInd w:val="0"/>
        <w:snapToGrid w:val="0"/>
        <w:spacing w:line="600" w:lineRule="exact"/>
        <w:ind w:firstLine="620"/>
        <w:jc w:val="both"/>
      </w:pPr>
      <w:r>
        <w:rPr>
          <w:rFonts w:hint="eastAsia"/>
        </w:rPr>
        <w:t>卫生健康行政部门接到报告，应当及时了解掌握情况，督促医疗机构采取措施控制事态、解决纠纷。必要时，卫生健康行政部门应当派人到现场指导和参与医疗纠纷处理。</w:t>
      </w:r>
    </w:p>
    <w:p w:rsidR="003174E6" w:rsidRDefault="003174E6" w:rsidP="003174E6">
      <w:pPr>
        <w:pStyle w:val="155GB"/>
        <w:widowControl w:val="0"/>
        <w:adjustRightInd w:val="0"/>
        <w:snapToGrid w:val="0"/>
        <w:spacing w:line="600" w:lineRule="exact"/>
        <w:ind w:firstLine="620"/>
        <w:jc w:val="both"/>
      </w:pPr>
      <w:r>
        <w:rPr>
          <w:rFonts w:ascii="黑体" w:eastAsia="黑体" w:hAnsi="黑体" w:hint="eastAsia"/>
        </w:rPr>
        <w:t>第二十条</w:t>
      </w:r>
      <w:r>
        <w:rPr>
          <w:rFonts w:hint="eastAsia"/>
        </w:rPr>
        <w:t xml:space="preserve">　医疗机构应当制定重大医疗纠纷应急预案，并报所在地县级人民政府卫生健康行政部门和公安机关备案。</w:t>
      </w:r>
    </w:p>
    <w:p w:rsidR="003174E6" w:rsidRDefault="003174E6" w:rsidP="003174E6">
      <w:pPr>
        <w:pStyle w:val="155GB"/>
        <w:widowControl w:val="0"/>
        <w:adjustRightInd w:val="0"/>
        <w:snapToGrid w:val="0"/>
        <w:spacing w:line="600" w:lineRule="exact"/>
        <w:ind w:firstLine="620"/>
        <w:jc w:val="both"/>
      </w:pPr>
      <w:r>
        <w:rPr>
          <w:rFonts w:hint="eastAsia"/>
        </w:rPr>
        <w:t>发生严重影响医疗秩序或者可能引发其他重大突发事件的医疗纠纷的，医疗机构应当及时启动应急预案，并向公安机关及有关部门报告。</w:t>
      </w:r>
    </w:p>
    <w:p w:rsidR="003174E6" w:rsidRDefault="003174E6" w:rsidP="003174E6">
      <w:pPr>
        <w:pStyle w:val="155GB"/>
        <w:widowControl w:val="0"/>
        <w:adjustRightInd w:val="0"/>
        <w:snapToGrid w:val="0"/>
        <w:spacing w:line="600" w:lineRule="exact"/>
        <w:ind w:firstLine="620"/>
        <w:jc w:val="both"/>
      </w:pPr>
      <w:r>
        <w:rPr>
          <w:rFonts w:hint="eastAsia"/>
        </w:rPr>
        <w:t>公安机关接到报告后，应当依法出警，开展教育疏导，及时制止违法行为。其他有关部门应当按照本级人民政府医疗纠纷预防与处理工作协调机制规定的职责做好有关工作。</w:t>
      </w:r>
    </w:p>
    <w:p w:rsidR="003174E6" w:rsidRDefault="003174E6" w:rsidP="003174E6">
      <w:pPr>
        <w:pStyle w:val="155GB"/>
        <w:widowControl w:val="0"/>
        <w:adjustRightInd w:val="0"/>
        <w:snapToGrid w:val="0"/>
        <w:spacing w:line="600" w:lineRule="exact"/>
        <w:ind w:firstLine="620"/>
        <w:jc w:val="both"/>
      </w:pPr>
      <w:r>
        <w:rPr>
          <w:rFonts w:ascii="黑体" w:eastAsia="黑体" w:hAnsi="黑体" w:hint="eastAsia"/>
        </w:rPr>
        <w:t>第二十一条</w:t>
      </w:r>
      <w:r>
        <w:rPr>
          <w:rFonts w:hint="eastAsia"/>
        </w:rPr>
        <w:t xml:space="preserve">　医疗机构应当建立健全医疗纠纷处理制度。</w:t>
      </w:r>
    </w:p>
    <w:p w:rsidR="003174E6" w:rsidRDefault="003174E6" w:rsidP="003174E6">
      <w:pPr>
        <w:pStyle w:val="155GB"/>
        <w:widowControl w:val="0"/>
        <w:adjustRightInd w:val="0"/>
        <w:snapToGrid w:val="0"/>
        <w:spacing w:line="600" w:lineRule="exact"/>
        <w:ind w:firstLine="620"/>
        <w:jc w:val="both"/>
      </w:pPr>
      <w:r>
        <w:rPr>
          <w:rFonts w:hint="eastAsia"/>
        </w:rPr>
        <w:t>医疗机构应当设立医疗纠纷处理工作机构或者配备医疗纠纷处理工作人员，明确医疗机构负责人、科室负责人和医务人员在医疗纠纷处理中的职责，规范医疗纠纷处理程序。</w:t>
      </w:r>
    </w:p>
    <w:p w:rsidR="003174E6" w:rsidRDefault="003174E6" w:rsidP="003174E6">
      <w:pPr>
        <w:pStyle w:val="155GB"/>
        <w:widowControl w:val="0"/>
        <w:adjustRightInd w:val="0"/>
        <w:snapToGrid w:val="0"/>
        <w:spacing w:line="600" w:lineRule="exact"/>
        <w:ind w:firstLine="620"/>
        <w:jc w:val="both"/>
      </w:pPr>
      <w:r>
        <w:rPr>
          <w:rFonts w:ascii="黑体" w:eastAsia="黑体" w:hAnsi="黑体" w:hint="eastAsia"/>
        </w:rPr>
        <w:t>第二十二条</w:t>
      </w:r>
      <w:r>
        <w:rPr>
          <w:rFonts w:hint="eastAsia"/>
        </w:rPr>
        <w:t xml:space="preserve">　发生医疗纠纷，医疗机构应当根据情况，采取下列措施进行处置：</w:t>
      </w:r>
    </w:p>
    <w:p w:rsidR="003174E6" w:rsidRDefault="003174E6" w:rsidP="003174E6">
      <w:pPr>
        <w:pStyle w:val="155GB"/>
        <w:widowControl w:val="0"/>
        <w:adjustRightInd w:val="0"/>
        <w:snapToGrid w:val="0"/>
        <w:spacing w:line="600" w:lineRule="exact"/>
        <w:ind w:firstLine="620"/>
        <w:jc w:val="both"/>
      </w:pPr>
      <w:r>
        <w:rPr>
          <w:rFonts w:hint="eastAsia"/>
        </w:rPr>
        <w:lastRenderedPageBreak/>
        <w:t>（一）医疗纠纷处理工作机构和有关人员立即接待患者、患者近亲属或者其代理人，认真听取其意见，向其告知医疗纠纷的处理途径、方法和程序。必要时，医疗机构负责人应当亲自接待和听取意见。</w:t>
      </w:r>
    </w:p>
    <w:p w:rsidR="003174E6" w:rsidRDefault="003174E6" w:rsidP="003174E6">
      <w:pPr>
        <w:pStyle w:val="155GB"/>
        <w:widowControl w:val="0"/>
        <w:adjustRightInd w:val="0"/>
        <w:snapToGrid w:val="0"/>
        <w:spacing w:line="600" w:lineRule="exact"/>
        <w:ind w:firstLine="620"/>
        <w:jc w:val="both"/>
      </w:pPr>
      <w:r>
        <w:rPr>
          <w:rFonts w:hint="eastAsia"/>
        </w:rPr>
        <w:t>（二）与患者、患者近亲属或者其代理人共同封存或者启封病历资料和有关现场、实物。封存的资料、实物由医疗机构保管，不得涂改、伪造、隐匿、损毁、抛弃。</w:t>
      </w:r>
    </w:p>
    <w:p w:rsidR="003174E6" w:rsidRDefault="003174E6" w:rsidP="003174E6">
      <w:pPr>
        <w:pStyle w:val="155GB"/>
        <w:widowControl w:val="0"/>
        <w:adjustRightInd w:val="0"/>
        <w:snapToGrid w:val="0"/>
        <w:spacing w:line="600" w:lineRule="exact"/>
        <w:ind w:firstLine="620"/>
        <w:jc w:val="both"/>
      </w:pPr>
      <w:r>
        <w:rPr>
          <w:rFonts w:hint="eastAsia"/>
        </w:rPr>
        <w:t>（三）组织专家进行会诊或者分析讨论，并将会诊或者分析讨论结果及处理意见告知患者、患者近亲属或者其代理人。</w:t>
      </w:r>
    </w:p>
    <w:p w:rsidR="003174E6" w:rsidRDefault="003174E6" w:rsidP="003174E6">
      <w:pPr>
        <w:pStyle w:val="155GB"/>
        <w:widowControl w:val="0"/>
        <w:adjustRightInd w:val="0"/>
        <w:snapToGrid w:val="0"/>
        <w:spacing w:line="600" w:lineRule="exact"/>
        <w:ind w:firstLine="620"/>
        <w:jc w:val="both"/>
      </w:pPr>
      <w:r>
        <w:rPr>
          <w:rFonts w:hint="eastAsia"/>
        </w:rPr>
        <w:t>（四）患者在医疗机构死亡的，</w:t>
      </w:r>
      <w:r>
        <w:t>2</w:t>
      </w:r>
      <w:r>
        <w:rPr>
          <w:rFonts w:hint="eastAsia"/>
        </w:rPr>
        <w:t>小时内将尸体移送太平间或者殡仪馆；不能确定死因，死者近亲属或者其代理人对死因有异议的，按照国务院《医疗事故处理条例》的规定进行尸检和尸体处理。</w:t>
      </w:r>
    </w:p>
    <w:p w:rsidR="003174E6" w:rsidRDefault="003174E6" w:rsidP="003174E6">
      <w:pPr>
        <w:pStyle w:val="155GB"/>
        <w:widowControl w:val="0"/>
        <w:adjustRightInd w:val="0"/>
        <w:snapToGrid w:val="0"/>
        <w:spacing w:line="600" w:lineRule="exact"/>
        <w:ind w:firstLine="620"/>
        <w:jc w:val="both"/>
      </w:pPr>
      <w:r>
        <w:rPr>
          <w:rFonts w:ascii="黑体" w:eastAsia="黑体" w:hAnsi="黑体" w:hint="eastAsia"/>
        </w:rPr>
        <w:t>第二十三条</w:t>
      </w:r>
      <w:r>
        <w:rPr>
          <w:rFonts w:hint="eastAsia"/>
        </w:rPr>
        <w:t xml:space="preserve">　患者、患者近亲属或者其代理人对医疗行为有异议的，应当采用合法方式表达意见和要求，不得有下列行为：</w:t>
      </w:r>
    </w:p>
    <w:p w:rsidR="003174E6" w:rsidRDefault="003174E6" w:rsidP="003174E6">
      <w:pPr>
        <w:pStyle w:val="155GB"/>
        <w:widowControl w:val="0"/>
        <w:adjustRightInd w:val="0"/>
        <w:snapToGrid w:val="0"/>
        <w:spacing w:line="600" w:lineRule="exact"/>
        <w:ind w:firstLine="620"/>
        <w:jc w:val="both"/>
      </w:pPr>
      <w:r>
        <w:rPr>
          <w:rFonts w:hint="eastAsia"/>
        </w:rPr>
        <w:t>（一）抢夺、盗窃、损毁病历资料、档案，哄抢、损毁医疗机构的设备、设施；</w:t>
      </w:r>
    </w:p>
    <w:p w:rsidR="003174E6" w:rsidRDefault="003174E6" w:rsidP="003174E6">
      <w:pPr>
        <w:pStyle w:val="155GB"/>
        <w:widowControl w:val="0"/>
        <w:adjustRightInd w:val="0"/>
        <w:snapToGrid w:val="0"/>
        <w:spacing w:line="600" w:lineRule="exact"/>
        <w:ind w:firstLine="620"/>
        <w:jc w:val="both"/>
      </w:pPr>
      <w:r>
        <w:rPr>
          <w:rFonts w:hint="eastAsia"/>
        </w:rPr>
        <w:t>（二）侮辱、诽谤、威胁、殴打医务人员，限制医务人员的人身自由，阻碍医务人员正常工作或者生活；</w:t>
      </w:r>
    </w:p>
    <w:p w:rsidR="003174E6" w:rsidRDefault="003174E6" w:rsidP="003174E6">
      <w:pPr>
        <w:pStyle w:val="155GB"/>
        <w:widowControl w:val="0"/>
        <w:adjustRightInd w:val="0"/>
        <w:snapToGrid w:val="0"/>
        <w:spacing w:line="600" w:lineRule="exact"/>
        <w:ind w:firstLine="620"/>
        <w:jc w:val="both"/>
      </w:pPr>
      <w:r>
        <w:rPr>
          <w:rFonts w:hint="eastAsia"/>
        </w:rPr>
        <w:t>（三）在医疗机构拉横幅、张贴标语或者大字报、散发传单、制造噪音、堵门、占据通道、泼洒污秽物、焚烧纸钱、摆设灵堂、摆放花圈、抢夺尸体、违规停尸；</w:t>
      </w:r>
    </w:p>
    <w:p w:rsidR="003174E6" w:rsidRDefault="003174E6" w:rsidP="003174E6">
      <w:pPr>
        <w:pStyle w:val="155GB"/>
        <w:widowControl w:val="0"/>
        <w:adjustRightInd w:val="0"/>
        <w:snapToGrid w:val="0"/>
        <w:spacing w:line="600" w:lineRule="exact"/>
        <w:ind w:firstLine="620"/>
        <w:jc w:val="both"/>
      </w:pPr>
      <w:r>
        <w:rPr>
          <w:rFonts w:hint="eastAsia"/>
        </w:rPr>
        <w:t>（四）其他扰乱医疗秩序和违反治安管理的行为。</w:t>
      </w:r>
    </w:p>
    <w:p w:rsidR="003174E6" w:rsidRDefault="003174E6" w:rsidP="003174E6">
      <w:pPr>
        <w:pStyle w:val="155GB"/>
        <w:widowControl w:val="0"/>
        <w:adjustRightInd w:val="0"/>
        <w:snapToGrid w:val="0"/>
        <w:spacing w:line="600" w:lineRule="exact"/>
        <w:ind w:firstLine="620"/>
        <w:jc w:val="both"/>
      </w:pPr>
      <w:r>
        <w:rPr>
          <w:rFonts w:ascii="黑体" w:eastAsia="黑体" w:hAnsi="黑体" w:hint="eastAsia"/>
        </w:rPr>
        <w:t>第二十四条</w:t>
      </w:r>
      <w:r>
        <w:rPr>
          <w:rFonts w:hint="eastAsia"/>
        </w:rPr>
        <w:t xml:space="preserve">　发生医疗纠纷，双方当事人应当本着实事求是、</w:t>
      </w:r>
      <w:r>
        <w:rPr>
          <w:rFonts w:hint="eastAsia"/>
        </w:rPr>
        <w:lastRenderedPageBreak/>
        <w:t>公平合理的原则协商解决。</w:t>
      </w:r>
    </w:p>
    <w:p w:rsidR="003174E6" w:rsidRDefault="003174E6" w:rsidP="003174E6">
      <w:pPr>
        <w:pStyle w:val="155GB"/>
        <w:widowControl w:val="0"/>
        <w:adjustRightInd w:val="0"/>
        <w:snapToGrid w:val="0"/>
        <w:spacing w:line="600" w:lineRule="exact"/>
        <w:ind w:firstLine="620"/>
        <w:jc w:val="both"/>
      </w:pPr>
      <w:r>
        <w:rPr>
          <w:rFonts w:hint="eastAsia"/>
        </w:rPr>
        <w:t>医患双方可以各自推举</w:t>
      </w:r>
      <w:r>
        <w:t>5</w:t>
      </w:r>
      <w:r>
        <w:rPr>
          <w:rFonts w:hint="eastAsia"/>
        </w:rPr>
        <w:t>名以下代表参加协商。</w:t>
      </w:r>
    </w:p>
    <w:p w:rsidR="003174E6" w:rsidRDefault="003174E6" w:rsidP="003174E6">
      <w:pPr>
        <w:pStyle w:val="155GB"/>
        <w:widowControl w:val="0"/>
        <w:adjustRightInd w:val="0"/>
        <w:snapToGrid w:val="0"/>
        <w:spacing w:line="600" w:lineRule="exact"/>
        <w:ind w:firstLine="620"/>
        <w:jc w:val="both"/>
      </w:pPr>
      <w:r>
        <w:rPr>
          <w:rFonts w:hint="eastAsia"/>
        </w:rPr>
        <w:t>协商应当在医疗机构的接待场所或者医疗机构以外的地方进行，不得妨害医疗机构的正常秩序。</w:t>
      </w:r>
    </w:p>
    <w:p w:rsidR="003174E6" w:rsidRDefault="003174E6" w:rsidP="003174E6">
      <w:pPr>
        <w:pStyle w:val="155GB"/>
        <w:widowControl w:val="0"/>
        <w:adjustRightInd w:val="0"/>
        <w:snapToGrid w:val="0"/>
        <w:spacing w:line="600" w:lineRule="exact"/>
        <w:ind w:firstLine="620"/>
        <w:jc w:val="both"/>
      </w:pPr>
      <w:r>
        <w:rPr>
          <w:rFonts w:ascii="黑体" w:eastAsia="黑体" w:hAnsi="黑体" w:hint="eastAsia"/>
        </w:rPr>
        <w:t>第二十五条</w:t>
      </w:r>
      <w:r>
        <w:rPr>
          <w:rFonts w:hint="eastAsia"/>
        </w:rPr>
        <w:t xml:space="preserve">　医患双方当事人不能协商解决医疗纠纷的，可以通过下列途径解决：</w:t>
      </w:r>
    </w:p>
    <w:p w:rsidR="003174E6" w:rsidRDefault="003174E6" w:rsidP="003174E6">
      <w:pPr>
        <w:pStyle w:val="155GB"/>
        <w:widowControl w:val="0"/>
        <w:adjustRightInd w:val="0"/>
        <w:snapToGrid w:val="0"/>
        <w:spacing w:line="600" w:lineRule="exact"/>
        <w:ind w:firstLine="620"/>
        <w:jc w:val="both"/>
      </w:pPr>
      <w:r>
        <w:rPr>
          <w:rFonts w:hint="eastAsia"/>
        </w:rPr>
        <w:t>（一）申请医疗纠纷人民调解委员会调解；</w:t>
      </w:r>
    </w:p>
    <w:p w:rsidR="003174E6" w:rsidRDefault="003174E6" w:rsidP="003174E6">
      <w:pPr>
        <w:pStyle w:val="155GB"/>
        <w:widowControl w:val="0"/>
        <w:adjustRightInd w:val="0"/>
        <w:snapToGrid w:val="0"/>
        <w:spacing w:line="600" w:lineRule="exact"/>
        <w:ind w:firstLine="620"/>
        <w:jc w:val="both"/>
      </w:pPr>
      <w:r>
        <w:rPr>
          <w:rFonts w:hint="eastAsia"/>
        </w:rPr>
        <w:t>（二）申请卫生健康行政部门或者其他有关机关调解；</w:t>
      </w:r>
    </w:p>
    <w:p w:rsidR="003174E6" w:rsidRDefault="003174E6" w:rsidP="003174E6">
      <w:pPr>
        <w:pStyle w:val="155GB"/>
        <w:widowControl w:val="0"/>
        <w:adjustRightInd w:val="0"/>
        <w:snapToGrid w:val="0"/>
        <w:spacing w:line="600" w:lineRule="exact"/>
        <w:ind w:firstLine="620"/>
        <w:jc w:val="both"/>
      </w:pPr>
      <w:r>
        <w:rPr>
          <w:rFonts w:hint="eastAsia"/>
        </w:rPr>
        <w:t>（三）申请卫生健康行政部门医疗事故争议行政处理；</w:t>
      </w:r>
    </w:p>
    <w:p w:rsidR="003174E6" w:rsidRDefault="003174E6" w:rsidP="003174E6">
      <w:pPr>
        <w:pStyle w:val="155GB"/>
        <w:widowControl w:val="0"/>
        <w:adjustRightInd w:val="0"/>
        <w:snapToGrid w:val="0"/>
        <w:spacing w:line="600" w:lineRule="exact"/>
        <w:ind w:firstLine="620"/>
        <w:jc w:val="both"/>
      </w:pPr>
      <w:r>
        <w:rPr>
          <w:rFonts w:hint="eastAsia"/>
        </w:rPr>
        <w:t>（四）向人民法院起诉；</w:t>
      </w:r>
    </w:p>
    <w:p w:rsidR="003174E6" w:rsidRDefault="003174E6" w:rsidP="003174E6">
      <w:pPr>
        <w:pStyle w:val="155GB"/>
        <w:widowControl w:val="0"/>
        <w:adjustRightInd w:val="0"/>
        <w:snapToGrid w:val="0"/>
        <w:spacing w:line="600" w:lineRule="exact"/>
        <w:ind w:firstLine="620"/>
        <w:jc w:val="both"/>
      </w:pPr>
      <w:r>
        <w:rPr>
          <w:rFonts w:hint="eastAsia"/>
        </w:rPr>
        <w:t>（五）其他合法的纠纷解决途径。</w:t>
      </w:r>
    </w:p>
    <w:p w:rsidR="003174E6" w:rsidRDefault="003174E6" w:rsidP="003174E6">
      <w:pPr>
        <w:pStyle w:val="155GB"/>
        <w:widowControl w:val="0"/>
        <w:adjustRightInd w:val="0"/>
        <w:snapToGrid w:val="0"/>
        <w:spacing w:line="600" w:lineRule="exact"/>
        <w:ind w:firstLine="620"/>
        <w:jc w:val="both"/>
      </w:pPr>
      <w:r>
        <w:rPr>
          <w:rFonts w:hint="eastAsia"/>
        </w:rPr>
        <w:t>医疗机构应当在其接待场所的显著位置公布医疗纠纷的解决途径、程序以及卫生健康行政部门、医疗纠纷人民调解委员会等相关机构的职责、地址和联系方式。</w:t>
      </w:r>
    </w:p>
    <w:p w:rsidR="003174E6" w:rsidRDefault="003174E6" w:rsidP="003174E6">
      <w:pPr>
        <w:pStyle w:val="155GB"/>
        <w:widowControl w:val="0"/>
        <w:adjustRightInd w:val="0"/>
        <w:snapToGrid w:val="0"/>
        <w:spacing w:line="600" w:lineRule="exact"/>
        <w:ind w:firstLine="620"/>
        <w:jc w:val="both"/>
      </w:pPr>
      <w:r>
        <w:rPr>
          <w:rFonts w:ascii="黑体" w:eastAsia="黑体" w:hAnsi="黑体" w:hint="eastAsia"/>
        </w:rPr>
        <w:t>第二十六条</w:t>
      </w:r>
      <w:r>
        <w:rPr>
          <w:rFonts w:hint="eastAsia"/>
        </w:rPr>
        <w:t xml:space="preserve">　申请人民调解解决医疗纠纷的，应当申请医疗机构所在地的医疗纠纷人民调解委员会调解。医疗纠纷人民调解委员会也可以主动调解。</w:t>
      </w:r>
    </w:p>
    <w:p w:rsidR="003174E6" w:rsidRDefault="003174E6" w:rsidP="003174E6">
      <w:pPr>
        <w:pStyle w:val="155GB"/>
        <w:widowControl w:val="0"/>
        <w:adjustRightInd w:val="0"/>
        <w:snapToGrid w:val="0"/>
        <w:spacing w:line="600" w:lineRule="exact"/>
        <w:ind w:firstLine="620"/>
        <w:jc w:val="both"/>
      </w:pPr>
      <w:r>
        <w:rPr>
          <w:rFonts w:hint="eastAsia"/>
        </w:rPr>
        <w:t>医患双方当事人可以委托律师或者其他代理人参与调解。受委托的律师或者其他代理人应当向医疗纠纷人民调解委员会提交由当事人出具的授权委托书。</w:t>
      </w:r>
    </w:p>
    <w:p w:rsidR="003174E6" w:rsidRDefault="003174E6" w:rsidP="003174E6">
      <w:pPr>
        <w:pStyle w:val="155GB"/>
        <w:widowControl w:val="0"/>
        <w:adjustRightInd w:val="0"/>
        <w:snapToGrid w:val="0"/>
        <w:spacing w:line="600" w:lineRule="exact"/>
        <w:ind w:firstLine="620"/>
        <w:jc w:val="both"/>
      </w:pPr>
      <w:r>
        <w:rPr>
          <w:rFonts w:ascii="黑体" w:eastAsia="黑体" w:hAnsi="黑体" w:hint="eastAsia"/>
        </w:rPr>
        <w:t>第二十七条</w:t>
      </w:r>
      <w:r>
        <w:rPr>
          <w:rFonts w:hint="eastAsia"/>
        </w:rPr>
        <w:t xml:space="preserve">　医疗纠纷人民调解委员会调解医疗纠纷，应当坚持原则、明法析理，做到客观公正、及时妥善。</w:t>
      </w:r>
    </w:p>
    <w:p w:rsidR="003174E6" w:rsidRDefault="003174E6" w:rsidP="003174E6">
      <w:pPr>
        <w:pStyle w:val="155GB"/>
        <w:widowControl w:val="0"/>
        <w:adjustRightInd w:val="0"/>
        <w:snapToGrid w:val="0"/>
        <w:spacing w:line="600" w:lineRule="exact"/>
        <w:ind w:firstLine="620"/>
        <w:jc w:val="both"/>
      </w:pPr>
      <w:r>
        <w:rPr>
          <w:rFonts w:hint="eastAsia"/>
        </w:rPr>
        <w:t>人民调解员应当充分听取当事人的陈述，耐心讲解法律和政策，</w:t>
      </w:r>
      <w:r>
        <w:rPr>
          <w:rFonts w:hint="eastAsia"/>
        </w:rPr>
        <w:lastRenderedPageBreak/>
        <w:t>耐心说服疏导，在当事人平等协商、互谅互让的基础上提出纠纷解决方案，帮助当事人自愿达成调解协议。</w:t>
      </w:r>
    </w:p>
    <w:p w:rsidR="003174E6" w:rsidRDefault="003174E6" w:rsidP="003174E6">
      <w:pPr>
        <w:pStyle w:val="155GB"/>
        <w:widowControl w:val="0"/>
        <w:adjustRightInd w:val="0"/>
        <w:snapToGrid w:val="0"/>
        <w:spacing w:line="600" w:lineRule="exact"/>
        <w:ind w:firstLine="620"/>
        <w:jc w:val="both"/>
      </w:pPr>
      <w:r>
        <w:rPr>
          <w:rFonts w:ascii="黑体" w:eastAsia="黑体" w:hAnsi="黑体" w:hint="eastAsia"/>
        </w:rPr>
        <w:t>第二十八条</w:t>
      </w:r>
      <w:r>
        <w:rPr>
          <w:rFonts w:hint="eastAsia"/>
        </w:rPr>
        <w:t xml:space="preserve">　医疗纠纷人民调解委员会调解医疗纠纷，需要查阅病历资料、咨询或者询问有关专家和有关人员的，相关单位和人员应当予以配合。需要进行医疗事故技术鉴定的，应当告知当事人先申请医疗事故技术鉴定。</w:t>
      </w:r>
    </w:p>
    <w:p w:rsidR="003174E6" w:rsidRDefault="003174E6" w:rsidP="003174E6">
      <w:pPr>
        <w:pStyle w:val="155GB"/>
        <w:widowControl w:val="0"/>
        <w:adjustRightInd w:val="0"/>
        <w:snapToGrid w:val="0"/>
        <w:spacing w:line="600" w:lineRule="exact"/>
        <w:ind w:firstLine="620"/>
        <w:jc w:val="both"/>
      </w:pPr>
      <w:r>
        <w:rPr>
          <w:rFonts w:hint="eastAsia"/>
        </w:rPr>
        <w:t>医疗纠纷人民调解委员会和人民调解员对调解工作中获悉的当事人个人隐私和商业秘密有保密义务。</w:t>
      </w:r>
    </w:p>
    <w:p w:rsidR="003174E6" w:rsidRDefault="003174E6" w:rsidP="003174E6">
      <w:pPr>
        <w:pStyle w:val="155GB"/>
        <w:widowControl w:val="0"/>
        <w:adjustRightInd w:val="0"/>
        <w:snapToGrid w:val="0"/>
        <w:spacing w:line="600" w:lineRule="exact"/>
        <w:ind w:firstLine="620"/>
        <w:jc w:val="both"/>
      </w:pPr>
      <w:r>
        <w:rPr>
          <w:rFonts w:ascii="黑体" w:eastAsia="黑体" w:hAnsi="黑体" w:hint="eastAsia"/>
        </w:rPr>
        <w:t>第二十九条</w:t>
      </w:r>
      <w:r>
        <w:rPr>
          <w:rFonts w:hint="eastAsia"/>
        </w:rPr>
        <w:t xml:space="preserve">　医疗纠纷经调解达成调解协议的，应当制作调解协议书，由双方当事人签名、盖章或者按指印，人民调解员签名并加盖医疗纠纷人民调解委员会印章后生效。双方当事人可以自调解协议生效之日起</w:t>
      </w:r>
      <w:r>
        <w:t>30</w:t>
      </w:r>
      <w:r>
        <w:rPr>
          <w:rFonts w:hint="eastAsia"/>
        </w:rPr>
        <w:t>日内共同向人民法院申请司法确认。</w:t>
      </w:r>
    </w:p>
    <w:p w:rsidR="003174E6" w:rsidRDefault="003174E6" w:rsidP="003174E6">
      <w:pPr>
        <w:pStyle w:val="155GB"/>
        <w:widowControl w:val="0"/>
        <w:adjustRightInd w:val="0"/>
        <w:snapToGrid w:val="0"/>
        <w:spacing w:line="600" w:lineRule="exact"/>
        <w:ind w:firstLine="620"/>
        <w:jc w:val="both"/>
      </w:pPr>
      <w:r>
        <w:rPr>
          <w:rFonts w:ascii="黑体" w:eastAsia="黑体" w:hAnsi="黑体" w:hint="eastAsia"/>
        </w:rPr>
        <w:t>第三十条</w:t>
      </w:r>
      <w:r>
        <w:rPr>
          <w:rFonts w:hint="eastAsia"/>
        </w:rPr>
        <w:t xml:space="preserve">　医患双方当事人通过行政调解、医疗事故争议行政处理、诉讼或者其他合法途径解决医疗纠纷的，分别依照有关法律、法规的规定执行。</w:t>
      </w:r>
    </w:p>
    <w:p w:rsidR="003174E6" w:rsidRDefault="003174E6" w:rsidP="003174E6">
      <w:pPr>
        <w:pStyle w:val="155GB"/>
        <w:widowControl w:val="0"/>
        <w:adjustRightInd w:val="0"/>
        <w:snapToGrid w:val="0"/>
        <w:spacing w:line="600" w:lineRule="exact"/>
        <w:ind w:firstLine="620"/>
        <w:jc w:val="both"/>
      </w:pPr>
      <w:r>
        <w:rPr>
          <w:rFonts w:ascii="黑体" w:eastAsia="黑体" w:hAnsi="黑体" w:hint="eastAsia"/>
        </w:rPr>
        <w:t>第三十一条</w:t>
      </w:r>
      <w:r>
        <w:rPr>
          <w:rFonts w:hint="eastAsia"/>
        </w:rPr>
        <w:t xml:space="preserve">　已经投保医疗责任险的医疗机构发生医疗纠纷的，应当及时通知承保保险公司，承保保险公司应当参与医疗纠纷处理活动。需要理赔的，保险公司应当依据保险合同的约定，及时赔付。</w:t>
      </w:r>
      <w:r>
        <w:t xml:space="preserve"> </w:t>
      </w:r>
    </w:p>
    <w:p w:rsidR="003174E6" w:rsidRPr="009C564D" w:rsidRDefault="003174E6" w:rsidP="003174E6">
      <w:pPr>
        <w:pStyle w:val="2"/>
        <w:spacing w:beforeLines="100" w:before="312" w:afterLines="100" w:after="312" w:line="600" w:lineRule="exact"/>
        <w:jc w:val="center"/>
        <w:rPr>
          <w:rFonts w:ascii="黑体" w:eastAsia="黑体" w:hAnsi="Arial" w:cs="Times New Roman"/>
          <w:b w:val="0"/>
        </w:rPr>
      </w:pPr>
      <w:r w:rsidRPr="009C564D">
        <w:rPr>
          <w:rFonts w:ascii="黑体" w:eastAsia="黑体" w:hAnsi="Arial" w:cs="Times New Roman" w:hint="eastAsia"/>
          <w:b w:val="0"/>
        </w:rPr>
        <w:t>第四章　法律责任</w:t>
      </w:r>
    </w:p>
    <w:p w:rsidR="003174E6" w:rsidRDefault="003174E6" w:rsidP="003174E6">
      <w:pPr>
        <w:pStyle w:val="155GB"/>
        <w:widowControl w:val="0"/>
        <w:adjustRightInd w:val="0"/>
        <w:snapToGrid w:val="0"/>
        <w:spacing w:line="600" w:lineRule="exact"/>
        <w:ind w:firstLine="620"/>
        <w:jc w:val="both"/>
      </w:pPr>
      <w:r>
        <w:rPr>
          <w:rFonts w:ascii="黑体" w:eastAsia="黑体" w:hAnsi="黑体" w:hint="eastAsia"/>
        </w:rPr>
        <w:t>第三十二条</w:t>
      </w:r>
      <w:r>
        <w:rPr>
          <w:rFonts w:hint="eastAsia"/>
        </w:rPr>
        <w:t xml:space="preserve">　有关部门不认真履行医疗纠纷预防与处理工作职责，导致本行政区域内多次发生因医疗机构过错引起医疗纠纷，造成严重不良社会影响的，对直接负责的主管人员和其他直接责任人</w:t>
      </w:r>
      <w:r>
        <w:rPr>
          <w:rFonts w:hint="eastAsia"/>
        </w:rPr>
        <w:lastRenderedPageBreak/>
        <w:t>员依法给予行政处分；构成问责情形的，依照国家有关规定予以问责。</w:t>
      </w:r>
    </w:p>
    <w:p w:rsidR="003174E6" w:rsidRDefault="003174E6" w:rsidP="003174E6">
      <w:pPr>
        <w:pStyle w:val="155GB"/>
        <w:widowControl w:val="0"/>
        <w:adjustRightInd w:val="0"/>
        <w:snapToGrid w:val="0"/>
        <w:spacing w:line="600" w:lineRule="exact"/>
        <w:ind w:firstLine="620"/>
        <w:jc w:val="both"/>
      </w:pPr>
      <w:r>
        <w:rPr>
          <w:rFonts w:ascii="黑体" w:eastAsia="黑体" w:hAnsi="黑体" w:hint="eastAsia"/>
        </w:rPr>
        <w:t>第三十三条</w:t>
      </w:r>
      <w:r>
        <w:rPr>
          <w:rFonts w:hint="eastAsia"/>
        </w:rPr>
        <w:t xml:space="preserve">　卫生健康行政部门违反本办法规定，有下列情形之一的，由上级行政机关或者有关部门责令改正；情节严重的，对直接负责的主管人员和其他直接责任人员依法给予行政处分；构成犯罪的，依法追究刑事责任。</w:t>
      </w:r>
    </w:p>
    <w:p w:rsidR="003174E6" w:rsidRDefault="003174E6" w:rsidP="003174E6">
      <w:pPr>
        <w:pStyle w:val="155GB"/>
        <w:widowControl w:val="0"/>
        <w:adjustRightInd w:val="0"/>
        <w:snapToGrid w:val="0"/>
        <w:spacing w:line="600" w:lineRule="exact"/>
        <w:ind w:firstLine="620"/>
        <w:jc w:val="both"/>
      </w:pPr>
      <w:r>
        <w:rPr>
          <w:rFonts w:hint="eastAsia"/>
        </w:rPr>
        <w:t>（一）发现医疗机构、医务人员执业中的违法行为不予查处的；</w:t>
      </w:r>
    </w:p>
    <w:p w:rsidR="003174E6" w:rsidRDefault="003174E6" w:rsidP="003174E6">
      <w:pPr>
        <w:pStyle w:val="155GB"/>
        <w:widowControl w:val="0"/>
        <w:adjustRightInd w:val="0"/>
        <w:snapToGrid w:val="0"/>
        <w:spacing w:line="600" w:lineRule="exact"/>
        <w:ind w:firstLine="620"/>
        <w:jc w:val="both"/>
      </w:pPr>
      <w:r>
        <w:rPr>
          <w:rFonts w:hint="eastAsia"/>
        </w:rPr>
        <w:t>（二）收到医疗纠纷行政调解、医疗事故争议行政处理申请后不依法及时调解、处理的；</w:t>
      </w:r>
    </w:p>
    <w:p w:rsidR="003174E6" w:rsidRDefault="003174E6" w:rsidP="003174E6">
      <w:pPr>
        <w:pStyle w:val="155GB"/>
        <w:widowControl w:val="0"/>
        <w:adjustRightInd w:val="0"/>
        <w:snapToGrid w:val="0"/>
        <w:spacing w:line="600" w:lineRule="exact"/>
        <w:ind w:firstLine="620"/>
        <w:jc w:val="both"/>
      </w:pPr>
      <w:r>
        <w:rPr>
          <w:rFonts w:hint="eastAsia"/>
        </w:rPr>
        <w:t>（三）接到医疗纠纷报告，不及时督促处置，造成严重不良社会影响的；</w:t>
      </w:r>
    </w:p>
    <w:p w:rsidR="003174E6" w:rsidRDefault="003174E6" w:rsidP="003174E6">
      <w:pPr>
        <w:pStyle w:val="155GB"/>
        <w:widowControl w:val="0"/>
        <w:adjustRightInd w:val="0"/>
        <w:snapToGrid w:val="0"/>
        <w:spacing w:line="600" w:lineRule="exact"/>
        <w:ind w:firstLine="620"/>
        <w:jc w:val="both"/>
      </w:pPr>
      <w:r>
        <w:rPr>
          <w:rFonts w:hint="eastAsia"/>
        </w:rPr>
        <w:t>（四）未认真履行监管职责，直接管理的医疗机构多次发生因医疗机构过错引起医疗纠纷的；</w:t>
      </w:r>
    </w:p>
    <w:p w:rsidR="003174E6" w:rsidRDefault="003174E6" w:rsidP="003174E6">
      <w:pPr>
        <w:pStyle w:val="155GB"/>
        <w:widowControl w:val="0"/>
        <w:adjustRightInd w:val="0"/>
        <w:snapToGrid w:val="0"/>
        <w:spacing w:line="600" w:lineRule="exact"/>
        <w:ind w:firstLine="620"/>
        <w:jc w:val="both"/>
      </w:pPr>
      <w:r>
        <w:rPr>
          <w:rFonts w:hint="eastAsia"/>
        </w:rPr>
        <w:t>（五）其他玩忽职守、徇私舞弊、滥用职权的行为。</w:t>
      </w:r>
    </w:p>
    <w:p w:rsidR="003174E6" w:rsidRDefault="003174E6" w:rsidP="003174E6">
      <w:pPr>
        <w:pStyle w:val="155GB"/>
        <w:widowControl w:val="0"/>
        <w:adjustRightInd w:val="0"/>
        <w:snapToGrid w:val="0"/>
        <w:spacing w:line="600" w:lineRule="exact"/>
        <w:ind w:firstLine="620"/>
        <w:jc w:val="both"/>
      </w:pPr>
      <w:r>
        <w:rPr>
          <w:rFonts w:ascii="黑体" w:eastAsia="黑体" w:hAnsi="黑体" w:hint="eastAsia"/>
        </w:rPr>
        <w:t>第三十四条</w:t>
      </w:r>
      <w:r>
        <w:rPr>
          <w:rFonts w:hint="eastAsia"/>
        </w:rPr>
        <w:t xml:space="preserve">　公安、司法、信访、民政等有关部门工作人员在医疗纠纷预防与处理工作中玩忽职守、徇私舞弊、滥用职权的，依法给予行政处分；构成犯罪的，依法追究刑事责任。</w:t>
      </w:r>
    </w:p>
    <w:p w:rsidR="003174E6" w:rsidRDefault="003174E6" w:rsidP="003174E6">
      <w:pPr>
        <w:pStyle w:val="155GB"/>
        <w:widowControl w:val="0"/>
        <w:adjustRightInd w:val="0"/>
        <w:snapToGrid w:val="0"/>
        <w:spacing w:line="600" w:lineRule="exact"/>
        <w:ind w:firstLine="620"/>
        <w:jc w:val="both"/>
      </w:pPr>
      <w:r>
        <w:rPr>
          <w:rFonts w:ascii="黑体" w:eastAsia="黑体" w:hAnsi="黑体" w:hint="eastAsia"/>
        </w:rPr>
        <w:t>第三十五条</w:t>
      </w:r>
      <w:r>
        <w:rPr>
          <w:rFonts w:hint="eastAsia"/>
        </w:rPr>
        <w:t xml:space="preserve">　医疗机构违反本办法规定，有下列情形之一的，由主管卫生健康行政部门责令改正；情节严重的，对直接负责的主管人员和其他直接责任人员依法给予行政处分或者纪律处分：</w:t>
      </w:r>
    </w:p>
    <w:p w:rsidR="003174E6" w:rsidRDefault="003174E6" w:rsidP="003174E6">
      <w:pPr>
        <w:pStyle w:val="155GB"/>
        <w:widowControl w:val="0"/>
        <w:adjustRightInd w:val="0"/>
        <w:snapToGrid w:val="0"/>
        <w:spacing w:line="600" w:lineRule="exact"/>
        <w:ind w:firstLine="620"/>
        <w:jc w:val="both"/>
      </w:pPr>
      <w:r>
        <w:rPr>
          <w:rFonts w:hint="eastAsia"/>
        </w:rPr>
        <w:t>（一）管理混乱，有严重事故隐患，影响医疗安全的；</w:t>
      </w:r>
    </w:p>
    <w:p w:rsidR="003174E6" w:rsidRDefault="003174E6" w:rsidP="003174E6">
      <w:pPr>
        <w:pStyle w:val="155GB"/>
        <w:widowControl w:val="0"/>
        <w:adjustRightInd w:val="0"/>
        <w:snapToGrid w:val="0"/>
        <w:spacing w:line="600" w:lineRule="exact"/>
        <w:ind w:firstLine="620"/>
        <w:jc w:val="both"/>
      </w:pPr>
      <w:r>
        <w:rPr>
          <w:rFonts w:hint="eastAsia"/>
        </w:rPr>
        <w:t>（二）未设立咨询投诉接待场所或者未配备咨询投诉接待人员接受和处理咨询、投诉的；</w:t>
      </w:r>
    </w:p>
    <w:p w:rsidR="003174E6" w:rsidRDefault="003174E6" w:rsidP="003174E6">
      <w:pPr>
        <w:pStyle w:val="155GB"/>
        <w:widowControl w:val="0"/>
        <w:adjustRightInd w:val="0"/>
        <w:snapToGrid w:val="0"/>
        <w:spacing w:line="600" w:lineRule="exact"/>
        <w:ind w:firstLine="620"/>
        <w:jc w:val="both"/>
      </w:pPr>
      <w:r>
        <w:rPr>
          <w:rFonts w:hint="eastAsia"/>
        </w:rPr>
        <w:lastRenderedPageBreak/>
        <w:t>（三）无正当理由，拒绝为患者复印、复制病历资料或者拒绝为复印、复制的病历资料加盖证明印记的；</w:t>
      </w:r>
    </w:p>
    <w:p w:rsidR="003174E6" w:rsidRDefault="003174E6" w:rsidP="003174E6">
      <w:pPr>
        <w:pStyle w:val="155GB"/>
        <w:widowControl w:val="0"/>
        <w:adjustRightInd w:val="0"/>
        <w:snapToGrid w:val="0"/>
        <w:spacing w:line="600" w:lineRule="exact"/>
        <w:ind w:firstLine="620"/>
        <w:jc w:val="both"/>
      </w:pPr>
      <w:r>
        <w:rPr>
          <w:rFonts w:hint="eastAsia"/>
        </w:rPr>
        <w:t>（四）未制定有关医疗纠纷应急预案和处理制度的；</w:t>
      </w:r>
    </w:p>
    <w:p w:rsidR="003174E6" w:rsidRDefault="003174E6" w:rsidP="003174E6">
      <w:pPr>
        <w:pStyle w:val="155GB"/>
        <w:widowControl w:val="0"/>
        <w:adjustRightInd w:val="0"/>
        <w:snapToGrid w:val="0"/>
        <w:spacing w:line="600" w:lineRule="exact"/>
        <w:ind w:firstLine="620"/>
        <w:jc w:val="both"/>
      </w:pPr>
      <w:r>
        <w:rPr>
          <w:rFonts w:hint="eastAsia"/>
        </w:rPr>
        <w:t>（五）发生医疗纠纷，不及时报告或者未按照规定启动应急预案的；</w:t>
      </w:r>
    </w:p>
    <w:p w:rsidR="003174E6" w:rsidRDefault="003174E6" w:rsidP="003174E6">
      <w:pPr>
        <w:pStyle w:val="155GB"/>
        <w:widowControl w:val="0"/>
        <w:adjustRightInd w:val="0"/>
        <w:snapToGrid w:val="0"/>
        <w:spacing w:line="600" w:lineRule="exact"/>
        <w:ind w:firstLine="620"/>
        <w:jc w:val="both"/>
      </w:pPr>
      <w:r>
        <w:rPr>
          <w:rFonts w:hint="eastAsia"/>
        </w:rPr>
        <w:t>（六）未按照规定保管、封存或者启封病历资料、实物的。</w:t>
      </w:r>
    </w:p>
    <w:p w:rsidR="003174E6" w:rsidRDefault="003174E6" w:rsidP="003174E6">
      <w:pPr>
        <w:pStyle w:val="155GB"/>
        <w:widowControl w:val="0"/>
        <w:adjustRightInd w:val="0"/>
        <w:snapToGrid w:val="0"/>
        <w:spacing w:line="600" w:lineRule="exact"/>
        <w:ind w:firstLine="620"/>
        <w:jc w:val="both"/>
      </w:pPr>
      <w:r>
        <w:rPr>
          <w:rFonts w:ascii="黑体" w:eastAsia="黑体" w:hAnsi="黑体" w:hint="eastAsia"/>
        </w:rPr>
        <w:t>第三十六条</w:t>
      </w:r>
      <w:r>
        <w:rPr>
          <w:rFonts w:hint="eastAsia"/>
        </w:rPr>
        <w:t xml:space="preserve">　医务人员违反本办法规定，有下列行为之一的，由卫生健康行政部门依照《中华人民共和国执业医师法》、《中华人民共和国药品管理法》、国务院《护士条例》等有关法律、法规予以处罚：</w:t>
      </w:r>
    </w:p>
    <w:p w:rsidR="003174E6" w:rsidRDefault="003174E6" w:rsidP="003174E6">
      <w:pPr>
        <w:pStyle w:val="155GB"/>
        <w:widowControl w:val="0"/>
        <w:adjustRightInd w:val="0"/>
        <w:snapToGrid w:val="0"/>
        <w:spacing w:line="600" w:lineRule="exact"/>
        <w:ind w:firstLine="620"/>
        <w:jc w:val="both"/>
      </w:pPr>
      <w:r>
        <w:rPr>
          <w:rFonts w:hint="eastAsia"/>
        </w:rPr>
        <w:t>（一）违反医疗卫生管理法律、法规、规章或者诊疗护理规范、常规，造成严重后果的；</w:t>
      </w:r>
    </w:p>
    <w:p w:rsidR="003174E6" w:rsidRDefault="003174E6" w:rsidP="003174E6">
      <w:pPr>
        <w:pStyle w:val="155GB"/>
        <w:widowControl w:val="0"/>
        <w:adjustRightInd w:val="0"/>
        <w:snapToGrid w:val="0"/>
        <w:spacing w:line="600" w:lineRule="exact"/>
        <w:ind w:firstLine="620"/>
        <w:jc w:val="both"/>
      </w:pPr>
      <w:r>
        <w:rPr>
          <w:rFonts w:hint="eastAsia"/>
        </w:rPr>
        <w:t>（二）泄露患者个人隐私，造成严重后果的；</w:t>
      </w:r>
    </w:p>
    <w:p w:rsidR="003174E6" w:rsidRDefault="003174E6" w:rsidP="003174E6">
      <w:pPr>
        <w:pStyle w:val="155GB"/>
        <w:widowControl w:val="0"/>
        <w:adjustRightInd w:val="0"/>
        <w:snapToGrid w:val="0"/>
        <w:spacing w:line="600" w:lineRule="exact"/>
        <w:ind w:firstLine="620"/>
        <w:jc w:val="both"/>
      </w:pPr>
      <w:r>
        <w:rPr>
          <w:rFonts w:hint="eastAsia"/>
        </w:rPr>
        <w:t>（三）未经患者、患者近亲属或者其代理人同意，对患者进行实验性临床医疗的；</w:t>
      </w:r>
    </w:p>
    <w:p w:rsidR="003174E6" w:rsidRDefault="003174E6" w:rsidP="003174E6">
      <w:pPr>
        <w:pStyle w:val="155GB"/>
        <w:widowControl w:val="0"/>
        <w:adjustRightInd w:val="0"/>
        <w:snapToGrid w:val="0"/>
        <w:spacing w:line="600" w:lineRule="exact"/>
        <w:ind w:firstLine="620"/>
        <w:jc w:val="both"/>
      </w:pPr>
      <w:r>
        <w:rPr>
          <w:rFonts w:hint="eastAsia"/>
        </w:rPr>
        <w:t>（四）篡改、隐匿、伪造、损毁、抛弃病历资料的；</w:t>
      </w:r>
    </w:p>
    <w:p w:rsidR="003174E6" w:rsidRDefault="003174E6" w:rsidP="003174E6">
      <w:pPr>
        <w:pStyle w:val="155GB"/>
        <w:widowControl w:val="0"/>
        <w:adjustRightInd w:val="0"/>
        <w:snapToGrid w:val="0"/>
        <w:spacing w:line="600" w:lineRule="exact"/>
        <w:ind w:firstLine="620"/>
        <w:jc w:val="both"/>
      </w:pPr>
      <w:r>
        <w:rPr>
          <w:rFonts w:hint="eastAsia"/>
        </w:rPr>
        <w:t>（五）索取、非法收受患者、患者近亲属或者其代理人财物的；</w:t>
      </w:r>
    </w:p>
    <w:p w:rsidR="003174E6" w:rsidRDefault="003174E6" w:rsidP="003174E6">
      <w:pPr>
        <w:pStyle w:val="155GB"/>
        <w:widowControl w:val="0"/>
        <w:adjustRightInd w:val="0"/>
        <w:snapToGrid w:val="0"/>
        <w:spacing w:line="600" w:lineRule="exact"/>
        <w:ind w:firstLine="620"/>
        <w:jc w:val="both"/>
      </w:pPr>
      <w:r>
        <w:rPr>
          <w:rFonts w:hint="eastAsia"/>
        </w:rPr>
        <w:t>（六）索取、非法收受医疗器械、药品、试剂等生产、经营企业或者人员给予的回扣、提成的。</w:t>
      </w:r>
    </w:p>
    <w:p w:rsidR="003174E6" w:rsidRDefault="003174E6" w:rsidP="003174E6">
      <w:pPr>
        <w:pStyle w:val="155GB"/>
        <w:widowControl w:val="0"/>
        <w:adjustRightInd w:val="0"/>
        <w:snapToGrid w:val="0"/>
        <w:spacing w:line="600" w:lineRule="exact"/>
        <w:ind w:firstLine="620"/>
        <w:jc w:val="both"/>
      </w:pPr>
      <w:r>
        <w:rPr>
          <w:rFonts w:ascii="黑体" w:eastAsia="黑体" w:hAnsi="黑体" w:hint="eastAsia"/>
        </w:rPr>
        <w:t>第三十七条</w:t>
      </w:r>
      <w:r>
        <w:rPr>
          <w:rFonts w:hint="eastAsia"/>
        </w:rPr>
        <w:t xml:space="preserve">　医疗机构发生医疗事故的，由卫生健康行政部门根据国务院《医疗事故处理条例》给予警告，情节严重的，责令限期停业整顿直至吊销执业许可证；对负有责任的医务人员依法给予行政处分或者纪律处分，并可以责令其暂停</w:t>
      </w:r>
      <w:r>
        <w:t>6</w:t>
      </w:r>
      <w:r>
        <w:rPr>
          <w:rFonts w:hint="eastAsia"/>
        </w:rPr>
        <w:t>个月以上</w:t>
      </w:r>
      <w:r>
        <w:t>1</w:t>
      </w:r>
      <w:r>
        <w:rPr>
          <w:rFonts w:hint="eastAsia"/>
        </w:rPr>
        <w:t>年以下执</w:t>
      </w:r>
      <w:r>
        <w:rPr>
          <w:rFonts w:hint="eastAsia"/>
        </w:rPr>
        <w:lastRenderedPageBreak/>
        <w:t>业，情节严重的，依法吊销其执业证书，构成犯罪的，依法追究刑事责任。</w:t>
      </w:r>
    </w:p>
    <w:p w:rsidR="003174E6" w:rsidRDefault="003174E6" w:rsidP="003174E6">
      <w:pPr>
        <w:pStyle w:val="155GB"/>
        <w:widowControl w:val="0"/>
        <w:adjustRightInd w:val="0"/>
        <w:snapToGrid w:val="0"/>
        <w:spacing w:line="600" w:lineRule="exact"/>
        <w:ind w:firstLine="620"/>
        <w:jc w:val="both"/>
      </w:pPr>
      <w:r>
        <w:rPr>
          <w:rFonts w:ascii="黑体" w:eastAsia="黑体" w:hAnsi="黑体" w:hint="eastAsia"/>
        </w:rPr>
        <w:t>第三十八条</w:t>
      </w:r>
      <w:r>
        <w:rPr>
          <w:rFonts w:hint="eastAsia"/>
        </w:rPr>
        <w:t xml:space="preserve">　患者、患者近亲属或者其代理人违反本办法第二十三条规定的，由公安机关依法予以处罚；构成犯罪的，依法追究刑事责任。</w:t>
      </w:r>
    </w:p>
    <w:p w:rsidR="003174E6" w:rsidRDefault="003174E6" w:rsidP="003174E6">
      <w:pPr>
        <w:pStyle w:val="155GB"/>
        <w:widowControl w:val="0"/>
        <w:adjustRightInd w:val="0"/>
        <w:snapToGrid w:val="0"/>
        <w:spacing w:line="600" w:lineRule="exact"/>
        <w:ind w:firstLine="620"/>
        <w:jc w:val="both"/>
      </w:pPr>
      <w:r>
        <w:rPr>
          <w:rFonts w:hint="eastAsia"/>
        </w:rPr>
        <w:t>其他人员利用医疗纠纷，组织、参与前款规定行为的，依照前款规定处罚。</w:t>
      </w:r>
    </w:p>
    <w:p w:rsidR="003174E6" w:rsidRDefault="003174E6" w:rsidP="003174E6">
      <w:pPr>
        <w:pStyle w:val="155GB"/>
        <w:widowControl w:val="0"/>
        <w:adjustRightInd w:val="0"/>
        <w:snapToGrid w:val="0"/>
        <w:spacing w:line="600" w:lineRule="exact"/>
        <w:ind w:firstLine="620"/>
        <w:jc w:val="both"/>
      </w:pPr>
      <w:r>
        <w:rPr>
          <w:rFonts w:ascii="黑体" w:eastAsia="黑体" w:hAnsi="黑体" w:hint="eastAsia"/>
        </w:rPr>
        <w:t>第三十九条</w:t>
      </w:r>
      <w:r>
        <w:rPr>
          <w:rFonts w:hint="eastAsia"/>
        </w:rPr>
        <w:t xml:space="preserve">　人民调解员在调解医疗纠纷过程中弄虚作假、徇私舞弊、索取或者非法收受财物、泄露当事人个人隐私或者商业秘密的，依照《中华人民共和国人民调解法》予以处理。</w:t>
      </w:r>
      <w:r>
        <w:t xml:space="preserve"> </w:t>
      </w:r>
    </w:p>
    <w:p w:rsidR="003174E6" w:rsidRPr="009C564D" w:rsidRDefault="003174E6" w:rsidP="003174E6">
      <w:pPr>
        <w:pStyle w:val="2"/>
        <w:spacing w:beforeLines="100" w:before="312" w:afterLines="100" w:after="312" w:line="600" w:lineRule="exact"/>
        <w:jc w:val="center"/>
        <w:rPr>
          <w:rFonts w:ascii="黑体" w:eastAsia="黑体" w:hAnsi="Arial" w:cs="Times New Roman"/>
          <w:b w:val="0"/>
        </w:rPr>
      </w:pPr>
      <w:r w:rsidRPr="009C564D">
        <w:rPr>
          <w:rFonts w:ascii="黑体" w:eastAsia="黑体" w:hAnsi="Arial" w:cs="Times New Roman" w:hint="eastAsia"/>
          <w:b w:val="0"/>
        </w:rPr>
        <w:t>第五章　附　则</w:t>
      </w:r>
    </w:p>
    <w:p w:rsidR="003174E6" w:rsidRDefault="003174E6" w:rsidP="003174E6">
      <w:pPr>
        <w:pStyle w:val="155GB"/>
        <w:widowControl w:val="0"/>
        <w:adjustRightInd w:val="0"/>
        <w:snapToGrid w:val="0"/>
        <w:spacing w:line="600" w:lineRule="exact"/>
        <w:ind w:firstLine="620"/>
        <w:jc w:val="both"/>
      </w:pPr>
      <w:r>
        <w:rPr>
          <w:rFonts w:ascii="黑体" w:eastAsia="黑体" w:hAnsi="黑体" w:hint="eastAsia"/>
        </w:rPr>
        <w:t>第四十条</w:t>
      </w:r>
      <w:r>
        <w:rPr>
          <w:rFonts w:hint="eastAsia"/>
        </w:rPr>
        <w:t xml:space="preserve">　本省行政区域内的公共卫生机构、计划生育技术服务机构的医疗纠纷预防与处理，适用本办法。</w:t>
      </w:r>
    </w:p>
    <w:p w:rsidR="003174E6" w:rsidRDefault="003174E6" w:rsidP="003174E6">
      <w:pPr>
        <w:pStyle w:val="155GB"/>
        <w:widowControl w:val="0"/>
        <w:adjustRightInd w:val="0"/>
        <w:snapToGrid w:val="0"/>
        <w:spacing w:line="600" w:lineRule="exact"/>
        <w:ind w:firstLine="620"/>
        <w:jc w:val="both"/>
      </w:pPr>
      <w:r>
        <w:rPr>
          <w:rFonts w:hint="eastAsia"/>
        </w:rPr>
        <w:t>军队、武警驻湘医疗机构的医疗纠纷预防与处理，可以参照本办法执行。</w:t>
      </w:r>
    </w:p>
    <w:p w:rsidR="003174E6" w:rsidRDefault="003174E6" w:rsidP="003174E6">
      <w:pPr>
        <w:pStyle w:val="155GB"/>
        <w:widowControl w:val="0"/>
        <w:adjustRightInd w:val="0"/>
        <w:snapToGrid w:val="0"/>
        <w:spacing w:line="600" w:lineRule="exact"/>
        <w:ind w:firstLine="620"/>
        <w:jc w:val="both"/>
      </w:pPr>
      <w:r>
        <w:rPr>
          <w:rFonts w:ascii="黑体" w:eastAsia="黑体" w:hAnsi="黑体" w:hint="eastAsia"/>
        </w:rPr>
        <w:t>第四十一条</w:t>
      </w:r>
      <w:r>
        <w:rPr>
          <w:rFonts w:hint="eastAsia"/>
        </w:rPr>
        <w:t xml:space="preserve">　看守所、拘留所、强制隔离戒毒所、监狱等场所的医疗机构发生医疗纠纷的，由其主管部门参照本办法处理。</w:t>
      </w:r>
    </w:p>
    <w:p w:rsidR="003174E6" w:rsidRDefault="003174E6" w:rsidP="003174E6">
      <w:pPr>
        <w:pStyle w:val="155GB"/>
        <w:widowControl w:val="0"/>
        <w:adjustRightInd w:val="0"/>
        <w:snapToGrid w:val="0"/>
        <w:spacing w:line="600" w:lineRule="exact"/>
        <w:ind w:firstLine="620"/>
        <w:jc w:val="both"/>
      </w:pPr>
      <w:r>
        <w:rPr>
          <w:rFonts w:hint="eastAsia"/>
        </w:rPr>
        <w:t>医疗机构内的监管病区发生医疗纠纷的，由设立该病区的部门参照本办法处理。</w:t>
      </w:r>
    </w:p>
    <w:p w:rsidR="003174E6" w:rsidRDefault="003174E6" w:rsidP="003174E6">
      <w:pPr>
        <w:pStyle w:val="155GB"/>
        <w:widowControl w:val="0"/>
        <w:adjustRightInd w:val="0"/>
        <w:snapToGrid w:val="0"/>
        <w:spacing w:line="600" w:lineRule="exact"/>
        <w:ind w:firstLine="620"/>
        <w:jc w:val="both"/>
      </w:pPr>
      <w:r>
        <w:rPr>
          <w:rFonts w:ascii="黑体" w:eastAsia="黑体" w:hAnsi="黑体" w:hint="eastAsia"/>
        </w:rPr>
        <w:t xml:space="preserve">第四十二条　</w:t>
      </w:r>
      <w:r>
        <w:rPr>
          <w:rFonts w:hint="eastAsia"/>
        </w:rPr>
        <w:t>本办法自</w:t>
      </w:r>
      <w:r>
        <w:t>2013</w:t>
      </w:r>
      <w:r>
        <w:rPr>
          <w:rFonts w:hint="eastAsia"/>
        </w:rPr>
        <w:t>年</w:t>
      </w:r>
      <w:r>
        <w:t>2</w:t>
      </w:r>
      <w:r>
        <w:rPr>
          <w:rFonts w:hint="eastAsia"/>
        </w:rPr>
        <w:t>月</w:t>
      </w:r>
      <w:r>
        <w:t>1</w:t>
      </w:r>
      <w:r>
        <w:rPr>
          <w:rFonts w:hint="eastAsia"/>
        </w:rPr>
        <w:t>日起施行。</w:t>
      </w:r>
    </w:p>
    <w:p w:rsidR="003174E6" w:rsidRPr="004B7E2B" w:rsidRDefault="003174E6" w:rsidP="003174E6">
      <w:pPr>
        <w:adjustRightInd w:val="0"/>
        <w:snapToGrid w:val="0"/>
        <w:spacing w:line="600" w:lineRule="exact"/>
        <w:rPr>
          <w:rFonts w:ascii="方正书宋简体" w:eastAsia="仿宋_GB2312" w:hAnsi="方正书宋简体"/>
          <w:color w:val="000000"/>
          <w:sz w:val="31"/>
          <w:szCs w:val="31"/>
        </w:rPr>
      </w:pPr>
    </w:p>
    <w:p w:rsidR="003174E6" w:rsidRPr="005F2AF8" w:rsidRDefault="003174E6" w:rsidP="003174E6"/>
    <w:p w:rsidR="004B7E2B" w:rsidRPr="003174E6" w:rsidRDefault="004B7E2B" w:rsidP="003174E6">
      <w:bookmarkStart w:id="0" w:name="_GoBack"/>
      <w:bookmarkEnd w:id="0"/>
    </w:p>
    <w:sectPr w:rsidR="004B7E2B" w:rsidRPr="003174E6" w:rsidSect="00623B16">
      <w:headerReference w:type="even" r:id="rId7"/>
      <w:footerReference w:type="even" r:id="rId8"/>
      <w:footerReference w:type="default" r:id="rId9"/>
      <w:pgSz w:w="11906" w:h="16838" w:code="9"/>
      <w:pgMar w:top="1474" w:right="1418" w:bottom="1418"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4EA" w:rsidRDefault="002F74EA" w:rsidP="00623B16">
      <w:r>
        <w:separator/>
      </w:r>
    </w:p>
  </w:endnote>
  <w:endnote w:type="continuationSeparator" w:id="0">
    <w:p w:rsidR="002F74EA" w:rsidRDefault="002F74EA" w:rsidP="00623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NEU-BZ">
    <w:altName w:val="Arial Unicode MS"/>
    <w:panose1 w:val="02010600010101010101"/>
    <w:charset w:val="86"/>
    <w:family w:val="auto"/>
    <w:pitch w:val="default"/>
    <w:sig w:usb0="00000000" w:usb1="0000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书宋简体">
    <w:altName w:val="方正书宋_GBK"/>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1094432"/>
      <w:docPartObj>
        <w:docPartGallery w:val="Page Numbers (Bottom of Page)"/>
        <w:docPartUnique/>
      </w:docPartObj>
    </w:sdtPr>
    <w:sdtEndPr>
      <w:rPr>
        <w:rFonts w:ascii="仿宋_GB2312" w:eastAsia="仿宋_GB2312" w:hint="eastAsia"/>
        <w:sz w:val="28"/>
        <w:szCs w:val="28"/>
      </w:rPr>
    </w:sdtEndPr>
    <w:sdtContent>
      <w:p w:rsidR="00623B16" w:rsidRPr="00623B16" w:rsidRDefault="00623B16">
        <w:pPr>
          <w:pStyle w:val="a5"/>
          <w:rPr>
            <w:rFonts w:ascii="仿宋_GB2312" w:eastAsia="仿宋_GB2312"/>
            <w:sz w:val="28"/>
            <w:szCs w:val="28"/>
          </w:rPr>
        </w:pPr>
        <w:r w:rsidRPr="00623B16">
          <w:rPr>
            <w:rFonts w:ascii="仿宋_GB2312" w:eastAsia="仿宋_GB2312" w:hint="eastAsia"/>
            <w:sz w:val="28"/>
            <w:szCs w:val="28"/>
          </w:rPr>
          <w:t>—</w:t>
        </w:r>
        <w:r w:rsidRPr="00623B16">
          <w:rPr>
            <w:rFonts w:ascii="Times New Roman" w:eastAsia="仿宋_GB2312" w:hAnsi="Times New Roman"/>
            <w:sz w:val="28"/>
            <w:szCs w:val="28"/>
          </w:rPr>
          <w:t xml:space="preserve"> </w:t>
        </w:r>
        <w:r w:rsidRPr="00623B16">
          <w:rPr>
            <w:rFonts w:ascii="Times New Roman" w:eastAsia="仿宋_GB2312" w:hAnsi="Times New Roman"/>
            <w:sz w:val="28"/>
            <w:szCs w:val="28"/>
          </w:rPr>
          <w:fldChar w:fldCharType="begin"/>
        </w:r>
        <w:r w:rsidRPr="00623B16">
          <w:rPr>
            <w:rFonts w:ascii="Times New Roman" w:eastAsia="仿宋_GB2312" w:hAnsi="Times New Roman"/>
            <w:sz w:val="28"/>
            <w:szCs w:val="28"/>
          </w:rPr>
          <w:instrText>PAGE   \* MERGEFORMAT</w:instrText>
        </w:r>
        <w:r w:rsidRPr="00623B16">
          <w:rPr>
            <w:rFonts w:ascii="Times New Roman" w:eastAsia="仿宋_GB2312" w:hAnsi="Times New Roman"/>
            <w:sz w:val="28"/>
            <w:szCs w:val="28"/>
          </w:rPr>
          <w:fldChar w:fldCharType="separate"/>
        </w:r>
        <w:r w:rsidR="003174E6" w:rsidRPr="003174E6">
          <w:rPr>
            <w:rFonts w:ascii="Times New Roman" w:eastAsia="仿宋_GB2312" w:hAnsi="Times New Roman"/>
            <w:noProof/>
            <w:sz w:val="28"/>
            <w:szCs w:val="28"/>
            <w:lang w:val="zh-CN"/>
          </w:rPr>
          <w:t>12</w:t>
        </w:r>
        <w:r w:rsidRPr="00623B16">
          <w:rPr>
            <w:rFonts w:ascii="Times New Roman" w:eastAsia="仿宋_GB2312" w:hAnsi="Times New Roman"/>
            <w:sz w:val="28"/>
            <w:szCs w:val="28"/>
          </w:rPr>
          <w:fldChar w:fldCharType="end"/>
        </w:r>
        <w:r w:rsidRPr="00623B16">
          <w:rPr>
            <w:rFonts w:ascii="Times New Roman" w:eastAsia="仿宋_GB2312" w:hAnsi="Times New Roman"/>
            <w:sz w:val="28"/>
            <w:szCs w:val="28"/>
          </w:rPr>
          <w:t xml:space="preserve"> </w:t>
        </w:r>
        <w:r w:rsidRPr="00623B16">
          <w:rPr>
            <w:rFonts w:ascii="仿宋_GB2312" w:eastAsia="仿宋_GB2312" w:hint="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805019"/>
      <w:docPartObj>
        <w:docPartGallery w:val="Page Numbers (Bottom of Page)"/>
        <w:docPartUnique/>
      </w:docPartObj>
    </w:sdtPr>
    <w:sdtEndPr>
      <w:rPr>
        <w:rFonts w:ascii="Times New Roman" w:hAnsi="Times New Roman"/>
        <w:sz w:val="28"/>
        <w:szCs w:val="28"/>
      </w:rPr>
    </w:sdtEndPr>
    <w:sdtContent>
      <w:p w:rsidR="00623B16" w:rsidRPr="00623B16" w:rsidRDefault="00623B16" w:rsidP="00623B16">
        <w:pPr>
          <w:pStyle w:val="a5"/>
          <w:jc w:val="right"/>
          <w:rPr>
            <w:rFonts w:ascii="Times New Roman" w:hAnsi="Times New Roman"/>
            <w:sz w:val="28"/>
            <w:szCs w:val="28"/>
          </w:rPr>
        </w:pPr>
        <w:r w:rsidRPr="00623B16">
          <w:rPr>
            <w:rFonts w:ascii="仿宋_GB2312" w:eastAsia="仿宋_GB2312" w:hAnsi="Times New Roman" w:hint="eastAsia"/>
            <w:sz w:val="28"/>
            <w:szCs w:val="28"/>
          </w:rPr>
          <w:t xml:space="preserve">— </w:t>
        </w:r>
        <w:r w:rsidRPr="00623B16">
          <w:rPr>
            <w:rFonts w:ascii="Times New Roman" w:eastAsia="仿宋_GB2312" w:hAnsi="Times New Roman"/>
            <w:sz w:val="28"/>
            <w:szCs w:val="28"/>
          </w:rPr>
          <w:fldChar w:fldCharType="begin"/>
        </w:r>
        <w:r w:rsidRPr="00623B16">
          <w:rPr>
            <w:rFonts w:ascii="Times New Roman" w:eastAsia="仿宋_GB2312" w:hAnsi="Times New Roman"/>
            <w:sz w:val="28"/>
            <w:szCs w:val="28"/>
          </w:rPr>
          <w:instrText>PAGE   \* MERGEFORMAT</w:instrText>
        </w:r>
        <w:r w:rsidRPr="00623B16">
          <w:rPr>
            <w:rFonts w:ascii="Times New Roman" w:eastAsia="仿宋_GB2312" w:hAnsi="Times New Roman"/>
            <w:sz w:val="28"/>
            <w:szCs w:val="28"/>
          </w:rPr>
          <w:fldChar w:fldCharType="separate"/>
        </w:r>
        <w:r w:rsidR="003174E6" w:rsidRPr="003174E6">
          <w:rPr>
            <w:rFonts w:ascii="Times New Roman" w:eastAsia="仿宋_GB2312" w:hAnsi="Times New Roman"/>
            <w:noProof/>
            <w:sz w:val="28"/>
            <w:szCs w:val="28"/>
            <w:lang w:val="zh-CN"/>
          </w:rPr>
          <w:t>11</w:t>
        </w:r>
        <w:r w:rsidRPr="00623B16">
          <w:rPr>
            <w:rFonts w:ascii="Times New Roman" w:eastAsia="仿宋_GB2312" w:hAnsi="Times New Roman"/>
            <w:sz w:val="28"/>
            <w:szCs w:val="28"/>
          </w:rPr>
          <w:fldChar w:fldCharType="end"/>
        </w:r>
        <w:r w:rsidRPr="00623B16">
          <w:rPr>
            <w:rFonts w:ascii="仿宋_GB2312" w:eastAsia="仿宋_GB2312" w:hAnsi="Times New Roman" w:hint="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4EA" w:rsidRDefault="002F74EA" w:rsidP="00623B16">
      <w:r>
        <w:separator/>
      </w:r>
    </w:p>
  </w:footnote>
  <w:footnote w:type="continuationSeparator" w:id="0">
    <w:p w:rsidR="002F74EA" w:rsidRDefault="002F74EA" w:rsidP="00623B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B16" w:rsidRPr="0030549A" w:rsidRDefault="00623B16" w:rsidP="0030549A">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111D5B"/>
    <w:multiLevelType w:val="hybridMultilevel"/>
    <w:tmpl w:val="31AAAEAE"/>
    <w:lvl w:ilvl="0" w:tplc="0E9A75A2">
      <w:start w:val="7"/>
      <w:numFmt w:val="bullet"/>
      <w:lvlText w:val=""/>
      <w:lvlJc w:val="left"/>
      <w:pPr>
        <w:ind w:left="720" w:hanging="360"/>
      </w:pPr>
      <w:rPr>
        <w:rFonts w:ascii="Wingdings" w:eastAsia="宋体" w:hAnsi="Wingdings" w:cs="Times New Roman" w:hint="default"/>
        <w:sz w:val="1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nsid w:val="7C76030E"/>
    <w:multiLevelType w:val="hybridMultilevel"/>
    <w:tmpl w:val="FDCE5F6C"/>
    <w:lvl w:ilvl="0" w:tplc="619C381C">
      <w:numFmt w:val="bullet"/>
      <w:lvlText w:val="—"/>
      <w:lvlJc w:val="left"/>
      <w:pPr>
        <w:ind w:left="360" w:hanging="360"/>
      </w:pPr>
      <w:rPr>
        <w:rFonts w:ascii="宋体" w:eastAsia="宋体" w:hAnsi="宋体" w:cs="Times New Roman" w:hint="eastAsia"/>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DD7"/>
    <w:rsid w:val="000C0C39"/>
    <w:rsid w:val="000E372E"/>
    <w:rsid w:val="00145CA2"/>
    <w:rsid w:val="002302B9"/>
    <w:rsid w:val="0027698B"/>
    <w:rsid w:val="00285E47"/>
    <w:rsid w:val="002E3589"/>
    <w:rsid w:val="002F74EA"/>
    <w:rsid w:val="0030549A"/>
    <w:rsid w:val="003174E6"/>
    <w:rsid w:val="003D3A0D"/>
    <w:rsid w:val="003E0F6D"/>
    <w:rsid w:val="00494B9C"/>
    <w:rsid w:val="004A204D"/>
    <w:rsid w:val="004B7672"/>
    <w:rsid w:val="004B7E2B"/>
    <w:rsid w:val="004C5226"/>
    <w:rsid w:val="005B11FC"/>
    <w:rsid w:val="005F2AF8"/>
    <w:rsid w:val="00623B16"/>
    <w:rsid w:val="00626D85"/>
    <w:rsid w:val="006F0491"/>
    <w:rsid w:val="00754A98"/>
    <w:rsid w:val="00767364"/>
    <w:rsid w:val="007B6F5C"/>
    <w:rsid w:val="00812B03"/>
    <w:rsid w:val="00864DD7"/>
    <w:rsid w:val="009A5027"/>
    <w:rsid w:val="009C564D"/>
    <w:rsid w:val="00A24780"/>
    <w:rsid w:val="00A35583"/>
    <w:rsid w:val="00A62B81"/>
    <w:rsid w:val="00A66DF9"/>
    <w:rsid w:val="00AD61C1"/>
    <w:rsid w:val="00BA26B8"/>
    <w:rsid w:val="00BD062C"/>
    <w:rsid w:val="00BF468D"/>
    <w:rsid w:val="00C210CD"/>
    <w:rsid w:val="00C97024"/>
    <w:rsid w:val="00D13BB6"/>
    <w:rsid w:val="00D36227"/>
    <w:rsid w:val="00D621FA"/>
    <w:rsid w:val="00D83C14"/>
    <w:rsid w:val="00D90B47"/>
    <w:rsid w:val="00DA2658"/>
    <w:rsid w:val="00DB38A2"/>
    <w:rsid w:val="00E43DF2"/>
    <w:rsid w:val="00EF1FAA"/>
    <w:rsid w:val="00F00AE5"/>
    <w:rsid w:val="00FA43D9"/>
    <w:rsid w:val="00FB4253"/>
    <w:rsid w:val="00FE1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C22FDA0-5939-4FED-A659-C9A2E2D42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B9C"/>
    <w:rPr>
      <w:rFonts w:ascii="Calibri" w:eastAsia="宋体" w:hAnsi="NEU-BZ" w:cs="Times New Roman"/>
      <w:kern w:val="0"/>
      <w:sz w:val="22"/>
    </w:rPr>
  </w:style>
  <w:style w:type="paragraph" w:styleId="1">
    <w:name w:val="heading 1"/>
    <w:basedOn w:val="a"/>
    <w:next w:val="a"/>
    <w:link w:val="1Char"/>
    <w:qFormat/>
    <w:rsid w:val="004C5226"/>
    <w:pPr>
      <w:spacing w:line="600" w:lineRule="exact"/>
      <w:jc w:val="center"/>
      <w:outlineLvl w:val="0"/>
    </w:pPr>
    <w:rPr>
      <w:rFonts w:ascii="方正小标宋简体" w:eastAsia="方正小标宋简体" w:hAnsi="方正书宋简体"/>
      <w:color w:val="000000"/>
      <w:sz w:val="42"/>
      <w:szCs w:val="42"/>
    </w:rPr>
  </w:style>
  <w:style w:type="paragraph" w:styleId="2">
    <w:name w:val="heading 2"/>
    <w:basedOn w:val="a"/>
    <w:next w:val="a"/>
    <w:link w:val="2Char"/>
    <w:unhideWhenUsed/>
    <w:qFormat/>
    <w:rsid w:val="0076736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4C5226"/>
    <w:rPr>
      <w:rFonts w:ascii="方正小标宋简体" w:eastAsia="方正小标宋简体" w:hAnsi="方正书宋简体" w:cs="Times New Roman"/>
      <w:color w:val="000000"/>
      <w:kern w:val="0"/>
      <w:sz w:val="42"/>
      <w:szCs w:val="42"/>
    </w:rPr>
  </w:style>
  <w:style w:type="paragraph" w:customStyle="1" w:styleId="155GB">
    <w:name w:val="15.5正文（仿宋GB）"/>
    <w:basedOn w:val="a"/>
    <w:qFormat/>
    <w:rsid w:val="004C5226"/>
    <w:pPr>
      <w:ind w:firstLineChars="200" w:firstLine="200"/>
    </w:pPr>
    <w:rPr>
      <w:rFonts w:ascii="方正书宋简体" w:eastAsia="仿宋_GB2312" w:hAnsi="方正书宋简体"/>
      <w:color w:val="000000"/>
      <w:sz w:val="31"/>
      <w:szCs w:val="31"/>
    </w:rPr>
  </w:style>
  <w:style w:type="paragraph" w:customStyle="1" w:styleId="155">
    <w:name w:val="15.5楷体（标题下楷体）"/>
    <w:basedOn w:val="a"/>
    <w:qFormat/>
    <w:rsid w:val="004C5226"/>
    <w:pPr>
      <w:spacing w:before="105"/>
      <w:ind w:firstLineChars="200" w:firstLine="200"/>
      <w:jc w:val="center"/>
    </w:pPr>
    <w:rPr>
      <w:rFonts w:ascii="方正书宋简体" w:eastAsia="楷体_GB2312" w:hAnsi="方正书宋简体"/>
      <w:color w:val="000000"/>
      <w:sz w:val="31"/>
      <w:szCs w:val="31"/>
    </w:rPr>
  </w:style>
  <w:style w:type="character" w:customStyle="1" w:styleId="2Char">
    <w:name w:val="标题 2 Char"/>
    <w:basedOn w:val="a0"/>
    <w:link w:val="2"/>
    <w:uiPriority w:val="9"/>
    <w:semiHidden/>
    <w:rsid w:val="00767364"/>
    <w:rPr>
      <w:rFonts w:asciiTheme="majorHAnsi" w:eastAsiaTheme="majorEastAsia" w:hAnsiTheme="majorHAnsi" w:cstheme="majorBidi"/>
      <w:b/>
      <w:bCs/>
      <w:kern w:val="0"/>
      <w:sz w:val="32"/>
      <w:szCs w:val="32"/>
    </w:rPr>
  </w:style>
  <w:style w:type="paragraph" w:customStyle="1" w:styleId="a3">
    <w:name w:val="一级标题（二号小标宋）"/>
    <w:basedOn w:val="a"/>
    <w:link w:val="Char"/>
    <w:qFormat/>
    <w:rsid w:val="004A204D"/>
    <w:pPr>
      <w:jc w:val="center"/>
    </w:pPr>
    <w:rPr>
      <w:rFonts w:ascii="方正书宋简体" w:eastAsia="方正小标宋_GBK" w:hAnsi="方正书宋简体"/>
      <w:color w:val="000000"/>
      <w:sz w:val="42"/>
      <w:szCs w:val="42"/>
    </w:rPr>
  </w:style>
  <w:style w:type="character" w:customStyle="1" w:styleId="Char">
    <w:name w:val="一级标题（二号小标宋） Char"/>
    <w:basedOn w:val="a0"/>
    <w:link w:val="a3"/>
    <w:qFormat/>
    <w:rsid w:val="004A204D"/>
    <w:rPr>
      <w:rFonts w:ascii="方正书宋简体" w:eastAsia="方正小标宋_GBK" w:hAnsi="方正书宋简体" w:cs="Times New Roman"/>
      <w:color w:val="000000"/>
      <w:kern w:val="0"/>
      <w:sz w:val="42"/>
      <w:szCs w:val="42"/>
    </w:rPr>
  </w:style>
  <w:style w:type="paragraph" w:styleId="a4">
    <w:name w:val="header"/>
    <w:basedOn w:val="a"/>
    <w:link w:val="Char0"/>
    <w:uiPriority w:val="99"/>
    <w:unhideWhenUsed/>
    <w:rsid w:val="00623B1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23B16"/>
    <w:rPr>
      <w:rFonts w:ascii="Calibri" w:eastAsia="宋体" w:hAnsi="NEU-BZ" w:cs="Times New Roman"/>
      <w:kern w:val="0"/>
      <w:sz w:val="18"/>
      <w:szCs w:val="18"/>
    </w:rPr>
  </w:style>
  <w:style w:type="paragraph" w:styleId="a5">
    <w:name w:val="footer"/>
    <w:basedOn w:val="a"/>
    <w:link w:val="Char1"/>
    <w:uiPriority w:val="99"/>
    <w:unhideWhenUsed/>
    <w:rsid w:val="00623B16"/>
    <w:pPr>
      <w:tabs>
        <w:tab w:val="center" w:pos="4153"/>
        <w:tab w:val="right" w:pos="8306"/>
      </w:tabs>
      <w:snapToGrid w:val="0"/>
    </w:pPr>
    <w:rPr>
      <w:sz w:val="18"/>
      <w:szCs w:val="18"/>
    </w:rPr>
  </w:style>
  <w:style w:type="character" w:customStyle="1" w:styleId="Char1">
    <w:name w:val="页脚 Char"/>
    <w:basedOn w:val="a0"/>
    <w:link w:val="a5"/>
    <w:uiPriority w:val="99"/>
    <w:rsid w:val="00623B16"/>
    <w:rPr>
      <w:rFonts w:ascii="Calibri" w:eastAsia="宋体" w:hAnsi="NEU-BZ"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894</Words>
  <Characters>5100</Characters>
  <Application>Microsoft Office Word</Application>
  <DocSecurity>0</DocSecurity>
  <Lines>42</Lines>
  <Paragraphs>11</Paragraphs>
  <ScaleCrop>false</ScaleCrop>
  <Company>P R C</Company>
  <LinksUpToDate>false</LinksUpToDate>
  <CharactersWithSpaces>5983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2022-10-20T03:36:00Z</dcterms:created>
  <dcterms:modified xsi:type="dcterms:W3CDTF">2022-10-20T03:37:00Z</dcterms:modified>
</cp:coreProperties>
</file>