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default"/>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HNPR-2024-02028</w:t>
      </w:r>
    </w:p>
    <w:p>
      <w:pPr>
        <w:spacing w:line="578" w:lineRule="exact"/>
        <w:rPr>
          <w:rFonts w:hint="default"/>
          <w:color w:val="FFFFFF"/>
          <w:sz w:val="32"/>
          <w:szCs w:val="32"/>
        </w:rPr>
      </w:pPr>
    </w:p>
    <w:p>
      <w:pPr>
        <w:spacing w:line="578" w:lineRule="exact"/>
        <w:rPr>
          <w:rFonts w:hint="default"/>
          <w:color w:val="FFFFFF"/>
          <w:sz w:val="32"/>
          <w:szCs w:val="32"/>
        </w:rPr>
      </w:pPr>
    </w:p>
    <w:p>
      <w:pPr>
        <w:spacing w:line="1000" w:lineRule="exact"/>
        <w:ind w:firstLine="112" w:firstLineChars="40"/>
        <w:rPr>
          <w:rFonts w:eastAsia="仿宋_GB2312"/>
          <w:sz w:val="28"/>
          <w:szCs w:val="28"/>
        </w:rPr>
      </w:pPr>
      <w:bookmarkStart w:id="1" w:name="_GoBack"/>
      <w:bookmarkEnd w:id="1"/>
    </w:p>
    <w:p>
      <w:pPr>
        <w:jc w:val="center"/>
        <w:rPr>
          <w:rFonts w:eastAsia="仿宋_GB2312"/>
          <w:sz w:val="32"/>
          <w:szCs w:val="32"/>
        </w:rPr>
      </w:pPr>
      <w:bookmarkStart w:id="0" w:name="FlFwzh"/>
      <w:r>
        <w:rPr>
          <w:rFonts w:eastAsia="仿宋_GB2312"/>
          <w:sz w:val="32"/>
          <w:szCs w:val="32"/>
        </w:rPr>
        <w:t>湘发改</w:t>
      </w:r>
      <w:r>
        <w:rPr>
          <w:rFonts w:hint="default" w:eastAsia="仿宋_GB2312"/>
          <w:sz w:val="32"/>
          <w:szCs w:val="32"/>
        </w:rPr>
        <w:t>价费规</w:t>
      </w:r>
      <w:r>
        <w:rPr>
          <w:rFonts w:eastAsia="仿宋_GB2312"/>
          <w:sz w:val="32"/>
          <w:szCs w:val="32"/>
        </w:rPr>
        <w:t>〔</w:t>
      </w:r>
      <w:r>
        <w:rPr>
          <w:rFonts w:hint="default" w:eastAsia="仿宋_GB2312"/>
          <w:sz w:val="32"/>
          <w:szCs w:val="32"/>
        </w:rPr>
        <w:t>2024</w:t>
      </w:r>
      <w:r>
        <w:rPr>
          <w:rFonts w:eastAsia="仿宋_GB2312"/>
          <w:sz w:val="32"/>
          <w:szCs w:val="32"/>
        </w:rPr>
        <w:t>〕</w:t>
      </w:r>
      <w:r>
        <w:rPr>
          <w:rFonts w:hint="default" w:eastAsia="仿宋_GB2312"/>
          <w:sz w:val="32"/>
          <w:szCs w:val="32"/>
        </w:rPr>
        <w:t>519</w:t>
      </w:r>
      <w:r>
        <w:rPr>
          <w:rFonts w:eastAsia="仿宋_GB2312"/>
          <w:sz w:val="32"/>
          <w:szCs w:val="32"/>
        </w:rPr>
        <w:t>号</w:t>
      </w:r>
      <w:bookmarkEnd w:id="0"/>
    </w:p>
    <w:p>
      <w:pPr>
        <w:spacing w:line="526" w:lineRule="exact"/>
        <w:ind w:firstLine="120" w:firstLineChars="50"/>
        <w:rPr>
          <w:sz w:val="24"/>
        </w:rPr>
      </w:pPr>
    </w:p>
    <w:p>
      <w:pPr>
        <w:overflowPunct w:val="0"/>
        <w:spacing w:line="568" w:lineRule="exact"/>
        <w:jc w:val="center"/>
        <w:rPr>
          <w:rFonts w:hint="default" w:ascii="Times New Roman" w:hAnsi="Times New Roman" w:eastAsia="方正小标宋简体" w:cs="Times New Roman"/>
          <w:sz w:val="42"/>
          <w:szCs w:val="42"/>
        </w:rPr>
      </w:pPr>
      <w:r>
        <w:rPr>
          <w:rFonts w:hint="default" w:ascii="Times New Roman" w:hAnsi="Times New Roman" w:eastAsia="方正小标宋简体" w:cs="Times New Roman"/>
          <w:sz w:val="42"/>
          <w:szCs w:val="42"/>
        </w:rPr>
        <w:t>关于核定湖南师范大学等四所高校</w:t>
      </w:r>
    </w:p>
    <w:p>
      <w:pPr>
        <w:overflowPunct w:val="0"/>
        <w:spacing w:line="568" w:lineRule="exact"/>
        <w:jc w:val="center"/>
        <w:rPr>
          <w:rFonts w:hint="default" w:ascii="Times New Roman" w:hAnsi="Times New Roman" w:eastAsia="方正小标宋简体" w:cs="Times New Roman"/>
          <w:spacing w:val="8"/>
          <w:sz w:val="42"/>
          <w:szCs w:val="42"/>
        </w:rPr>
      </w:pPr>
      <w:r>
        <w:rPr>
          <w:rFonts w:hint="default" w:ascii="Times New Roman" w:hAnsi="Times New Roman" w:eastAsia="方正小标宋简体" w:cs="Times New Roman"/>
          <w:spacing w:val="8"/>
          <w:sz w:val="42"/>
          <w:szCs w:val="42"/>
        </w:rPr>
        <w:t>中外合作办学项目收费标准的通知</w:t>
      </w:r>
    </w:p>
    <w:p>
      <w:pPr>
        <w:overflowPunct w:val="0"/>
        <w:spacing w:line="568" w:lineRule="exact"/>
        <w:rPr>
          <w:rFonts w:hint="default" w:ascii="Times New Roman" w:hAnsi="Times New Roman" w:eastAsia="仿宋_GB2312" w:cs="Times New Roman"/>
          <w:sz w:val="32"/>
          <w:szCs w:val="32"/>
        </w:rPr>
      </w:pPr>
    </w:p>
    <w:p>
      <w:pPr>
        <w:overflowPunct w:val="0"/>
        <w:spacing w:line="568"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湖南师范大学、长沙理工大学、湖南文理学院、邵阳学院：</w:t>
      </w:r>
    </w:p>
    <w:p>
      <w:pPr>
        <w:overflowPunct w:val="0"/>
        <w:spacing w:line="56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根据《湖南省定价目录》《湖南省中外合作办学收费管理办法》等有关规定，经成本测算，现就你校（学院）关于中外合作办学项目</w:t>
      </w:r>
      <w:r>
        <w:rPr>
          <w:rFonts w:hint="default" w:ascii="Times New Roman" w:hAnsi="Times New Roman" w:eastAsia="仿宋_GB2312" w:cs="Times New Roman"/>
          <w:color w:val="000000"/>
          <w:sz w:val="32"/>
          <w:szCs w:val="32"/>
        </w:rPr>
        <w:t>收费标准</w:t>
      </w:r>
      <w:r>
        <w:rPr>
          <w:rFonts w:hint="default" w:ascii="Times New Roman" w:hAnsi="Times New Roman" w:eastAsia="仿宋_GB2312" w:cs="Times New Roman"/>
          <w:sz w:val="32"/>
          <w:szCs w:val="32"/>
        </w:rPr>
        <w:t>有关事项通知如下：</w:t>
      </w:r>
    </w:p>
    <w:p>
      <w:pPr>
        <w:overflowPunct w:val="0"/>
        <w:spacing w:line="568" w:lineRule="exact"/>
        <w:ind w:firstLine="640" w:firstLineChars="200"/>
        <w:rPr>
          <w:rFonts w:hint="default" w:ascii="Times New Roman" w:hAnsi="Times New Roman" w:eastAsia="黑体" w:cs="Times New Roman"/>
          <w:color w:val="000000"/>
          <w:sz w:val="32"/>
          <w:szCs w:val="32"/>
          <w:lang w:val="en"/>
        </w:rPr>
      </w:pPr>
      <w:r>
        <w:rPr>
          <w:rFonts w:hint="default" w:ascii="Times New Roman" w:hAnsi="Times New Roman" w:eastAsia="黑体" w:cs="Times New Roman"/>
          <w:color w:val="000000"/>
          <w:sz w:val="32"/>
          <w:szCs w:val="32"/>
          <w:lang w:val="en"/>
        </w:rPr>
        <w:t>一、中外合作办学项目学费标准</w:t>
      </w:r>
    </w:p>
    <w:p>
      <w:pPr>
        <w:overflowPunct w:val="0"/>
        <w:spacing w:line="568" w:lineRule="exact"/>
        <w:ind w:firstLine="640" w:firstLineChars="200"/>
        <w:rPr>
          <w:rFonts w:ascii="Times New Roman" w:hAnsi="Times New Roman" w:eastAsia="仿宋_GB2312" w:cs="Times New Roman"/>
          <w:color w:val="000000"/>
          <w:sz w:val="32"/>
          <w:szCs w:val="32"/>
          <w:lang w:val="en"/>
        </w:rPr>
      </w:pPr>
      <w:r>
        <w:rPr>
          <w:rFonts w:ascii="Times New Roman" w:hAnsi="Times New Roman" w:eastAsia="仿宋_GB2312" w:cs="Times New Roman"/>
          <w:color w:val="000000"/>
          <w:sz w:val="32"/>
          <w:szCs w:val="32"/>
          <w:lang w:val="en"/>
        </w:rPr>
        <w:t>结合成本测算结论，综合考虑办学层次、各专业培养情况、我省经济社会发展水平、受教育者的经济承受能力，核定学费标准。</w:t>
      </w:r>
    </w:p>
    <w:p>
      <w:pPr>
        <w:overflowPunct w:val="0"/>
        <w:spacing w:line="568" w:lineRule="exact"/>
        <w:ind w:firstLine="640" w:firstLineChars="200"/>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lang w:val="en"/>
        </w:rPr>
        <w:t>（一）湖南师范大学与美国特拉华大学合作举办研究生学科教学（英语）教育项目，学制为两年，按照“1+1”模式培养，即学生分别在中方学校和外方学校全日制学习一年，完成规定课程并达到要求，可以获得湖南师范大学教育硕士学位，同时获得美国特拉华大学英语语言教学硕士学位作为第二语言教学硕士学位。核定该项目国内学费标准为70000元/生·年。</w:t>
      </w:r>
    </w:p>
    <w:p>
      <w:pPr>
        <w:overflowPunct w:val="0"/>
        <w:spacing w:line="568" w:lineRule="exact"/>
        <w:ind w:firstLine="640" w:firstLineChars="200"/>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lang w:val="en"/>
        </w:rPr>
        <w:t>（二）长沙理工大学与美国内达华大学拉斯维加斯分校合作举办电气工程及其自动化专业本科教育项目，学制为四年，按照“4+0”模式培养，即四学年所有教学计划在中方学校完成，符合条件的学生可以获得中方学校本科毕业证书和学士学位。核定该项目国内学费标准为30000元/生·年。</w:t>
      </w:r>
    </w:p>
    <w:p>
      <w:pPr>
        <w:overflowPunct w:val="0"/>
        <w:spacing w:line="568" w:lineRule="exact"/>
        <w:ind w:firstLine="640" w:firstLineChars="200"/>
        <w:rPr>
          <w:rFonts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lang w:val="en"/>
        </w:rPr>
        <w:t>（三）</w:t>
      </w:r>
      <w:r>
        <w:rPr>
          <w:rFonts w:ascii="Times New Roman" w:hAnsi="Times New Roman" w:eastAsia="仿宋_GB2312" w:cs="Times New Roman"/>
          <w:color w:val="000000"/>
          <w:sz w:val="32"/>
          <w:szCs w:val="32"/>
          <w:lang w:val="en"/>
        </w:rPr>
        <w:t>湖南文理学院与美国科罗拉多州立大学普韦布洛分校合作举办机械设计制造及其自动化专业本科教育项目，学制为四年，按照“4+0”模式培养，即学生在中方学校完成四年所有课程的学习，学分修满后，获得中方学校本科毕业证书</w:t>
      </w:r>
      <w:r>
        <w:rPr>
          <w:rFonts w:hint="default" w:ascii="Times New Roman" w:hAnsi="Times New Roman" w:eastAsia="仿宋_GB2312" w:cs="Times New Roman"/>
          <w:color w:val="000000"/>
          <w:sz w:val="32"/>
          <w:szCs w:val="32"/>
          <w:lang w:val="en"/>
        </w:rPr>
        <w:t>和</w:t>
      </w:r>
      <w:r>
        <w:rPr>
          <w:rFonts w:ascii="Times New Roman" w:hAnsi="Times New Roman" w:eastAsia="仿宋_GB2312" w:cs="Times New Roman"/>
          <w:color w:val="000000"/>
          <w:sz w:val="32"/>
          <w:szCs w:val="32"/>
          <w:lang w:val="en"/>
        </w:rPr>
        <w:t>学士学位。核定该项目国内学费标准为18000元/生·年。</w:t>
      </w:r>
    </w:p>
    <w:p>
      <w:pPr>
        <w:overflowPunct w:val="0"/>
        <w:spacing w:line="568" w:lineRule="exact"/>
        <w:ind w:firstLine="640" w:firstLineChars="200"/>
        <w:rPr>
          <w:rFonts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lang w:val="en"/>
        </w:rPr>
        <w:t>（四）</w:t>
      </w:r>
      <w:r>
        <w:rPr>
          <w:rFonts w:ascii="Times New Roman" w:hAnsi="Times New Roman" w:eastAsia="仿宋_GB2312" w:cs="Times New Roman"/>
          <w:color w:val="000000"/>
          <w:sz w:val="32"/>
          <w:szCs w:val="32"/>
          <w:lang w:val="en"/>
        </w:rPr>
        <w:t>邵阳学院与美国罗文大学合作举办机械设计制造及其自动化专业本科教育项目，学制为四年，按照“3+1”模式培养，第四年学生</w:t>
      </w:r>
      <w:r>
        <w:rPr>
          <w:rFonts w:hint="default" w:ascii="Times New Roman" w:hAnsi="Times New Roman" w:eastAsia="仿宋_GB2312" w:cs="Times New Roman"/>
          <w:color w:val="000000"/>
          <w:sz w:val="32"/>
          <w:szCs w:val="32"/>
          <w:lang w:val="en"/>
        </w:rPr>
        <w:t>可以</w:t>
      </w:r>
      <w:r>
        <w:rPr>
          <w:rFonts w:ascii="Times New Roman" w:hAnsi="Times New Roman" w:eastAsia="仿宋_GB2312" w:cs="Times New Roman"/>
          <w:color w:val="000000"/>
          <w:sz w:val="32"/>
          <w:szCs w:val="32"/>
          <w:lang w:val="en"/>
        </w:rPr>
        <w:t>选择到外方学校学习一年，完成规定课程并经考核合格后，</w:t>
      </w:r>
      <w:r>
        <w:rPr>
          <w:rFonts w:hint="default" w:ascii="Times New Roman" w:hAnsi="Times New Roman" w:eastAsia="仿宋_GB2312" w:cs="Times New Roman"/>
          <w:color w:val="000000"/>
          <w:sz w:val="32"/>
          <w:szCs w:val="32"/>
          <w:lang w:val="en"/>
        </w:rPr>
        <w:t>可以</w:t>
      </w:r>
      <w:r>
        <w:rPr>
          <w:rFonts w:ascii="Times New Roman" w:hAnsi="Times New Roman" w:eastAsia="仿宋_GB2312" w:cs="Times New Roman"/>
          <w:color w:val="000000"/>
          <w:sz w:val="32"/>
          <w:szCs w:val="32"/>
          <w:lang w:val="en"/>
        </w:rPr>
        <w:t>获得中方学校本科毕业证书、学士学位和外方学校学士学位。学生也</w:t>
      </w:r>
      <w:r>
        <w:rPr>
          <w:rFonts w:hint="default" w:ascii="Times New Roman" w:hAnsi="Times New Roman" w:eastAsia="仿宋_GB2312" w:cs="Times New Roman"/>
          <w:color w:val="000000"/>
          <w:sz w:val="32"/>
          <w:szCs w:val="32"/>
          <w:lang w:val="en"/>
        </w:rPr>
        <w:t>可以</w:t>
      </w:r>
      <w:r>
        <w:rPr>
          <w:rFonts w:ascii="Times New Roman" w:hAnsi="Times New Roman" w:eastAsia="仿宋_GB2312" w:cs="Times New Roman"/>
          <w:color w:val="000000"/>
          <w:sz w:val="32"/>
          <w:szCs w:val="32"/>
          <w:lang w:val="en"/>
        </w:rPr>
        <w:t>自愿留在中方学校完成学业，成绩合格者获得中方学校本科毕业证书、学士学位。核定该项目国内学费标准为18000元/生·年。</w:t>
      </w:r>
    </w:p>
    <w:p>
      <w:pPr>
        <w:overflowPunct w:val="0"/>
        <w:spacing w:line="568" w:lineRule="exact"/>
        <w:ind w:firstLine="640" w:firstLineChars="200"/>
        <w:rPr>
          <w:rFonts w:hint="default" w:ascii="Times New Roman" w:hAnsi="Times New Roman" w:eastAsia="黑体" w:cs="Times New Roman"/>
          <w:color w:val="000000"/>
          <w:sz w:val="32"/>
          <w:szCs w:val="32"/>
          <w:lang w:val="en"/>
        </w:rPr>
      </w:pPr>
      <w:r>
        <w:rPr>
          <w:rFonts w:hint="default" w:ascii="Times New Roman" w:hAnsi="Times New Roman" w:eastAsia="黑体" w:cs="Times New Roman"/>
          <w:color w:val="000000"/>
          <w:sz w:val="32"/>
          <w:szCs w:val="32"/>
          <w:lang w:val="en"/>
        </w:rPr>
        <w:t>二、其他收费项目和标准</w:t>
      </w:r>
    </w:p>
    <w:p>
      <w:pPr>
        <w:overflowPunct w:val="0"/>
        <w:spacing w:line="56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（一）住宿费、服务性收费和代收费按照我省现行规定与你校（学院）其他专业学生执行相同标准。</w:t>
      </w:r>
    </w:p>
    <w:p>
      <w:pPr>
        <w:overflowPunct w:val="0"/>
        <w:spacing w:line="56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（二）除本通知规定的中外合作办学收费项目和标准外，不得再向学生收取其他任何费用。</w:t>
      </w:r>
    </w:p>
    <w:p>
      <w:pPr>
        <w:overflowPunct w:val="0"/>
        <w:spacing w:line="568" w:lineRule="exact"/>
        <w:ind w:firstLine="640" w:firstLineChars="200"/>
        <w:rPr>
          <w:rFonts w:ascii="Times New Roman" w:hAnsi="Times New Roman" w:eastAsia="黑体" w:cs="Times New Roman"/>
          <w:sz w:val="32"/>
          <w:szCs w:val="32"/>
          <w:lang w:val="en"/>
        </w:rPr>
      </w:pPr>
      <w:r>
        <w:rPr>
          <w:rFonts w:hint="default" w:ascii="Times New Roman" w:hAnsi="Times New Roman" w:eastAsia="黑体" w:cs="Times New Roman"/>
          <w:sz w:val="32"/>
          <w:szCs w:val="32"/>
        </w:rPr>
        <w:t>三、</w:t>
      </w:r>
      <w:r>
        <w:rPr>
          <w:rFonts w:ascii="Times New Roman" w:hAnsi="Times New Roman" w:eastAsia="黑体" w:cs="Times New Roman"/>
          <w:sz w:val="32"/>
          <w:szCs w:val="32"/>
          <w:lang w:val="en"/>
        </w:rPr>
        <w:t>加强收费管理</w:t>
      </w:r>
    </w:p>
    <w:p>
      <w:pPr>
        <w:overflowPunct w:val="0"/>
        <w:spacing w:line="56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你校（学院）应当设立中外合作办学收费专账，收取的费用专项用于中外合作举办的教育教学活动和改善办学条件，并严格按照相关规定做好收费公示工作，使用规定的票据，自觉接受监督。</w:t>
      </w:r>
    </w:p>
    <w:p>
      <w:pPr>
        <w:overflowPunct w:val="0"/>
        <w:spacing w:line="56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本通知自20</w:t>
      </w:r>
      <w:r>
        <w:rPr>
          <w:rFonts w:ascii="Times New Roman" w:hAnsi="Times New Roman" w:eastAsia="仿宋_GB2312" w:cs="Times New Roman"/>
          <w:sz w:val="32"/>
          <w:szCs w:val="32"/>
          <w:lang w:val="en"/>
        </w:rPr>
        <w:t>24</w:t>
      </w:r>
      <w:r>
        <w:rPr>
          <w:rFonts w:hint="default" w:ascii="Times New Roman" w:hAnsi="Times New Roman" w:eastAsia="仿宋_GB2312" w:cs="Times New Roman"/>
          <w:sz w:val="32"/>
          <w:szCs w:val="32"/>
        </w:rPr>
        <w:t>年7月30日起施行，有效期五年。《湖南省发展和改革委员会 湖南省财政厅 湖南省教育厅关于湖南师范大学等五所高校中外合作办学项目收费标准的批复》（湘发改价费〔2019〕966号）同时废止。</w:t>
      </w:r>
    </w:p>
    <w:p>
      <w:pPr>
        <w:overflowPunct w:val="0"/>
        <w:spacing w:line="596" w:lineRule="exact"/>
        <w:ind w:firstLine="640" w:firstLineChars="200"/>
        <w:rPr>
          <w:rFonts w:hint="default" w:ascii="Times New Roman" w:hAnsi="Times New Roman" w:eastAsia="仿宋_GB2312" w:cs="Times New Roman"/>
          <w:sz w:val="32"/>
          <w:szCs w:val="32"/>
        </w:rPr>
      </w:pPr>
    </w:p>
    <w:p>
      <w:pPr>
        <w:overflowPunct w:val="0"/>
        <w:spacing w:line="596" w:lineRule="exact"/>
        <w:ind w:firstLine="640" w:firstLineChars="200"/>
        <w:rPr>
          <w:rFonts w:hint="default" w:ascii="Times New Roman" w:hAnsi="Times New Roman" w:eastAsia="仿宋_GB2312" w:cs="Times New Roman"/>
          <w:sz w:val="32"/>
          <w:szCs w:val="32"/>
        </w:rPr>
      </w:pPr>
    </w:p>
    <w:p>
      <w:pPr>
        <w:overflowPunct w:val="0"/>
        <w:spacing w:line="596"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湖南省发展和改革委员会           湖南省财政厅</w:t>
      </w:r>
    </w:p>
    <w:p>
      <w:pPr>
        <w:overflowPunct w:val="0"/>
        <w:spacing w:line="596" w:lineRule="exact"/>
        <w:ind w:firstLine="640" w:firstLineChars="200"/>
        <w:jc w:val="both"/>
        <w:rPr>
          <w:rFonts w:hint="default" w:ascii="Times New Roman" w:hAnsi="Times New Roman" w:eastAsia="仿宋_GB2312" w:cs="Times New Roman"/>
          <w:sz w:val="32"/>
          <w:szCs w:val="32"/>
        </w:rPr>
      </w:pPr>
    </w:p>
    <w:p>
      <w:pPr>
        <w:overflowPunct w:val="0"/>
        <w:spacing w:line="596" w:lineRule="exact"/>
        <w:ind w:firstLine="640" w:firstLineChars="200"/>
        <w:jc w:val="both"/>
        <w:rPr>
          <w:rFonts w:hint="default" w:ascii="Times New Roman" w:hAnsi="Times New Roman" w:eastAsia="仿宋_GB2312" w:cs="Times New Roman"/>
          <w:sz w:val="32"/>
          <w:szCs w:val="32"/>
        </w:rPr>
      </w:pPr>
    </w:p>
    <w:p>
      <w:pPr>
        <w:overflowPunct w:val="0"/>
        <w:spacing w:line="596" w:lineRule="exact"/>
        <w:ind w:firstLine="640" w:firstLineChars="200"/>
        <w:jc w:val="both"/>
        <w:rPr>
          <w:rFonts w:hint="default" w:ascii="Times New Roman" w:hAnsi="Times New Roman" w:eastAsia="仿宋_GB2312" w:cs="Times New Roman"/>
          <w:sz w:val="32"/>
          <w:szCs w:val="32"/>
        </w:rPr>
      </w:pPr>
    </w:p>
    <w:p>
      <w:pPr>
        <w:overflowPunct w:val="0"/>
        <w:spacing w:line="596" w:lineRule="exact"/>
        <w:ind w:left="5040" w:leftChars="2400" w:firstLine="960" w:firstLineChars="3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湖南省教育厅</w:t>
      </w:r>
    </w:p>
    <w:p>
      <w:pPr>
        <w:overflowPunct w:val="0"/>
        <w:spacing w:line="596" w:lineRule="exact"/>
        <w:ind w:left="5040" w:leftChars="2400" w:firstLine="640" w:firstLineChars="200"/>
        <w:jc w:val="both"/>
        <w:rPr>
          <w:rFonts w:hint="default" w:ascii="Times New Roman" w:hAnsi="Times New Roman" w:eastAsia="仿宋_GB2312" w:cs="Times New Roman"/>
          <w:sz w:val="36"/>
          <w:szCs w:val="36"/>
        </w:rPr>
      </w:pPr>
      <w:r>
        <w:rPr>
          <w:rFonts w:hint="default" w:ascii="Times New Roman" w:hAnsi="Times New Roman" w:eastAsia="仿宋_GB2312" w:cs="Times New Roman"/>
          <w:sz w:val="32"/>
          <w:szCs w:val="32"/>
        </w:rPr>
        <w:t>20</w:t>
      </w:r>
      <w:r>
        <w:rPr>
          <w:rFonts w:ascii="Times New Roman" w:hAnsi="Times New Roman" w:eastAsia="仿宋_GB2312" w:cs="Times New Roman"/>
          <w:sz w:val="32"/>
          <w:szCs w:val="32"/>
          <w:lang w:val="en"/>
        </w:rPr>
        <w:t>24</w:t>
      </w:r>
      <w:r>
        <w:rPr>
          <w:rFonts w:hint="default" w:ascii="Times New Roman" w:hAnsi="Times New Roman" w:eastAsia="仿宋_GB2312" w:cs="Times New Roman"/>
          <w:sz w:val="32"/>
          <w:szCs w:val="32"/>
        </w:rPr>
        <w:t>年6月</w:t>
      </w:r>
      <w:r>
        <w:rPr>
          <w:rFonts w:hint="default" w:ascii="Times New Roman" w:hAnsi="Times New Roman" w:eastAsia="仿宋_GB2312" w:cs="Times New Roman"/>
          <w:sz w:val="32"/>
          <w:szCs w:val="32"/>
          <w:lang w:val="en"/>
        </w:rPr>
        <w:t>21</w:t>
      </w:r>
      <w:r>
        <w:rPr>
          <w:rFonts w:hint="default" w:ascii="Times New Roman" w:hAnsi="Times New Roman" w:eastAsia="仿宋_GB2312" w:cs="Times New Roman"/>
          <w:sz w:val="32"/>
          <w:szCs w:val="32"/>
        </w:rPr>
        <w:t>日</w:t>
      </w:r>
    </w:p>
    <w:p>
      <w:pPr>
        <w:pStyle w:val="2"/>
        <w:rPr>
          <w:rFonts w:eastAsia="仿宋_GB2312"/>
          <w:sz w:val="32"/>
          <w:szCs w:val="32"/>
        </w:rPr>
      </w:pPr>
    </w:p>
    <w:p>
      <w:pPr>
        <w:pStyle w:val="2"/>
        <w:rPr>
          <w:rFonts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hint="default" w:eastAsia="仿宋_GB2312"/>
          <w:sz w:val="32"/>
          <w:szCs w:val="32"/>
        </w:rPr>
      </w:pPr>
    </w:p>
    <w:p>
      <w:pPr>
        <w:pStyle w:val="2"/>
        <w:rPr>
          <w:rFonts w:eastAsia="仿宋_GB2312"/>
          <w:sz w:val="32"/>
          <w:szCs w:val="32"/>
        </w:rPr>
      </w:pPr>
    </w:p>
    <w:tbl>
      <w:tblPr>
        <w:tblStyle w:val="6"/>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vAlign w:val="top"/>
          </w:tcPr>
          <w:p>
            <w:pPr>
              <w:spacing w:line="520" w:lineRule="exact"/>
              <w:ind w:left="-37" w:firstLine="205" w:firstLineChars="75"/>
              <w:rPr>
                <w:rFonts w:eastAsia="仿宋_GB2312"/>
                <w:kern w:val="0"/>
                <w:sz w:val="28"/>
                <w:szCs w:val="28"/>
              </w:rPr>
            </w:pPr>
            <w:r>
              <w:rPr>
                <w:rFonts w:eastAsia="仿宋_GB2312"/>
                <w:w w:val="98"/>
                <w:kern w:val="0"/>
                <w:sz w:val="28"/>
                <w:szCs w:val="28"/>
              </w:rPr>
              <w:t xml:space="preserve">湖南省发展和改革委员会办公室             </w:t>
            </w:r>
            <w:r>
              <w:rPr>
                <w:rFonts w:hint="default" w:eastAsia="仿宋_GB2312"/>
                <w:w w:val="98"/>
                <w:kern w:val="0"/>
                <w:sz w:val="28"/>
                <w:szCs w:val="28"/>
              </w:rPr>
              <w:t>2024</w:t>
            </w:r>
            <w:r>
              <w:rPr>
                <w:rFonts w:eastAsia="仿宋_GB2312"/>
                <w:w w:val="98"/>
                <w:kern w:val="0"/>
                <w:sz w:val="28"/>
                <w:szCs w:val="28"/>
              </w:rPr>
              <w:t>年</w:t>
            </w:r>
            <w:r>
              <w:rPr>
                <w:rFonts w:hint="eastAsia" w:eastAsia="仿宋_GB2312"/>
                <w:w w:val="98"/>
                <w:kern w:val="0"/>
                <w:sz w:val="28"/>
                <w:szCs w:val="28"/>
              </w:rPr>
              <w:t>7</w:t>
            </w:r>
            <w:r>
              <w:rPr>
                <w:rFonts w:eastAsia="仿宋_GB2312"/>
                <w:w w:val="98"/>
                <w:kern w:val="0"/>
                <w:sz w:val="28"/>
                <w:szCs w:val="28"/>
              </w:rPr>
              <w:t>月</w:t>
            </w:r>
            <w:r>
              <w:rPr>
                <w:rFonts w:hint="eastAsia" w:eastAsia="仿宋_GB2312"/>
                <w:w w:val="98"/>
                <w:kern w:val="0"/>
                <w:sz w:val="28"/>
                <w:szCs w:val="28"/>
              </w:rPr>
              <w:t>1</w:t>
            </w:r>
            <w:r>
              <w:rPr>
                <w:rFonts w:eastAsia="仿宋_GB2312"/>
                <w:w w:val="98"/>
                <w:kern w:val="0"/>
                <w:sz w:val="28"/>
                <w:szCs w:val="28"/>
              </w:rPr>
              <w:t>日印发</w:t>
            </w:r>
          </w:p>
        </w:tc>
      </w:tr>
    </w:tbl>
    <w:p>
      <w:pPr>
        <w:spacing w:line="20" w:lineRule="exact"/>
      </w:pPr>
      <w:r>
        <w:drawing>
          <wp:anchor distT="0" distB="0" distL="114300" distR="114300" simplePos="0" relativeHeight="251660288" behindDoc="0" locked="0" layoutInCell="1" allowOverlap="1">
            <wp:simplePos x="0" y="0"/>
            <wp:positionH relativeFrom="column">
              <wp:posOffset>3645535</wp:posOffset>
            </wp:positionH>
            <wp:positionV relativeFrom="paragraph">
              <wp:posOffset>111760</wp:posOffset>
            </wp:positionV>
            <wp:extent cx="1788795" cy="328295"/>
            <wp:effectExtent l="0" t="0" r="1905" b="14605"/>
            <wp:wrapNone/>
            <wp:docPr id="3" name="图片 10" descr="通知_湘发改价费规〔2024〕519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通知_湘发改价费规〔2024〕519号"/>
                    <pic:cNvPicPr>
                      <a:picLocks noChangeAspect="1"/>
                    </pic:cNvPicPr>
                  </pic:nvPicPr>
                  <pic:blipFill>
                    <a:blip r:embed="rId6"/>
                    <a:stretch>
                      <a:fillRect/>
                    </a:stretch>
                  </pic:blipFill>
                  <pic:spPr>
                    <a:xfrm>
                      <a:off x="0" y="0"/>
                      <a:ext cx="1788795" cy="328295"/>
                    </a:xfrm>
                    <a:prstGeom prst="rect">
                      <a:avLst/>
                    </a:prstGeom>
                    <a:noFill/>
                    <a:ln>
                      <a:noFill/>
                    </a:ln>
                  </pic:spPr>
                </pic:pic>
              </a:graphicData>
            </a:graphic>
          </wp:anchor>
        </w:drawing>
      </w:r>
    </w:p>
    <w:sectPr>
      <w:footerReference r:id="rId3" w:type="default"/>
      <w:footerReference r:id="rId4" w:type="even"/>
      <w:pgSz w:w="11906" w:h="16838"/>
      <w:pgMar w:top="1871" w:right="1531" w:bottom="1531" w:left="1587" w:header="851" w:footer="130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4</w:t>
    </w:r>
    <w:r>
      <w:rPr>
        <w:kern w:val="0"/>
        <w:sz w:val="28"/>
        <w:szCs w:val="28"/>
      </w:rPr>
      <w:fldChar w:fldCharType="end"/>
    </w:r>
    <w:r>
      <w:rPr>
        <w:kern w:val="0"/>
        <w:sz w:val="28"/>
        <w:szCs w:val="28"/>
      </w:rPr>
      <w:t xml:space="preserve"> </w:t>
    </w:r>
    <w:r>
      <w:rPr>
        <w:rFonts w:hint="eastAsia"/>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TJkN2NkNzZmMTY0NzgzNThhYTBhY2YwNWMwMTUifQ=="/>
  </w:docVars>
  <w:rsids>
    <w:rsidRoot w:val="4AD71FCA"/>
    <w:rsid w:val="00295E1B"/>
    <w:rsid w:val="00380BA6"/>
    <w:rsid w:val="003D6C30"/>
    <w:rsid w:val="005B17E9"/>
    <w:rsid w:val="007176A2"/>
    <w:rsid w:val="007C054A"/>
    <w:rsid w:val="008C15E1"/>
    <w:rsid w:val="00F057F2"/>
    <w:rsid w:val="025D0DFD"/>
    <w:rsid w:val="02FF48E0"/>
    <w:rsid w:val="04AB7841"/>
    <w:rsid w:val="04AC4325"/>
    <w:rsid w:val="0CE426FD"/>
    <w:rsid w:val="0D43456E"/>
    <w:rsid w:val="134623E5"/>
    <w:rsid w:val="14206217"/>
    <w:rsid w:val="14BD20B0"/>
    <w:rsid w:val="18962FBE"/>
    <w:rsid w:val="26063018"/>
    <w:rsid w:val="2A7551F3"/>
    <w:rsid w:val="2B4425B9"/>
    <w:rsid w:val="2B493F47"/>
    <w:rsid w:val="2BCC0F7E"/>
    <w:rsid w:val="2F7FAA5D"/>
    <w:rsid w:val="32F027EF"/>
    <w:rsid w:val="33507D9C"/>
    <w:rsid w:val="3C6642CF"/>
    <w:rsid w:val="3DFAA3D4"/>
    <w:rsid w:val="44ED5F3E"/>
    <w:rsid w:val="49D3431E"/>
    <w:rsid w:val="4AD71FCA"/>
    <w:rsid w:val="4FF7A134"/>
    <w:rsid w:val="52291937"/>
    <w:rsid w:val="535E3390"/>
    <w:rsid w:val="53B95347"/>
    <w:rsid w:val="58160F78"/>
    <w:rsid w:val="5D6D2B6C"/>
    <w:rsid w:val="5DDFB36B"/>
    <w:rsid w:val="5EE5CF20"/>
    <w:rsid w:val="5F512B4F"/>
    <w:rsid w:val="5F530B30"/>
    <w:rsid w:val="5FFD88F7"/>
    <w:rsid w:val="65FD0354"/>
    <w:rsid w:val="662D1DE6"/>
    <w:rsid w:val="6EFDC6FA"/>
    <w:rsid w:val="7150473C"/>
    <w:rsid w:val="71BA5C1C"/>
    <w:rsid w:val="73FC4A01"/>
    <w:rsid w:val="74FE434E"/>
    <w:rsid w:val="75A05F29"/>
    <w:rsid w:val="76320A33"/>
    <w:rsid w:val="77A76E83"/>
    <w:rsid w:val="77FF8069"/>
    <w:rsid w:val="7BE11F5D"/>
    <w:rsid w:val="7CEDA213"/>
    <w:rsid w:val="7F7FB7DF"/>
    <w:rsid w:val="7FCFD139"/>
    <w:rsid w:val="BDFFA618"/>
    <w:rsid w:val="C7BF7BC5"/>
    <w:rsid w:val="CBFFCB7C"/>
    <w:rsid w:val="DFFEFBEF"/>
    <w:rsid w:val="E98F56E9"/>
    <w:rsid w:val="EAFDFDD4"/>
    <w:rsid w:val="EF5FE0F6"/>
    <w:rsid w:val="F7F7FAFC"/>
    <w:rsid w:val="FD7D1DC8"/>
    <w:rsid w:val="FD7FE880"/>
    <w:rsid w:val="FDBE1E26"/>
    <w:rsid w:val="FEE0B3FE"/>
    <w:rsid w:val="FF9C4D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Light" w:hAnsi="Calibri Light" w:eastAsia="仿宋_GB2312" w:cs="Calibri Light"/>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Balloon Text"/>
    <w:basedOn w:val="1"/>
    <w:link w:val="8"/>
    <w:qFormat/>
    <w:uiPriority w:val="0"/>
    <w:rPr>
      <w:sz w:val="18"/>
      <w:szCs w:val="18"/>
    </w:rPr>
  </w:style>
  <w:style w:type="paragraph" w:styleId="4">
    <w:name w:val="footer"/>
    <w:basedOn w:val="1"/>
    <w:unhideWhenUsed/>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Char"/>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258</Words>
  <Characters>1476</Characters>
  <Lines>12</Lines>
  <Paragraphs>3</Paragraphs>
  <TotalTime>0</TotalTime>
  <ScaleCrop>false</ScaleCrop>
  <LinksUpToDate>false</LinksUpToDate>
  <CharactersWithSpaces>1731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2021-03-09T02:31:00Z</dcterms:created>
  <dc:creator>备用2</dc:creator>
  <cp:lastModifiedBy>greatwall</cp:lastModifiedBy>
  <cp:lastPrinted>2024-07-03T00:35:00Z</cp:lastPrinted>
  <dcterms:modified xsi:type="dcterms:W3CDTF">2024-09-27T14:08:25Z</dcterms:modified>
  <dc:title>000100</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4598F7F5AB4944E094CA637F32EC9884_13</vt:lpwstr>
  </property>
</Properties>
</file>