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pacing w:val="7"/>
          <w:sz w:val="21"/>
          <w:szCs w:val="21"/>
        </w:rPr>
      </w:pPr>
      <w:bookmarkStart w:id="0" w:name="bookmark3"/>
      <w:bookmarkEnd w:id="0"/>
      <w:r>
        <w:rPr>
          <w:rFonts w:hint="eastAsia" w:ascii="方正小标宋简体" w:hAnsi="方正小标宋简体" w:eastAsia="方正小标宋简体" w:cs="方正小标宋简体"/>
          <w:b w:val="0"/>
          <w:bCs w:val="0"/>
          <w:spacing w:val="7"/>
          <w:sz w:val="32"/>
          <w:szCs w:val="32"/>
        </w:rPr>
        <w:t>湖南省交通运输综合行政执法事项指导目录（</w:t>
      </w:r>
      <w:r>
        <w:rPr>
          <w:rFonts w:hint="eastAsia" w:ascii="方正小标宋简体" w:hAnsi="方正小标宋简体" w:eastAsia="方正小标宋简体" w:cs="方正小标宋简体"/>
          <w:b w:val="0"/>
          <w:bCs w:val="0"/>
          <w:color w:val="000000"/>
          <w:kern w:val="0"/>
          <w:sz w:val="32"/>
          <w:szCs w:val="32"/>
        </w:rPr>
        <w:t>交通</w:t>
      </w:r>
      <w:r>
        <w:rPr>
          <w:rFonts w:hint="eastAsia" w:ascii="方正小标宋简体" w:hAnsi="方正小标宋简体" w:eastAsia="方正小标宋简体" w:cs="方正小标宋简体"/>
          <w:b w:val="0"/>
          <w:bCs w:val="0"/>
          <w:color w:val="000000"/>
          <w:kern w:val="0"/>
          <w:sz w:val="32"/>
          <w:szCs w:val="32"/>
          <w:lang w:eastAsia="zh-CN"/>
        </w:rPr>
        <w:t>建设</w:t>
      </w:r>
      <w:r>
        <w:rPr>
          <w:rFonts w:hint="eastAsia" w:ascii="方正小标宋简体" w:hAnsi="方正小标宋简体" w:eastAsia="方正小标宋简体" w:cs="方正小标宋简体"/>
          <w:b w:val="0"/>
          <w:bCs w:val="0"/>
          <w:color w:val="000000"/>
          <w:kern w:val="0"/>
          <w:sz w:val="32"/>
          <w:szCs w:val="32"/>
        </w:rPr>
        <w:t>工程</w:t>
      </w:r>
      <w:r>
        <w:rPr>
          <w:rFonts w:hint="eastAsia" w:ascii="方正小标宋简体" w:hAnsi="方正小标宋简体" w:eastAsia="方正小标宋简体" w:cs="方正小标宋简体"/>
          <w:b w:val="0"/>
          <w:bCs w:val="0"/>
          <w:color w:val="000000"/>
          <w:kern w:val="0"/>
          <w:sz w:val="32"/>
          <w:szCs w:val="32"/>
          <w:lang w:eastAsia="zh-CN"/>
        </w:rPr>
        <w:t>质量安全监</w:t>
      </w:r>
      <w:r>
        <w:rPr>
          <w:rFonts w:hint="eastAsia" w:ascii="方正小标宋简体" w:hAnsi="方正小标宋简体" w:eastAsia="方正小标宋简体" w:cs="方正小标宋简体"/>
          <w:b w:val="0"/>
          <w:bCs w:val="0"/>
          <w:color w:val="auto"/>
          <w:kern w:val="0"/>
          <w:sz w:val="32"/>
          <w:szCs w:val="32"/>
          <w:lang w:eastAsia="zh-CN"/>
        </w:rPr>
        <w:t>督</w:t>
      </w:r>
      <w:r>
        <w:rPr>
          <w:rFonts w:hint="eastAsia" w:ascii="方正小标宋简体" w:hAnsi="方正小标宋简体" w:eastAsia="方正小标宋简体" w:cs="方正小标宋简体"/>
          <w:b w:val="0"/>
          <w:bCs w:val="0"/>
          <w:color w:val="auto"/>
          <w:kern w:val="0"/>
          <w:sz w:val="32"/>
          <w:szCs w:val="32"/>
          <w:lang w:val="en-US" w:eastAsia="zh-CN"/>
        </w:rPr>
        <w:t>106</w:t>
      </w:r>
      <w:r>
        <w:rPr>
          <w:rFonts w:hint="eastAsia" w:ascii="方正小标宋简体" w:hAnsi="方正小标宋简体" w:eastAsia="方正小标宋简体" w:cs="方正小标宋简体"/>
          <w:b w:val="0"/>
          <w:bCs w:val="0"/>
          <w:color w:val="000000"/>
          <w:kern w:val="0"/>
          <w:sz w:val="32"/>
          <w:szCs w:val="32"/>
          <w:lang w:val="en-US" w:eastAsia="zh-CN"/>
        </w:rPr>
        <w:t>项</w:t>
      </w:r>
      <w:r>
        <w:rPr>
          <w:rFonts w:hint="eastAsia" w:ascii="方正小标宋简体" w:hAnsi="方正小标宋简体" w:eastAsia="方正小标宋简体" w:cs="方正小标宋简体"/>
          <w:b w:val="0"/>
          <w:bCs w:val="0"/>
          <w:spacing w:val="7"/>
          <w:sz w:val="32"/>
          <w:szCs w:val="32"/>
        </w:rPr>
        <w:t>）</w:t>
      </w:r>
      <w:r>
        <w:rPr>
          <w:rFonts w:hint="eastAsia" w:ascii="宋体" w:hAnsi="宋体" w:eastAsia="宋体" w:cs="宋体"/>
          <w:b w:val="0"/>
          <w:bCs w:val="0"/>
          <w:spacing w:val="7"/>
          <w:sz w:val="19"/>
          <w:szCs w:val="19"/>
          <w:lang w:val="en-US" w:eastAsia="zh-CN"/>
        </w:rPr>
        <w:t xml:space="preserve"> </w:t>
      </w:r>
    </w:p>
    <w:tbl>
      <w:tblPr>
        <w:tblStyle w:val="9"/>
        <w:tblW w:w="14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04"/>
        <w:gridCol w:w="1104"/>
        <w:gridCol w:w="8552"/>
        <w:gridCol w:w="1014"/>
        <w:gridCol w:w="1408"/>
        <w:gridCol w:w="1014"/>
        <w:tblGridChange w:id="0">
          <w:tblGrid>
            <w:gridCol w:w="620"/>
            <w:gridCol w:w="1104"/>
            <w:gridCol w:w="1104"/>
            <w:gridCol w:w="8552"/>
            <w:gridCol w:w="1014"/>
            <w:gridCol w:w="1408"/>
            <w:gridCol w:w="101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24" w:type="dxa"/>
            <w:vMerge w:val="restart"/>
            <w:shd w:val="clear" w:color="auto" w:fill="auto"/>
            <w:noWrap w:val="0"/>
            <w:vAlign w:val="center"/>
          </w:tcPr>
          <w:p>
            <w:pPr>
              <w:spacing w:line="240" w:lineRule="exact"/>
              <w:jc w:val="center"/>
              <w:rPr>
                <w:rFonts w:hint="eastAsia" w:ascii="宋体" w:hAnsi="宋体" w:eastAsia="宋体"/>
                <w:b/>
                <w:bCs/>
                <w:sz w:val="18"/>
                <w:szCs w:val="18"/>
                <w:lang w:eastAsia="zh-CN"/>
              </w:rPr>
            </w:pPr>
            <w:r>
              <w:rPr>
                <w:rFonts w:hint="eastAsia" w:ascii="宋体" w:hAnsi="宋体" w:eastAsia="宋体"/>
                <w:b/>
                <w:bCs/>
                <w:sz w:val="18"/>
                <w:szCs w:val="18"/>
                <w:lang w:eastAsia="zh-CN"/>
              </w:rPr>
              <w:t>序号</w:t>
            </w:r>
          </w:p>
        </w:tc>
        <w:tc>
          <w:tcPr>
            <w:tcW w:w="1111" w:type="dxa"/>
            <w:vMerge w:val="restart"/>
            <w:shd w:val="clear" w:color="auto" w:fill="auto"/>
            <w:noWrap w:val="0"/>
            <w:vAlign w:val="center"/>
          </w:tcPr>
          <w:p>
            <w:pPr>
              <w:jc w:val="center"/>
              <w:rPr>
                <w:rFonts w:hint="eastAsia" w:ascii="宋体" w:hAnsi="宋体" w:eastAsia="宋体"/>
                <w:b/>
                <w:bCs/>
                <w:sz w:val="18"/>
                <w:szCs w:val="18"/>
                <w:lang w:eastAsia="zh-CN"/>
              </w:rPr>
            </w:pPr>
            <w:r>
              <w:rPr>
                <w:rFonts w:hint="eastAsia" w:ascii="宋体" w:hAnsi="宋体" w:eastAsia="宋体"/>
                <w:b/>
                <w:bCs/>
                <w:sz w:val="18"/>
                <w:szCs w:val="18"/>
              </w:rPr>
              <w:t>事项</w:t>
            </w:r>
            <w:r>
              <w:rPr>
                <w:rFonts w:hint="eastAsia" w:ascii="宋体" w:hAnsi="宋体" w:eastAsia="宋体"/>
                <w:b/>
                <w:bCs/>
                <w:sz w:val="18"/>
                <w:szCs w:val="18"/>
                <w:lang w:eastAsia="zh-CN"/>
              </w:rPr>
              <w:t>名称</w:t>
            </w:r>
          </w:p>
        </w:tc>
        <w:tc>
          <w:tcPr>
            <w:tcW w:w="1111" w:type="dxa"/>
            <w:vMerge w:val="restart"/>
            <w:shd w:val="clear" w:color="auto" w:fill="auto"/>
            <w:noWrap w:val="0"/>
            <w:tcMar>
              <w:top w:w="0" w:type="dxa"/>
              <w:left w:w="0" w:type="dxa"/>
              <w:bottom w:w="0" w:type="dxa"/>
              <w:right w:w="0" w:type="dxa"/>
            </w:tcMar>
            <w:vAlign w:val="center"/>
          </w:tcPr>
          <w:p>
            <w:pPr>
              <w:jc w:val="center"/>
              <w:rPr>
                <w:rFonts w:hint="eastAsia" w:ascii="宋体" w:hAnsi="宋体" w:eastAsia="宋体"/>
                <w:b/>
                <w:bCs/>
                <w:sz w:val="18"/>
                <w:szCs w:val="18"/>
                <w:lang w:eastAsia="zh-CN"/>
              </w:rPr>
            </w:pPr>
            <w:r>
              <w:rPr>
                <w:rFonts w:hint="eastAsia" w:ascii="宋体" w:hAnsi="宋体" w:eastAsia="宋体"/>
                <w:b/>
                <w:bCs/>
                <w:sz w:val="18"/>
                <w:szCs w:val="18"/>
                <w:lang w:eastAsia="zh-CN"/>
              </w:rPr>
              <w:t>职权类型</w:t>
            </w:r>
          </w:p>
        </w:tc>
        <w:tc>
          <w:tcPr>
            <w:tcW w:w="8617" w:type="dxa"/>
            <w:vMerge w:val="restart"/>
            <w:shd w:val="clear" w:color="auto" w:fill="auto"/>
            <w:noWrap w:val="0"/>
            <w:vAlign w:val="center"/>
          </w:tcPr>
          <w:p>
            <w:pPr>
              <w:jc w:val="center"/>
              <w:rPr>
                <w:rFonts w:ascii="宋体" w:hAnsi="宋体" w:eastAsia="宋体"/>
                <w:b/>
                <w:bCs/>
                <w:sz w:val="18"/>
                <w:szCs w:val="18"/>
              </w:rPr>
            </w:pPr>
            <w:r>
              <w:rPr>
                <w:rFonts w:hint="eastAsia" w:ascii="宋体" w:hAnsi="宋体" w:eastAsia="宋体"/>
                <w:b/>
                <w:bCs/>
                <w:sz w:val="18"/>
                <w:szCs w:val="18"/>
              </w:rPr>
              <w:t>实施依据</w:t>
            </w:r>
          </w:p>
        </w:tc>
        <w:tc>
          <w:tcPr>
            <w:tcW w:w="1020" w:type="dxa"/>
            <w:gridSpan w:val="3"/>
            <w:shd w:val="clear" w:color="auto" w:fill="auto"/>
            <w:noWrap w:val="0"/>
            <w:vAlign w:val="center"/>
          </w:tcPr>
          <w:p>
            <w:pPr>
              <w:keepNext w:val="0"/>
              <w:keepLines w:val="0"/>
              <w:pageBreakBefore w:val="0"/>
              <w:wordWrap/>
              <w:overflowPunct/>
              <w:topLinePunct w:val="0"/>
              <w:bidi w:val="0"/>
              <w:adjustRightInd/>
              <w:snapToGrid/>
              <w:jc w:val="center"/>
              <w:rPr>
                <w:rFonts w:hint="eastAsia" w:ascii="宋体" w:hAnsi="宋体" w:eastAsia="宋体"/>
                <w:b/>
                <w:bCs/>
                <w:sz w:val="18"/>
                <w:szCs w:val="18"/>
                <w:lang w:eastAsia="zh-CN"/>
              </w:rPr>
            </w:pPr>
            <w:r>
              <w:rPr>
                <w:rFonts w:hint="eastAsia" w:ascii="宋体" w:hAnsi="宋体" w:eastAsia="宋体"/>
                <w:b/>
                <w:bCs/>
                <w:sz w:val="18"/>
                <w:szCs w:val="18"/>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24" w:type="dxa"/>
            <w:vMerge w:val="continue"/>
            <w:shd w:val="clear" w:color="auto" w:fill="auto"/>
            <w:noWrap w:val="0"/>
            <w:vAlign w:val="center"/>
          </w:tcPr>
          <w:p>
            <w:pPr>
              <w:spacing w:line="240" w:lineRule="exact"/>
              <w:jc w:val="center"/>
              <w:rPr>
                <w:rFonts w:hint="eastAsia" w:ascii="宋体" w:hAnsi="宋体" w:eastAsia="宋体"/>
                <w:b/>
                <w:bCs/>
                <w:sz w:val="18"/>
                <w:szCs w:val="18"/>
              </w:rPr>
            </w:pPr>
          </w:p>
        </w:tc>
        <w:tc>
          <w:tcPr>
            <w:tcW w:w="1111" w:type="dxa"/>
            <w:vMerge w:val="continue"/>
            <w:shd w:val="clear" w:color="auto" w:fill="auto"/>
            <w:noWrap w:val="0"/>
            <w:vAlign w:val="center"/>
          </w:tcPr>
          <w:p>
            <w:pPr>
              <w:jc w:val="both"/>
              <w:rPr>
                <w:rFonts w:hint="eastAsia" w:ascii="宋体" w:hAnsi="宋体" w:eastAsia="宋体"/>
                <w:b/>
                <w:bCs/>
                <w:sz w:val="18"/>
                <w:szCs w:val="18"/>
                <w:lang w:eastAsia="zh-CN"/>
              </w:rPr>
            </w:pPr>
          </w:p>
        </w:tc>
        <w:tc>
          <w:tcPr>
            <w:tcW w:w="1111" w:type="dxa"/>
            <w:vMerge w:val="continue"/>
            <w:shd w:val="clear" w:color="auto" w:fill="auto"/>
            <w:noWrap w:val="0"/>
            <w:tcMar>
              <w:top w:w="0" w:type="dxa"/>
              <w:left w:w="0" w:type="dxa"/>
              <w:bottom w:w="0" w:type="dxa"/>
              <w:right w:w="0" w:type="dxa"/>
            </w:tcMar>
            <w:vAlign w:val="center"/>
          </w:tcPr>
          <w:p>
            <w:pPr>
              <w:jc w:val="both"/>
              <w:rPr>
                <w:rFonts w:hint="eastAsia" w:ascii="宋体" w:hAnsi="宋体" w:eastAsia="宋体"/>
                <w:b/>
                <w:bCs/>
                <w:sz w:val="18"/>
                <w:szCs w:val="18"/>
                <w:lang w:eastAsia="zh-CN"/>
              </w:rPr>
            </w:pPr>
          </w:p>
        </w:tc>
        <w:tc>
          <w:tcPr>
            <w:tcW w:w="8617" w:type="dxa"/>
            <w:vMerge w:val="continue"/>
            <w:shd w:val="clear" w:color="auto" w:fill="auto"/>
            <w:noWrap w:val="0"/>
            <w:vAlign w:val="center"/>
          </w:tcPr>
          <w:p>
            <w:pPr>
              <w:jc w:val="center"/>
              <w:rPr>
                <w:rFonts w:ascii="宋体" w:hAnsi="宋体" w:eastAsia="宋体"/>
                <w:b/>
                <w:bCs/>
                <w:sz w:val="18"/>
                <w:szCs w:val="18"/>
              </w:rPr>
            </w:pPr>
          </w:p>
        </w:tc>
        <w:tc>
          <w:tcPr>
            <w:tcW w:w="1020" w:type="dxa"/>
            <w:shd w:val="clear" w:color="auto" w:fill="auto"/>
            <w:noWrap w:val="0"/>
            <w:vAlign w:val="center"/>
          </w:tcPr>
          <w:p>
            <w:pPr>
              <w:keepNext w:val="0"/>
              <w:keepLines w:val="0"/>
              <w:pageBreakBefore w:val="0"/>
              <w:wordWrap/>
              <w:overflowPunct/>
              <w:topLinePunct w:val="0"/>
              <w:bidi w:val="0"/>
              <w:adjustRightInd/>
              <w:snapToGrid/>
              <w:jc w:val="center"/>
              <w:rPr>
                <w:rFonts w:hint="eastAsia" w:ascii="宋体" w:hAnsi="宋体" w:eastAsia="宋体"/>
                <w:b/>
                <w:bCs/>
                <w:sz w:val="18"/>
                <w:szCs w:val="18"/>
                <w:lang w:eastAsia="zh-CN"/>
              </w:rPr>
            </w:pPr>
            <w:r>
              <w:rPr>
                <w:rFonts w:hint="eastAsia" w:ascii="宋体" w:hAnsi="宋体" w:eastAsia="宋体"/>
                <w:b/>
                <w:bCs/>
                <w:sz w:val="18"/>
                <w:szCs w:val="18"/>
                <w:lang w:eastAsia="zh-CN"/>
              </w:rPr>
              <w:t>责任部门</w:t>
            </w:r>
          </w:p>
        </w:tc>
        <w:tc>
          <w:tcPr>
            <w:tcW w:w="1417" w:type="dxa"/>
            <w:shd w:val="clear" w:color="auto" w:fill="auto"/>
            <w:noWrap w:val="0"/>
            <w:vAlign w:val="center"/>
          </w:tcPr>
          <w:p>
            <w:pPr>
              <w:jc w:val="center"/>
              <w:rPr>
                <w:rFonts w:hint="eastAsia" w:ascii="宋体" w:hAnsi="宋体" w:eastAsia="宋体"/>
                <w:b/>
                <w:bCs/>
                <w:sz w:val="18"/>
                <w:szCs w:val="18"/>
                <w:lang w:eastAsia="zh-CN"/>
              </w:rPr>
            </w:pPr>
            <w:r>
              <w:rPr>
                <w:rFonts w:hint="eastAsia" w:ascii="宋体" w:hAnsi="宋体" w:eastAsia="宋体"/>
                <w:b/>
                <w:bCs/>
                <w:sz w:val="18"/>
                <w:szCs w:val="18"/>
                <w:lang w:eastAsia="zh-CN"/>
              </w:rPr>
              <w:t>第一责任层级</w:t>
            </w:r>
          </w:p>
        </w:tc>
        <w:tc>
          <w:tcPr>
            <w:tcW w:w="1020" w:type="dxa"/>
            <w:shd w:val="clear" w:color="auto" w:fill="auto"/>
            <w:noWrap w:val="0"/>
            <w:tcMar>
              <w:top w:w="0" w:type="dxa"/>
              <w:left w:w="57" w:type="dxa"/>
              <w:bottom w:w="0" w:type="dxa"/>
              <w:right w:w="57" w:type="dxa"/>
            </w:tcMar>
            <w:vAlign w:val="center"/>
          </w:tcPr>
          <w:p>
            <w:pPr>
              <w:jc w:val="center"/>
              <w:rPr>
                <w:rFonts w:hint="eastAsia" w:ascii="宋体" w:hAnsi="宋体" w:eastAsia="宋体"/>
                <w:b/>
                <w:bCs/>
                <w:sz w:val="18"/>
                <w:szCs w:val="18"/>
                <w:lang w:eastAsia="zh-CN"/>
              </w:rPr>
            </w:pPr>
            <w:r>
              <w:rPr>
                <w:rFonts w:hint="eastAsia" w:ascii="宋体" w:hAnsi="宋体" w:eastAsia="宋体"/>
                <w:b/>
                <w:bCs/>
                <w:sz w:val="18"/>
                <w:szCs w:val="18"/>
                <w:lang w:eastAsia="zh-CN"/>
              </w:rPr>
              <w:t>承办机构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1"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w:t>
            </w:r>
          </w:p>
        </w:tc>
        <w:tc>
          <w:tcPr>
            <w:tcW w:w="1111" w:type="dxa"/>
            <w:shd w:val="clear" w:color="auto" w:fill="auto"/>
            <w:noWrap w:val="0"/>
            <w:tcMar>
              <w:top w:w="0" w:type="dxa"/>
              <w:left w:w="57" w:type="dxa"/>
              <w:bottom w:w="0"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rightChars="0"/>
              <w:jc w:val="both"/>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rPr>
              <w:t>对擅自进行公路建设项目施工等行为的行政处罚</w:t>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rightChars="0"/>
              <w:jc w:val="both"/>
              <w:rPr>
                <w:rFonts w:hint="eastAsia" w:ascii="宋体" w:hAnsi="宋体" w:eastAsia="宋体" w:cs="宋体"/>
                <w:b w:val="0"/>
                <w:bCs w:val="0"/>
                <w:color w:val="000000"/>
                <w:kern w:val="0"/>
                <w:sz w:val="18"/>
                <w:szCs w:val="18"/>
                <w:lang w:eastAsia="zh-CN"/>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pStyle w:val="11"/>
              <w:keepNext w:val="0"/>
              <w:keepLines w:val="0"/>
              <w:pageBreakBefore w:val="0"/>
              <w:widowControl/>
              <w:kinsoku/>
              <w:wordWrap/>
              <w:overflowPunct/>
              <w:topLinePunct w:val="0"/>
              <w:autoSpaceDE w:val="0"/>
              <w:autoSpaceDN w:val="0"/>
              <w:bidi w:val="0"/>
              <w:adjustRightInd w:val="0"/>
              <w:snapToGrid w:val="0"/>
              <w:spacing w:line="240" w:lineRule="exact"/>
              <w:ind w:left="0" w:leftChars="0" w:right="0" w:firstLine="361" w:firstLineChars="200"/>
              <w:jc w:val="both"/>
              <w:textAlignment w:val="baseline"/>
              <w:rPr>
                <w:rFonts w:hint="eastAsia" w:asciiTheme="majorEastAsia" w:hAnsiTheme="majorEastAsia" w:eastAsiaTheme="majorEastAsia" w:cstheme="majorEastAsia"/>
                <w:b w:val="0"/>
                <w:bCs w:val="0"/>
                <w:spacing w:val="-4"/>
                <w:sz w:val="18"/>
                <w:szCs w:val="18"/>
                <w:lang w:eastAsia="zh-CN"/>
              </w:rPr>
            </w:pPr>
            <w:r>
              <w:rPr>
                <w:rFonts w:hint="eastAsia" w:asciiTheme="majorEastAsia" w:hAnsiTheme="majorEastAsia" w:eastAsiaTheme="majorEastAsia" w:cstheme="majorEastAsia"/>
                <w:b/>
                <w:bCs/>
                <w:color w:val="000000"/>
                <w:kern w:val="0"/>
                <w:sz w:val="18"/>
                <w:szCs w:val="18"/>
              </w:rPr>
              <w:t>1.《中华人民共和国公路法》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第二十五条  公路建设项目的施工，须按国务院交通主管部门的规定报请县级以上地方人民政府交通主管部门批准。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第七十五条  违反本法第二十五条规定，未经有关交通主管部门批准擅自施工的，交通主管部门可以责令停止施工，并可以处五万元以下的罚款｡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2.《建设工程质量管理条例》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第七条第一款  建设单位应当将工程发包给具有相应资质等级的单位。</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第十二条第一款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第十三条  建设单位在开工前，应当按照国家有关规定办理工程质量监督手续，工程质量监督手续可以与施工许可证或者开工报告合并办理。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第五十四条  违反本条例规定，建设单位将建设工程发包给不具有相应资质等级的勘察、设计、施工单位或者委托给不具有相应资质等级的工程监理单位的，责令改正，处50万元以上100万元以下的罚款。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第五十七条  违反本条例规定，建设单位未取得施工许可证或者开工报告未经批准，擅自施工的，责令停止施工，限期改正，处工程合同价款百分之一以上百分之二以下的罚款。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bCs/>
                <w:color w:val="000000"/>
                <w:kern w:val="0"/>
                <w:sz w:val="18"/>
                <w:szCs w:val="18"/>
              </w:rPr>
              <w:t xml:space="preserve">    3.</w:t>
            </w:r>
            <w:r>
              <w:rPr>
                <w:rFonts w:hint="eastAsia" w:asciiTheme="majorEastAsia" w:hAnsiTheme="majorEastAsia" w:eastAsiaTheme="majorEastAsia" w:cstheme="majorEastAsia"/>
                <w:b/>
                <w:bCs/>
                <w:color w:val="000000"/>
                <w:kern w:val="0"/>
                <w:sz w:val="18"/>
                <w:szCs w:val="18"/>
                <w:lang w:eastAsia="zh-CN"/>
              </w:rPr>
              <w:t>《公路建设监督管理办法》（交通运输部令2021年第11号）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第十二条  公路建设项目法人应当依法选择勘察、设计、施工、咨询、监理单位，采购与工程建设有关的重要设备、材料，办理施工许可，组织项目实施，组织项目交工验收，准备项目竣工验收和后评价。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tcMar>
              <w:top w:w="0" w:type="dxa"/>
              <w:left w:w="57" w:type="dxa"/>
              <w:bottom w:w="0"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2</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ind w:left="0" w:right="0" w:rightChars="0"/>
              <w:jc w:val="both"/>
              <w:textAlignment w:val="auto"/>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rPr>
              <w:t>对擅自进行港口设施建设项目施工等行为的行政处罚</w:t>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left="0" w:right="0" w:rightChars="0"/>
              <w:jc w:val="both"/>
              <w:textAlignment w:val="baseline"/>
              <w:rPr>
                <w:rFonts w:hint="eastAsia" w:ascii="宋体" w:hAnsi="宋体" w:eastAsia="宋体" w:cs="宋体"/>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pStyle w:val="11"/>
              <w:keepNext w:val="0"/>
              <w:keepLines w:val="0"/>
              <w:pageBreakBefore w:val="0"/>
              <w:widowControl/>
              <w:numPr>
                <w:ilvl w:val="-1"/>
                <w:numId w:val="0"/>
              </w:numPr>
              <w:kinsoku/>
              <w:wordWrap/>
              <w:overflowPunct/>
              <w:topLinePunct w:val="0"/>
              <w:autoSpaceDE w:val="0"/>
              <w:autoSpaceDN w:val="0"/>
              <w:bidi w:val="0"/>
              <w:adjustRightInd w:val="0"/>
              <w:snapToGrid w:val="0"/>
              <w:spacing w:line="240" w:lineRule="exact"/>
              <w:ind w:left="0" w:leftChars="0" w:right="0" w:firstLine="361" w:firstLineChars="200"/>
              <w:textAlignment w:val="baseline"/>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lang w:val="en-US" w:eastAsia="zh-CN"/>
              </w:rPr>
              <w:t>1.</w:t>
            </w:r>
            <w:r>
              <w:rPr>
                <w:rFonts w:hint="eastAsia" w:asciiTheme="majorEastAsia" w:hAnsiTheme="majorEastAsia" w:eastAsiaTheme="majorEastAsia" w:cstheme="majorEastAsia"/>
                <w:b/>
                <w:bCs/>
                <w:color w:val="000000"/>
                <w:kern w:val="0"/>
                <w:sz w:val="18"/>
                <w:szCs w:val="18"/>
              </w:rPr>
              <w:t>《建设工程质量管理条例》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第七条第一款  建设单位应当将工程发包给具有相应资质等级的单位。</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第十二条第一款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第十三条  建设单位在开工前，应当按照国家有关规定办理工程质量监督手续，工程质量监督手续可以与施工许可证或者开工报告合并办理。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第五十四条  违反本条例规定，建设单位将建设工程发包给不具有相应资质等级的勘察、设计、施工单位或者委托给不具有相应资质等级的工程监理单位的，责令改正，处50万元以上100万元以下的罚款。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第五十七条  违反本条例规定，建设单位未取得施工许可证或者开工报告未经批准，擅自施工的，责令停止施工，限期改正，处工程合同价款百分之一以上百分之二以下的罚款。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2.《湖南省实施〈中华人民共和国港口法〉办法》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w:t>
            </w:r>
            <w:r>
              <w:rPr>
                <w:rFonts w:hint="eastAsia" w:asciiTheme="majorEastAsia" w:hAnsiTheme="majorEastAsia" w:eastAsiaTheme="majorEastAsia" w:cstheme="majorEastAsia"/>
                <w:b w:val="0"/>
                <w:bCs w:val="0"/>
                <w:color w:val="000000"/>
                <w:kern w:val="0"/>
                <w:sz w:val="18"/>
                <w:szCs w:val="18"/>
                <w:lang w:val="en-US" w:eastAsia="zh-CN"/>
              </w:rPr>
              <w:t>十五</w:t>
            </w:r>
            <w:r>
              <w:rPr>
                <w:rFonts w:hint="eastAsia" w:asciiTheme="majorEastAsia" w:hAnsiTheme="majorEastAsia" w:eastAsiaTheme="majorEastAsia" w:cstheme="majorEastAsia"/>
                <w:b w:val="0"/>
                <w:bCs w:val="0"/>
                <w:color w:val="000000"/>
                <w:kern w:val="0"/>
                <w:sz w:val="18"/>
                <w:szCs w:val="18"/>
              </w:rPr>
              <w:t xml:space="preserve">条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港口设施建设工程必须具备国务院交通行政主管部门规定的施工条件，由建设单位向县级以上人民政府交通行政主管部门申请办理施工许可后，方可进行施工。</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3.《水运建设市场监督管理办法》</w:t>
            </w:r>
            <w:r>
              <w:rPr>
                <w:rFonts w:hint="eastAsia" w:asciiTheme="majorEastAsia" w:hAnsiTheme="majorEastAsia" w:eastAsiaTheme="majorEastAsia" w:cstheme="majorEastAsia"/>
                <w:b/>
                <w:bCs/>
                <w:color w:val="000000" w:themeColor="text1"/>
                <w:kern w:val="0"/>
                <w:sz w:val="18"/>
                <w:szCs w:val="18"/>
                <w:lang w:eastAsia="zh-CN"/>
                <w14:textFill>
                  <w14:solidFill>
                    <w14:schemeClr w14:val="tx1"/>
                  </w14:solidFill>
                </w14:textFill>
              </w:rPr>
              <w:t>（交通运输部令2016年第74号</w:t>
            </w:r>
          </w:p>
          <w:p>
            <w:pPr>
              <w:pStyle w:val="11"/>
              <w:keepNext w:val="0"/>
              <w:keepLines w:val="0"/>
              <w:pageBreakBefore w:val="0"/>
              <w:widowControl/>
              <w:numPr>
                <w:ilvl w:val="-1"/>
                <w:numId w:val="0"/>
              </w:numPr>
              <w:kinsoku/>
              <w:wordWrap/>
              <w:overflowPunct/>
              <w:topLinePunct w:val="0"/>
              <w:autoSpaceDE w:val="0"/>
              <w:autoSpaceDN w:val="0"/>
              <w:bidi w:val="0"/>
              <w:adjustRightInd w:val="0"/>
              <w:snapToGrid w:val="0"/>
              <w:spacing w:line="240" w:lineRule="exact"/>
              <w:ind w:left="0" w:leftChars="0" w:right="0" w:firstLine="360" w:firstLineChars="200"/>
              <w:textAlignment w:val="baseline"/>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第三十六条　违反本办法规定，项目单位将工程发包给不具有相应资质等级的勘察、设计、施工、工程监理单位的，依照《建设工程质量管理条例》第五十四条规定，责令改正，按照以下标准处以罚款：（一）项目单位选择超越资质等级的勘察、设计、施工、工程监理单位进行工程建设的，处50万元以上80万元以下的罚款；（二）项目单位选择无资质的勘察、设计、施工、工程监理单位进行工程建设的，处80万元以上100万元以下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第三十九条　违反国家关于基本建设程序相关规定，项目单位未取得施工许可证或者开工报告未经批准，擅自施工的，依据《建设工程质量管理条例》第五十七条规定，责令停止施工，限期改正，按照以下标准处以罚款：（一）已通过项目审批、核准或者设计审批手续，但是未取得施工许可证或者开工报告未经批准，擅自施工的，处工程合同价款1%以上1.5%以下的罚款；（二）未取得项目审批、核准或者设计审批，擅自施工的，处工程合同价款1.5%以上2%以下的罚款。</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jc w:val="center"/>
              <w:textAlignment w:val="baseline"/>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jc w:val="center"/>
              <w:textAlignment w:val="baseline"/>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3</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rightChars="0"/>
              <w:jc w:val="both"/>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对公路工程施工单位违反工程建设强制性标准等行为的行政处罚</w:t>
            </w:r>
            <w:r>
              <w:rPr>
                <w:rFonts w:hint="eastAsia" w:ascii="宋体" w:hAnsi="宋体" w:eastAsia="宋体" w:cs="宋体"/>
                <w:b w:val="0"/>
                <w:bCs w:val="0"/>
                <w:color w:val="000000"/>
                <w:kern w:val="0"/>
                <w:sz w:val="18"/>
                <w:szCs w:val="18"/>
              </w:rPr>
              <w:br w:type="textWrapping"/>
            </w:r>
          </w:p>
          <w:p>
            <w:pPr>
              <w:pStyle w:val="11"/>
              <w:keepNext w:val="0"/>
              <w:keepLines w:val="0"/>
              <w:pageBreakBefore w:val="0"/>
              <w:widowControl/>
              <w:kinsoku/>
              <w:wordWrap/>
              <w:overflowPunct/>
              <w:topLinePunct w:val="0"/>
              <w:bidi w:val="0"/>
              <w:adjustRightInd/>
              <w:snapToGrid/>
              <w:spacing w:line="240" w:lineRule="exact"/>
              <w:ind w:left="0" w:right="0" w:rightChars="0"/>
              <w:jc w:val="both"/>
              <w:rPr>
                <w:rFonts w:hint="eastAsia" w:ascii="宋体" w:hAnsi="宋体" w:eastAsia="宋体" w:cs="宋体"/>
                <w:b w:val="0"/>
                <w:bCs w:val="0"/>
                <w:color w:val="000000"/>
                <w:kern w:val="0"/>
                <w:sz w:val="18"/>
                <w:szCs w:val="18"/>
                <w:lang w:val="en-US" w:eastAsia="zh-CN"/>
              </w:rPr>
            </w:pP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rightChars="0"/>
              <w:jc w:val="both"/>
              <w:rPr>
                <w:rFonts w:hint="eastAsia" w:ascii="宋体" w:hAnsi="宋体" w:eastAsia="宋体" w:cs="宋体"/>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right="0" w:firstLine="361" w:firstLineChars="200"/>
              <w:jc w:val="both"/>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1.《中华人民共和国标准化法》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第二条  本法所称标准（含标准样品），是指农业、工业、服务业以及社会事业等领域需要统一的技术要求。</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标准包括国家标准、行业标准、地方标准和团体标准、企业标准。国家标准分为强制性标准、推荐性标准，行业标准、地方标准是推荐性标准。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强制性标准必须执行。国家鼓励采用推荐性标准。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2.《中华人民共和国公路法》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第二十二条  公路建设应当按照国家规定的基本建设程序和有关规定进行。</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第二十六条  公路建设必须符合公路工程技术标准。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承担公路建设项目的设计单位、施工单位和工程监理单位，应当按照国家有关规定建立健全质量保证体系，落实岗位责任制，并依照有关法律、法规、规章以及公路工程技术标准的要求和合同约定进行设计、施工和监理，保证公路工程质量。</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3.《建设工程质量管理条例》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第十九条第一款  勘察、设计单位必须按照工程建设强制性标准进行勘察、设计，并对其勘察、设计的质量负责。</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第二十八条第一款  施工单位必须按照工程设计图纸和施工技术标准施工、不得擅自修改工程设计，不得偷工减料。</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第四十四条  国务院建设行政主管部门和国务院铁路、交通、水利等有关部门应当加强对有关建设工程质量的法律、法规和强制性标准执行情况的监督检查。</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第七十五条  本条例规定的责令停业整顿，降低资质等级和吊销资质证书的行政处罚，由颁发资质证书的机关决定；其他行政处罚，由建设行政主管部门或者其他有关部门依照法定职权决定。</w:t>
            </w:r>
          </w:p>
          <w:p>
            <w:pPr>
              <w:keepNext w:val="0"/>
              <w:keepLines w:val="0"/>
              <w:pageBreakBefore w:val="0"/>
              <w:widowControl/>
              <w:kinsoku/>
              <w:wordWrap/>
              <w:overflowPunct/>
              <w:topLinePunct w:val="0"/>
              <w:autoSpaceDE/>
              <w:autoSpaceDN/>
              <w:bidi w:val="0"/>
              <w:adjustRightInd/>
              <w:snapToGrid/>
              <w:spacing w:line="220" w:lineRule="exact"/>
              <w:ind w:left="0" w:right="0" w:firstLine="360" w:firstLineChars="200"/>
              <w:jc w:val="both"/>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lang w:val="en-US" w:eastAsia="zh-CN"/>
              </w:rPr>
              <w:t>依照本条例规定被吊销资质证书的，由工商行政管理部门吊销其营业执照。</w:t>
            </w:r>
            <w:r>
              <w:rPr>
                <w:rFonts w:hint="eastAsia" w:asciiTheme="majorEastAsia" w:hAnsiTheme="majorEastAsia" w:eastAsiaTheme="majorEastAsia" w:cstheme="majorEastAsia"/>
                <w:b w:val="0"/>
                <w:bCs w:val="0"/>
                <w:color w:val="000000"/>
                <w:kern w:val="0"/>
                <w:sz w:val="18"/>
                <w:szCs w:val="18"/>
                <w:lang w:val="en-US" w:eastAsia="zh-CN"/>
              </w:rPr>
              <w:br w:type="textWrapping"/>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bCs/>
                <w:color w:val="000000"/>
                <w:kern w:val="0"/>
                <w:sz w:val="18"/>
                <w:szCs w:val="18"/>
                <w:lang w:val="en-US" w:eastAsia="zh-CN"/>
              </w:rPr>
              <w:t xml:space="preserve"> 4.《实施工程建设强制性标准监督规定》（中华人民共和国住房和城乡建设部令第52号）</w:t>
            </w:r>
            <w:r>
              <w:rPr>
                <w:rFonts w:hint="eastAsia" w:asciiTheme="majorEastAsia" w:hAnsiTheme="majorEastAsia" w:eastAsiaTheme="majorEastAsia" w:cstheme="majorEastAsia"/>
                <w:b w:val="0"/>
                <w:bCs w:val="0"/>
                <w:color w:val="000000"/>
                <w:kern w:val="0"/>
                <w:sz w:val="18"/>
                <w:szCs w:val="18"/>
                <w:lang w:val="en-US" w:eastAsia="zh-CN"/>
              </w:rPr>
              <w:br w:type="textWrapping"/>
            </w:r>
            <w:r>
              <w:rPr>
                <w:rFonts w:hint="eastAsia" w:asciiTheme="majorEastAsia" w:hAnsiTheme="majorEastAsia" w:eastAsiaTheme="majorEastAsia" w:cstheme="majorEastAsia"/>
                <w:b w:val="0"/>
                <w:bCs w:val="0"/>
                <w:color w:val="000000"/>
                <w:kern w:val="0"/>
                <w:sz w:val="18"/>
                <w:szCs w:val="18"/>
                <w:lang w:val="en-US" w:eastAsia="zh-CN"/>
              </w:rPr>
              <w:t xml:space="preserve">    第二条  在中华人民共和国境内从事新建、扩建、改建等工程建设活动，必须执行工程建设强制性标准。</w:t>
            </w:r>
            <w:r>
              <w:rPr>
                <w:rFonts w:hint="eastAsia" w:asciiTheme="majorEastAsia" w:hAnsiTheme="majorEastAsia" w:eastAsiaTheme="majorEastAsia" w:cstheme="majorEastAsia"/>
                <w:b w:val="0"/>
                <w:bCs w:val="0"/>
                <w:color w:val="000000"/>
                <w:kern w:val="0"/>
                <w:sz w:val="18"/>
                <w:szCs w:val="18"/>
                <w:lang w:val="en-US" w:eastAsia="zh-CN"/>
              </w:rPr>
              <w:br w:type="textWrapping"/>
            </w:r>
            <w:r>
              <w:rPr>
                <w:rFonts w:hint="eastAsia" w:asciiTheme="majorEastAsia" w:hAnsiTheme="majorEastAsia" w:eastAsiaTheme="majorEastAsia" w:cstheme="majorEastAsia"/>
                <w:b w:val="0"/>
                <w:bCs w:val="0"/>
                <w:color w:val="000000"/>
                <w:kern w:val="0"/>
                <w:sz w:val="18"/>
                <w:szCs w:val="18"/>
                <w:lang w:val="en-US" w:eastAsia="zh-CN"/>
              </w:rPr>
              <w:t xml:space="preserve">    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jc w:val="center"/>
              <w:textAlignment w:val="auto"/>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4</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rightChars="0"/>
              <w:jc w:val="both"/>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对交通运输领域建设工程项目必须招标而不招标行为的行政处罚</w:t>
            </w:r>
          </w:p>
          <w:p>
            <w:pPr>
              <w:pStyle w:val="2"/>
              <w:ind w:left="0" w:leftChars="0" w:firstLine="0" w:firstLineChars="0"/>
              <w:jc w:val="both"/>
              <w:rPr>
                <w:rFonts w:hint="eastAsia" w:eastAsiaTheme="majorEastAsia"/>
                <w:lang w:val="en-US" w:eastAsia="zh-CN"/>
              </w:rPr>
            </w:pPr>
          </w:p>
        </w:tc>
        <w:tc>
          <w:tcPr>
            <w:tcW w:w="1111" w:type="dxa"/>
            <w:shd w:val="clear" w:color="auto" w:fill="auto"/>
            <w:noWrap w:val="0"/>
            <w:tcMar>
              <w:top w:w="0" w:type="dxa"/>
              <w:left w:w="0" w:type="dxa"/>
              <w:bottom w:w="0" w:type="dxa"/>
              <w:right w:w="0" w:type="dxa"/>
            </w:tcMar>
            <w:vAlign w:val="center"/>
          </w:tcPr>
          <w:p>
            <w:pPr>
              <w:keepNext w:val="0"/>
              <w:keepLines w:val="0"/>
              <w:pageBreakBefore w:val="0"/>
              <w:widowControl/>
              <w:wordWrap/>
              <w:overflowPunct/>
              <w:topLinePunct w:val="0"/>
              <w:bidi w:val="0"/>
              <w:spacing w:line="240" w:lineRule="exact"/>
              <w:ind w:left="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lang w:eastAsia="zh-CN"/>
              </w:rPr>
              <w:t>行政处罚</w:t>
            </w:r>
          </w:p>
        </w:tc>
        <w:tc>
          <w:tcPr>
            <w:tcW w:w="8617" w:type="dxa"/>
            <w:shd w:val="clear" w:color="auto" w:fill="auto"/>
            <w:noWrap w:val="0"/>
            <w:vAlign w:val="center"/>
          </w:tcPr>
          <w:p>
            <w:pPr>
              <w:pStyle w:val="11"/>
              <w:keepNext w:val="0"/>
              <w:keepLines w:val="0"/>
              <w:pageBreakBefore w:val="0"/>
              <w:widowControl/>
              <w:kinsoku/>
              <w:wordWrap/>
              <w:overflowPunct/>
              <w:topLinePunct w:val="0"/>
              <w:bidi w:val="0"/>
              <w:spacing w:line="220" w:lineRule="exact"/>
              <w:ind w:left="0" w:right="0" w:firstLine="361" w:firstLineChars="200"/>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《中华人民共和国招标投标法》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第三条  在中华人民共和国境内进行下列工程建设项目包括项目的勘察、设计、施工、监理以及与工程建设有关的重要设备、材料等的采购，必须进行招标：</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（一）大型基础设施、公用事业等关系社会公共利益、公众安全的项目；</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（二）全部或者部分使用国有资金投资或者国家融资的项目；</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（三）使用国际组织或者外国政府贷款、援助资金的项目。</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前款所列项目的具体范围和规模标准，由国务院发展计划部门会同国务院有关部门制订，报国务院批准。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法律或者国务院对必须进行招标的其他项目的范围有规定的，依照其规定。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5</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对交通运输领域建设工程项目肢解发包行为的行政处罚</w:t>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lang w:eastAsia="zh-CN"/>
              </w:rPr>
              <w:t>行政处罚</w:t>
            </w:r>
          </w:p>
        </w:tc>
        <w:tc>
          <w:tcPr>
            <w:tcW w:w="861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361" w:firstLineChars="200"/>
              <w:jc w:val="left"/>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bCs/>
                <w:color w:val="000000"/>
                <w:kern w:val="0"/>
                <w:sz w:val="18"/>
                <w:szCs w:val="18"/>
              </w:rPr>
              <w:t>1.《中华人民共和国招标投标法》</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第四条  任何单位和个人不得将依法必须进行招标的项目化整为零或者以其他任何方式规避招标。</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2.《中华人民共和国招标投标法实施条例》</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第五十九条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中标人应当按照合同约定履行义务，完成中标项目。中标人不得向他人转让中标项目，也不得将中标项目肢解后分别向他人转让。</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中标人按照合同约定或者经招标人同意，可以将中标项目的部分非主体、非关键性工作分包给他人完成。接受分包的人应当具备相应的资格条件，并不得再次分包。</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中标人应当就分包项目向招标人负责，接受分包的人就分包项目承担连带责任。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3.《建设工程质量管理条例》</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第七条第二款  建设单位不得将建设工程肢解发包。</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第五十五条  违反本条例规定，建设单位将建设工程肢解发包的，责令改正，处工程合同价款百分之零点五以上百分之一以下的罚款；对全部或者部分使用国有资金的项目，并可以暂停项目执行或者暂停资金拨付。</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0"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6</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对交通运输领域建设工程项目不按照规定发布资格预审公告或者招标公告等行为的行政处罚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lang w:eastAsia="zh-CN"/>
              </w:rPr>
              <w:t>行政处罚</w:t>
            </w:r>
          </w:p>
        </w:tc>
        <w:tc>
          <w:tcPr>
            <w:tcW w:w="8617" w:type="dxa"/>
            <w:shd w:val="clear" w:color="auto" w:fill="auto"/>
            <w:noWrap w:val="0"/>
            <w:vAlign w:val="center"/>
          </w:tcPr>
          <w:p>
            <w:pPr>
              <w:keepNext w:val="0"/>
              <w:keepLines w:val="0"/>
              <w:pageBreakBefore w:val="0"/>
              <w:widowControl/>
              <w:numPr>
                <w:ilvl w:val="0"/>
                <w:numId w:val="0"/>
              </w:numPr>
              <w:wordWrap/>
              <w:overflowPunct/>
              <w:topLinePunct w:val="0"/>
              <w:bidi w:val="0"/>
              <w:spacing w:line="240" w:lineRule="exact"/>
              <w:ind w:right="0" w:rightChars="0" w:firstLine="361" w:firstLineChars="20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bCs/>
                <w:color w:val="000000"/>
                <w:kern w:val="0"/>
                <w:sz w:val="18"/>
                <w:szCs w:val="18"/>
                <w:lang w:val="en-US" w:eastAsia="zh-CN"/>
              </w:rPr>
              <w:t>1.</w:t>
            </w:r>
            <w:r>
              <w:rPr>
                <w:rFonts w:hint="eastAsia" w:asciiTheme="majorEastAsia" w:hAnsiTheme="majorEastAsia" w:eastAsiaTheme="majorEastAsia" w:cstheme="majorEastAsia"/>
                <w:b/>
                <w:bCs/>
                <w:color w:val="000000"/>
                <w:kern w:val="0"/>
                <w:sz w:val="18"/>
                <w:szCs w:val="18"/>
              </w:rPr>
              <w:t>《中华人民共和国招标投标法》</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第十六条  招标人采用公开招标方式的，应当发布招标公告。依法必须进行招标的项目的招标公告，应当通过国家指定的报刊、信息网络或者其他媒介发布。</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招标公告应当载明招标人的名称和地址、招标项目的性质、数量、实施地点和时间以及获取招标文件的办法等事项。</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2.《中华人民共和国招标投标法实施条例》</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第十五条  公开招标的项目，应当依照招标投标法和本条例的规定发布招标公告、编制招标文件。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招标人采用资格预审办法对潜在投标人进行资格审查的，应当发布资格预审公告、编制资格预审文件。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编制依法必须进行招标的项目的资格预审文件和招标文件，应当使用国务院发展改革部门会同有关行政监督部门制定的标准文本。</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第六十三条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招标人有下列限制或者排斥潜在投标人行为之一的，由有关行政监督部门依照招标投标法第五十一条的规定处罚</w:t>
            </w:r>
            <w:r>
              <w:rPr>
                <w:rFonts w:hint="eastAsia" w:asciiTheme="majorEastAsia" w:hAnsiTheme="majorEastAsia" w:eastAsiaTheme="majorEastAsia" w:cstheme="majorEastAsia"/>
                <w:b w:val="0"/>
                <w:bCs w:val="0"/>
                <w:color w:val="000000"/>
                <w:kern w:val="0"/>
                <w:sz w:val="18"/>
                <w:szCs w:val="18"/>
                <w:lang w:eastAsia="zh-CN"/>
              </w:rPr>
              <w:t>：</w:t>
            </w:r>
            <w:r>
              <w:rPr>
                <w:rFonts w:hint="eastAsia" w:asciiTheme="majorEastAsia" w:hAnsiTheme="majorEastAsia" w:eastAsiaTheme="majorEastAsia" w:cstheme="majorEastAsia"/>
                <w:b w:val="0"/>
                <w:bCs w:val="0"/>
                <w:color w:val="000000"/>
                <w:kern w:val="0"/>
                <w:sz w:val="18"/>
                <w:szCs w:val="18"/>
              </w:rPr>
              <w:t>（一）依法应当公开招标的项目不按照规定在指定媒介发布资格预审公告或者招标公告</w:t>
            </w:r>
            <w:r>
              <w:rPr>
                <w:rFonts w:hint="eastAsia" w:asciiTheme="majorEastAsia" w:hAnsiTheme="majorEastAsia" w:eastAsiaTheme="majorEastAsia" w:cstheme="majorEastAsia"/>
                <w:b w:val="0"/>
                <w:bCs w:val="0"/>
                <w:color w:val="000000"/>
                <w:kern w:val="0"/>
                <w:sz w:val="18"/>
                <w:szCs w:val="18"/>
                <w:lang w:eastAsia="zh-CN"/>
              </w:rPr>
              <w:t>；</w:t>
            </w:r>
            <w:r>
              <w:rPr>
                <w:rFonts w:hint="eastAsia" w:asciiTheme="majorEastAsia" w:hAnsiTheme="majorEastAsia" w:eastAsiaTheme="majorEastAsia" w:cstheme="majorEastAsia"/>
                <w:b w:val="0"/>
                <w:bCs w:val="0"/>
                <w:color w:val="000000"/>
                <w:kern w:val="0"/>
                <w:sz w:val="18"/>
                <w:szCs w:val="18"/>
              </w:rPr>
              <w:t>（二）在不同媒介发布的同一招标项目的资格预审公告或者招标公告的内容不一致，影响潜在投标人申请资格预审或者投标。</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依法必须进行招标的项目的招标人不按照规定发布资格预审公告或者招标公告，构成规避招标的，依照招标投标法第四十九条的规定处罚。</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8"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7</w:t>
            </w:r>
          </w:p>
        </w:tc>
        <w:tc>
          <w:tcPr>
            <w:tcW w:w="1111" w:type="dxa"/>
            <w:shd w:val="clear" w:color="auto" w:fill="auto"/>
            <w:noWrap w:val="0"/>
            <w:tcMar>
              <w:left w:w="57" w:type="dxa"/>
              <w:right w:w="57" w:type="dxa"/>
            </w:tcMar>
            <w:vAlign w:val="center"/>
          </w:tcPr>
          <w:p>
            <w:pPr>
              <w:pStyle w:val="11"/>
              <w:keepNext w:val="0"/>
              <w:keepLines w:val="0"/>
              <w:pageBreakBefore w:val="0"/>
              <w:widowControl/>
              <w:tabs>
                <w:tab w:val="left" w:pos="840"/>
              </w:tabs>
              <w:kinsoku/>
              <w:wordWrap/>
              <w:overflowPunct/>
              <w:topLinePunct w:val="0"/>
              <w:bidi w:val="0"/>
              <w:adjustRightInd/>
              <w:snapToGrid/>
              <w:spacing w:line="240" w:lineRule="exact"/>
              <w:ind w:left="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对泄露应当保密的与交通运输领域建设工程项目招标投标活动有关的情况和资料等行为的行政处罚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tabs>
                <w:tab w:val="left" w:pos="840"/>
              </w:tabs>
              <w:kinsoku/>
              <w:wordWrap/>
              <w:overflowPunct/>
              <w:topLinePunct w:val="0"/>
              <w:bidi w:val="0"/>
              <w:adjustRightInd/>
              <w:snapToGrid/>
              <w:spacing w:line="240" w:lineRule="exact"/>
              <w:ind w:left="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bCs/>
                <w:color w:val="000000"/>
                <w:kern w:val="0"/>
                <w:sz w:val="18"/>
                <w:szCs w:val="18"/>
              </w:rPr>
              <w:t>1.《中华人民共和国招标投标法》</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第十五条　招标代理机构应当在招标人委托的范围内办理招标事宜，并遵守本法关于招标人的规定。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第二十二条  招标人不得向他人透露已获取招标文件的潜在投标人的名称、数量以及可能影响公平竞争的有关招标投标的其他情况。</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招标人设有标底的，标底必须保密。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前款所列行为影响中标结果的，中标无效。</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2.《中华人民共和国招标投标法实施条例》</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第十三条第二款　招标代理机构代理招标业务，应当遵守招标投标法和本条例关于招标人的规定。招标代理机构不得在所代理的招标项目中投标或者代理投标，也不得为所代理的招标项目的投标人提供咨询。</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trPr>
        <w:tc>
          <w:tcPr>
            <w:tcW w:w="624" w:type="dxa"/>
            <w:shd w:val="clear" w:color="auto" w:fill="auto"/>
            <w:noWrap w:val="0"/>
            <w:vAlign w:val="center"/>
          </w:tcPr>
          <w:p>
            <w:pPr>
              <w:pStyle w:val="11"/>
              <w:keepNext w:val="0"/>
              <w:keepLines w:val="0"/>
              <w:pageBreakBefore w:val="0"/>
              <w:widowControl/>
              <w:numPr>
                <w:ilvl w:val="0"/>
                <w:numId w:val="0"/>
              </w:numPr>
              <w:wordWrap/>
              <w:overflowPunct/>
              <w:topLinePunct w:val="0"/>
              <w:bidi w:val="0"/>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8</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对交通运输领域建设工程项目招标中介机构与他人串通行为的行政处罚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bCs/>
                <w:color w:val="000000"/>
                <w:kern w:val="0"/>
                <w:sz w:val="18"/>
                <w:szCs w:val="18"/>
              </w:rPr>
              <w:t>1.《中华人民共和国招标投标法》</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第三十二条  投标人不得相互串通投标报价，不得排挤其他投标人的公平竞争，损害招标人或者其他投标人的合法权益。</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投标人不得与招标人串通投标，损害国家利益、社会公共利益或者他人的合法权益。</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禁止投标人以向招标人或者评标委员会成员行贿的手段谋取中标。</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前款所列行为影响中标结果的，中标无效。</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2.《中华人民共和国招标投标法实施条例》</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第十三条  招标代理机构代理招标业务，应当遵守招标投标法和本条例关于招标人的规定。招标代理机构不得在所代理的招标项目中投标或者代理投标，也不得为所代理的招标项目的投标人提供咨询。</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9</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对交通运输领域建设工程项目招标人限制或排斥潜在投标人行为的行政处罚</w:t>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pStyle w:val="11"/>
              <w:keepNext w:val="0"/>
              <w:keepLines w:val="0"/>
              <w:pageBreakBefore w:val="0"/>
              <w:widowControl/>
              <w:kinsoku/>
              <w:wordWrap/>
              <w:overflowPunct/>
              <w:topLinePunct w:val="0"/>
              <w:bidi w:val="0"/>
              <w:spacing w:line="240" w:lineRule="exact"/>
              <w:ind w:left="0" w:right="0" w:firstLine="361" w:firstLineChars="200"/>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《中华人民共和国招标投标法》</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第六条  依法必须进行招标的项目，其招标投标活动不受地区或者部门的限制。任何单位和个人不得违法限制或者排斥本地区、本系统以外的法人或者其他组织参加投标，不得以任何方式非法干涉招标投标活动。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第十八条第二款  招标人不得以不合理的条件限制或者排斥潜在投标人，不得对潜在投标人实行歧视待遇。</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第三十一条第四款  招标人不得强制投标人组成联合体共同投标，不得限制投标人之间的竞争。</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10</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对交通运输领域建设工程项目招标人向他人透露可能影响公平竞争的有关招标投标情况或者泄露标底行为的行政处罚</w:t>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pStyle w:val="11"/>
              <w:keepNext w:val="0"/>
              <w:keepLines w:val="0"/>
              <w:pageBreakBefore w:val="0"/>
              <w:widowControl/>
              <w:kinsoku/>
              <w:wordWrap/>
              <w:overflowPunct/>
              <w:topLinePunct w:val="0"/>
              <w:autoSpaceDE w:val="0"/>
              <w:autoSpaceDN w:val="0"/>
              <w:bidi w:val="0"/>
              <w:adjustRightInd w:val="0"/>
              <w:snapToGrid w:val="0"/>
              <w:spacing w:line="240" w:lineRule="exact"/>
              <w:ind w:left="0" w:right="0" w:firstLine="361" w:firstLineChars="200"/>
              <w:jc w:val="both"/>
              <w:textAlignment w:val="baseline"/>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《中华人民共和国招标投标法》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第二十二条　招标人不得向他人透露已获取招标文件的潜在投标人的名称、数量以及可能影响公平竞争的有关招标投标的其他情况。</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招标人设有标底的，标底必须保密。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第四十四条第三款  评标委员会成员和参与评标的有关工作人员不得透露对投标文件的评审和比较、中标候选人的推荐情况以及与评标有关的其他情况。</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前款所列行为影响中标结果的，中标无效。</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11</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对交通运输领域建设工程项目投标人与他人串通投标或者以行贿手段中标等行为的行政处罚</w:t>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1.《中华人民共和国招标投标法》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第三十二条  投标人不得相互串通投标报价，不得排挤其他投标人的公平竞争，损害招标人或者其他投标人的合法权益。</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投标人不得与招标人串通投标，损害国家利益、社会公共利益或者他人的合法权益。</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禁止投标人以向招标人或者评标委员会成员行贿的手段谋取中标。</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2.《中华人民共和国招标投标法实施条例》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第三十九条第一款  禁止投标人相互串通投标。</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第五十一条第（七）项  有下列情形之一的，评标委员会应当否决其投标：（七）投标人有串通投标、弄虚作假、行贿等违法行为。</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投标人有下列行为之一的，属于招标投标法第五十三条规定的情节严重行为，由有关行政监督部门取消其1年至2年内参加依法必须进行招标的项目的投标资格：（一）以行贿谋取中标； （二）3年内2次以上串通投标；（三）串通投标行为损害招标人、其他投标人或者国家、集体、公民的合法利益，造成直接经济损失30万元以上；（四）其他串通投标情节严重的行为。</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投标人自本条第二款规定的处罚执行期限届满之日起3年内又有该款所列违法行为之一的，或者串通投标、以行贿谋取中标情节特别严重的，由工商行政管理机关吊销营业执照。 </w:t>
            </w:r>
          </w:p>
          <w:p>
            <w:pPr>
              <w:keepNext w:val="0"/>
              <w:keepLines w:val="0"/>
              <w:pageBreakBefore w:val="0"/>
              <w:widowControl/>
              <w:wordWrap/>
              <w:overflowPunct/>
              <w:topLinePunct w:val="0"/>
              <w:bidi w:val="0"/>
              <w:spacing w:line="240"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 xml:space="preserve">法律、行政法规对串通投标报价行为的处罚另有规定的，从其规定。                                           </w:t>
            </w:r>
          </w:p>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bCs/>
                <w:color w:val="000000"/>
                <w:kern w:val="0"/>
                <w:sz w:val="18"/>
                <w:szCs w:val="18"/>
              </w:rPr>
              <w:t>3.</w:t>
            </w:r>
            <w:r>
              <w:rPr>
                <w:rFonts w:hint="eastAsia" w:asciiTheme="majorEastAsia" w:hAnsiTheme="majorEastAsia" w:eastAsiaTheme="majorEastAsia" w:cstheme="majorEastAsia"/>
                <w:b/>
                <w:bCs/>
                <w:color w:val="000000"/>
                <w:kern w:val="0"/>
                <w:sz w:val="18"/>
                <w:szCs w:val="18"/>
                <w:lang w:eastAsia="zh-CN"/>
              </w:rPr>
              <w:t>《公路建设市场管理办法》（交通运输部令2015年第11号）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第二十二条  公路工程的勘察、设计、施工、监理单位和设备、材料供应单位应当依法投标，不得弄虚作假，不得串通投标，不得以行贿等不合法手段谋取中标。</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第四十九条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 xml:space="preserve"> 投标人相互串通投标或者与招标人串通投标的，投标人以向招标人或者评标委员会成员行贿的手段谋取中标的，中标无效，处中标项目金额5‰以上10‰以下的罚款，对单位直接负责的主管人员和其他直接责任人员处单位罚款数额5%以上10%以下的罚款；有违法所得的，并处没收违法所得；情节严重的，取消其1年至2年内参加依法必须进行招标的项目的投标资格并予以公告；构成犯罪的，依法追究刑事责任。给他人造成损失的，依法承担赔偿责任。</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12</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对交通运输领域必须招标的项目</w:t>
            </w:r>
            <w:r>
              <w:rPr>
                <w:rFonts w:hint="eastAsia" w:asciiTheme="majorEastAsia" w:hAnsiTheme="majorEastAsia" w:eastAsiaTheme="majorEastAsia" w:cstheme="majorEastAsia"/>
                <w:b w:val="0"/>
                <w:bCs w:val="0"/>
                <w:color w:val="000000"/>
                <w:kern w:val="0"/>
                <w:sz w:val="18"/>
                <w:szCs w:val="18"/>
                <w:lang w:val="en-US" w:eastAsia="zh-CN"/>
              </w:rPr>
              <w:t>建设工程单位</w:t>
            </w:r>
            <w:r>
              <w:rPr>
                <w:rFonts w:hint="eastAsia" w:asciiTheme="majorEastAsia" w:hAnsiTheme="majorEastAsia" w:eastAsiaTheme="majorEastAsia" w:cstheme="majorEastAsia"/>
                <w:b w:val="0"/>
                <w:bCs w:val="0"/>
                <w:color w:val="000000"/>
                <w:kern w:val="0"/>
                <w:sz w:val="18"/>
                <w:szCs w:val="18"/>
              </w:rPr>
              <w:t>弄虚作假骗取中标行为的行政处罚</w:t>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lang w:val="en-US"/>
              </w:rPr>
            </w:pPr>
            <w:r>
              <w:rPr>
                <w:rFonts w:hint="eastAsia" w:asciiTheme="majorEastAsia" w:hAnsiTheme="majorEastAsia" w:eastAsiaTheme="majorEastAsia" w:cstheme="majorEastAsia"/>
                <w:b/>
                <w:bCs/>
                <w:color w:val="000000"/>
                <w:kern w:val="0"/>
                <w:sz w:val="18"/>
                <w:szCs w:val="18"/>
              </w:rPr>
              <w:t xml:space="preserve"> 1.《中华人民共和国招标投标法》</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第五十四条  投标人以他人名义投标或者以其他方式弄虚作假，骗取中标的，中标无效，给招标人造成损失的，依法承担赔偿责任；构成犯罪的，依法追究刑事责任。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2.《中华人民共和国招标投标法实施条例》</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  招标投标法规定的比例计算。</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投标人自本条第二款规定的处罚执行期限届满之日起3年内又有该款所列违法行为之一的，或者弄虚作假骗取中标情节特别严重的，由工商行政管理机关吊销营业执照。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val="0"/>
                <w:bCs w:val="0"/>
                <w:color w:val="000000"/>
                <w:kern w:val="0"/>
                <w:sz w:val="18"/>
                <w:szCs w:val="18"/>
                <w:lang w:val="en-US"/>
              </w:rPr>
              <w:t xml:space="preserve"> </w:t>
            </w:r>
          </w:p>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 xml:space="preserve"> 3.</w:t>
            </w:r>
            <w:r>
              <w:rPr>
                <w:rFonts w:hint="eastAsia" w:asciiTheme="majorEastAsia" w:hAnsiTheme="majorEastAsia" w:eastAsiaTheme="majorEastAsia" w:cstheme="majorEastAsia"/>
                <w:b/>
                <w:bCs/>
                <w:color w:val="000000"/>
                <w:kern w:val="0"/>
                <w:sz w:val="18"/>
                <w:szCs w:val="18"/>
                <w:lang w:eastAsia="zh-CN"/>
              </w:rPr>
              <w:t>《公路建设市场管理办法》（交通运输部令2015年第11号）</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val="0"/>
                <w:bCs w:val="0"/>
                <w:color w:val="000000"/>
                <w:kern w:val="0"/>
                <w:sz w:val="18"/>
                <w:szCs w:val="18"/>
                <w:lang w:val="en-US"/>
              </w:rPr>
              <w:t xml:space="preserve"> </w:t>
            </w:r>
            <w:r>
              <w:rPr>
                <w:rFonts w:hint="eastAsia" w:asciiTheme="majorEastAsia" w:hAnsiTheme="majorEastAsia" w:eastAsiaTheme="majorEastAsia" w:cstheme="majorEastAsia"/>
                <w:b w:val="0"/>
                <w:bCs w:val="0"/>
                <w:color w:val="000000"/>
                <w:kern w:val="0"/>
                <w:sz w:val="18"/>
                <w:szCs w:val="18"/>
              </w:rPr>
              <w:t xml:space="preserve"> 第五十条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投标人以他人名义投标或者以其他方式弄虚作假，骗取中标的，中标无效，给招标人造成损失的，依法承担赔偿责任；构成犯罪的，依法追究刑事责任。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lang w:val="en-US"/>
              </w:rPr>
              <w:t xml:space="preserve">    </w:t>
            </w:r>
            <w:r>
              <w:rPr>
                <w:rFonts w:hint="eastAsia" w:asciiTheme="majorEastAsia" w:hAnsiTheme="majorEastAsia" w:eastAsiaTheme="majorEastAsia" w:cstheme="majorEastAsia"/>
                <w:b w:val="0"/>
                <w:bCs w:val="0"/>
                <w:color w:val="000000"/>
                <w:kern w:val="0"/>
                <w:sz w:val="18"/>
                <w:szCs w:val="18"/>
              </w:rPr>
              <w:t>依法必须进行招标的项目的投标人有前款所列行为尚未构成犯罪的，处中标项目金额5‰以上10‰以下的罚款，对单位直接负责的主管人员和其他直接责任人员处单位罚款数额5%以上10%以下的罚款；有违法所得的，并处没收违法所得；情节严重的，取消其1年至3年内参加依法必须进行招标的项目的投标资格并予以公告。</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13</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对交通运输领域依法必须进行招标的项目，招标人违反规定，与投标人就实质内容进行谈判行为的行政处罚</w:t>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《中华人民共和国招标投标法》</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第四十三条　在确定中标人前，招标人不得与投标人就投标价格、投标方案等实质性内容进行谈判。</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第五十五条  依法必须进行招标的项目，招标人违反本法规定，与投标人就投标价格、投标方案等实质性内容进行谈判的，给予警告，对单位直接负责的主管人员和其他直接责任人员依法给予处分。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前款所列行为影响中标结果的，中标无效。</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3"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14</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对收受交通运输领域建设工程项目投标人好处，或透露信息行为的行政处罚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1.《中华人民共和国招标投标法》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第四十四条  评标委员会成员应当客观、公正地履行职务，遵守职业道德，对所提出的评审意见承担个人责任。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评标委员会成员不得私下接触投标人，不得收受投标人的财物或者其他好处。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评标委员会成员和参与评标的有关工作人员不得透露对投标文件的评审和比较、中标候选人的推荐情况以及与评标有关的其他情况。</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2.《中华人民共和国招标投标法实施条例》</w:t>
            </w:r>
          </w:p>
          <w:p>
            <w:pPr>
              <w:keepNext w:val="0"/>
              <w:keepLines w:val="0"/>
              <w:pageBreakBefore w:val="0"/>
              <w:widowControl/>
              <w:wordWrap/>
              <w:overflowPunct/>
              <w:topLinePunct w:val="0"/>
              <w:bidi w:val="0"/>
              <w:spacing w:line="240"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第四十九条第二款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15</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对交通运输领域建设工程项目招标人在评标委员会依法推荐的中标候选人以外确定中标人等行为的行政处罚</w:t>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《中华人民共和国招标投标法》</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第四十条第一、二款  评标委员会应当按照招标文件确定的评标标准和方法，对投标文件进行评审和比较；设有标底的，应当参考标底。评标委员会完成评标后，应当向招标人提出书面评标报告，并推荐合格的中标候选人。</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招标人根据评标委员会提出的书面评标报告和推荐的中标候选人确定中标人。招标人也可以授权评标委员会直接确定中标人。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16</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对交通运输领域建设工程从业单位违法转分包等行为的行政处罚</w:t>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1.《中华人民共和国招标投标法》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第四十八条第一</w:t>
            </w:r>
            <w:r>
              <w:rPr>
                <w:rFonts w:hint="eastAsia" w:asciiTheme="majorEastAsia" w:hAnsiTheme="majorEastAsia" w:eastAsiaTheme="majorEastAsia" w:cstheme="majorEastAsia"/>
                <w:b w:val="0"/>
                <w:bCs w:val="0"/>
                <w:color w:val="000000"/>
                <w:kern w:val="0"/>
                <w:sz w:val="18"/>
                <w:szCs w:val="18"/>
                <w:lang w:eastAsia="zh-CN"/>
              </w:rPr>
              <w:t>款第</w:t>
            </w:r>
            <w:r>
              <w:rPr>
                <w:rFonts w:hint="eastAsia" w:asciiTheme="majorEastAsia" w:hAnsiTheme="majorEastAsia" w:eastAsiaTheme="majorEastAsia" w:cstheme="majorEastAsia"/>
                <w:b w:val="0"/>
                <w:bCs w:val="0"/>
                <w:color w:val="000000"/>
                <w:kern w:val="0"/>
                <w:sz w:val="18"/>
                <w:szCs w:val="18"/>
              </w:rPr>
              <w:t>二款  中标人应当按照合同约定履行义务，完成中标项目。中标人不得向他人转让中标项目，也不得将中标项目肢解后分别向他人转让。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中标人按照合同约定或者经招标人同意，可以将中标项目的部分非主体、非关键性工作分包给他人完成。接受分包的人应当具备相应的资格条件，并不得再次分包。</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第五十九条  中标人应当按照合同约定履行义务，完成中标项目。中标人不得向他人转让中标项目，也不得将中标项目肢解后分别向他人转让。</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中标人按照合同约定或者经招标人同意，可以将中标项目的部分非主体、非关键性工作分包给他人完成。接受分包的人应当具备相应的资格条件，并不得再次分包。</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中标人应当就分包项目向招标人负责，接受分包的人就分包项目承担连带责任。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第六十二条第一款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3.《建设工程勘察设计管理条例》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第二十条  建设工程勘察、设计单位不得将所承揽的建设工程勘察、设计转包。</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4.</w:t>
            </w:r>
            <w:r>
              <w:rPr>
                <w:rFonts w:hint="eastAsia" w:asciiTheme="majorEastAsia" w:hAnsiTheme="majorEastAsia" w:eastAsiaTheme="majorEastAsia" w:cstheme="majorEastAsia"/>
                <w:b/>
                <w:bCs/>
                <w:color w:val="000000"/>
                <w:kern w:val="0"/>
                <w:sz w:val="18"/>
                <w:szCs w:val="18"/>
                <w:lang w:eastAsia="zh-CN"/>
              </w:rPr>
              <w:t>《公路建设市场管理办法》（交通运输部令2015年第11号）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第三十七条　勘察、设计单位经项目法人批准，可以将工程设计中跨专业或者有特殊要求的勘察、设计工作委托给有相应资质条件的单位，但不得转包或者二次分包。</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监理工作不得分包或者转包。</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第五十四条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违反本办法规定，承包单位将承包的工程转包或者违法分包的，责令改正，没收违法所得，对勘察、设计单位处合同约定的勘察费、设计费25%以上50%以下的罚款；对施工单位处工程合同价款5‰以上10‰以下的罚款；可以责令停业整顿，降低资质等级；情节严重的，吊销资质证书。</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lang w:val="en-US"/>
              </w:rPr>
              <w:t xml:space="preserve">    </w:t>
            </w:r>
            <w:r>
              <w:rPr>
                <w:rFonts w:hint="eastAsia" w:asciiTheme="majorEastAsia" w:hAnsiTheme="majorEastAsia" w:eastAsiaTheme="majorEastAsia" w:cstheme="majorEastAsia"/>
                <w:b w:val="0"/>
                <w:bCs w:val="0"/>
                <w:color w:val="000000"/>
                <w:kern w:val="0"/>
                <w:sz w:val="18"/>
                <w:szCs w:val="18"/>
              </w:rPr>
              <w:t>工程监理单位转让工程监理业务的，责令改正，没收违法所得，处合同约定的监理酬金25%以上50%以下的罚款；可以责令停业整顿，降低资质等级；情节严重的，吊销资质证书。</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17</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对交通运输领域建设工程中不按招标文件和投标文件订立合同或订立背离合同实质性内容的协议行为的行政处罚</w:t>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keepNext w:val="0"/>
              <w:keepLines w:val="0"/>
              <w:pageBreakBefore w:val="0"/>
              <w:widowControl/>
              <w:wordWrap/>
              <w:overflowPunct/>
              <w:topLinePunct w:val="0"/>
              <w:bidi w:val="0"/>
              <w:spacing w:line="240" w:lineRule="exact"/>
              <w:ind w:right="0" w:firstLine="361"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bCs/>
                <w:color w:val="000000"/>
                <w:kern w:val="0"/>
                <w:sz w:val="18"/>
                <w:szCs w:val="18"/>
              </w:rPr>
              <w:t>1.《中华人民共和国招标投标法》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第四十六条第一款　招标人和中标人应当自中标通知书发出之日起三十日内，按照招标文件和中标人的投标文件订立书面合同。招标人和中标人不得再行订立背离合同实质性内容的其他协议。</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第五十九条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2.《中华人民共和国招标投标法实施条例》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24" w:type="dxa"/>
            <w:shd w:val="clear" w:color="auto" w:fill="auto"/>
            <w:noWrap w:val="0"/>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18</w:t>
            </w:r>
          </w:p>
        </w:tc>
        <w:tc>
          <w:tcPr>
            <w:tcW w:w="1111" w:type="dxa"/>
            <w:shd w:val="clear" w:color="auto" w:fill="auto"/>
            <w:noWrap w:val="0"/>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rPr>
              <w:t>对交通运输领域建设工程中不按照合同履行义务，情节较为严重行为的行政处罚</w:t>
            </w:r>
          </w:p>
        </w:tc>
        <w:tc>
          <w:tcPr>
            <w:tcW w:w="1111" w:type="dxa"/>
            <w:shd w:val="clear" w:color="auto" w:fill="auto"/>
            <w:noWrap w:val="0"/>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noWrap w:val="0"/>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bCs/>
                <w:color w:val="000000"/>
                <w:kern w:val="0"/>
                <w:sz w:val="18"/>
                <w:szCs w:val="18"/>
              </w:rPr>
              <w:t>《中华人民共和国招标投标法》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w:t>
            </w:r>
            <w:r>
              <w:rPr>
                <w:rFonts w:hint="eastAsia" w:asciiTheme="majorEastAsia" w:hAnsiTheme="majorEastAsia" w:eastAsiaTheme="majorEastAsia" w:cstheme="majorEastAsia"/>
                <w:b w:val="0"/>
                <w:bCs w:val="0"/>
                <w:color w:val="000000"/>
                <w:kern w:val="0"/>
                <w:sz w:val="18"/>
                <w:szCs w:val="18"/>
                <w:lang w:eastAsia="zh-CN"/>
              </w:rPr>
              <w:t>四十八</w:t>
            </w:r>
            <w:r>
              <w:rPr>
                <w:rFonts w:hint="eastAsia" w:asciiTheme="majorEastAsia" w:hAnsiTheme="majorEastAsia" w:eastAsiaTheme="majorEastAsia" w:cstheme="majorEastAsia"/>
                <w:b w:val="0"/>
                <w:bCs w:val="0"/>
                <w:color w:val="000000"/>
                <w:kern w:val="0"/>
                <w:sz w:val="18"/>
                <w:szCs w:val="18"/>
              </w:rPr>
              <w:t>条第一款  中标人应当按照合同约定履行义务，完成中标项目。中标人不得向他人转让中标项目，也不得将中标项目肢解后分别向他人转让。</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第六十条第二款  中标人不按照与招标人订立的合同履行义务，情节较为严重的，取消其二年至五年内参加依法必须进行招标的项目的投标资格并予以公告，直至由工商行政管理机关吊销营业执照。</w:t>
            </w:r>
          </w:p>
        </w:tc>
        <w:tc>
          <w:tcPr>
            <w:tcW w:w="1020"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noWrap w:val="0"/>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noWrap w:val="0"/>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19</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rPr>
              <w:t>对交通运输领域建设工程项目依法应当公开招标而采用邀请招标行为的行政处罚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bCs/>
                <w:color w:val="000000"/>
                <w:kern w:val="0"/>
                <w:sz w:val="18"/>
                <w:szCs w:val="18"/>
              </w:rPr>
              <w:t>《中华人民共和国招标投标法实施条例》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第八条　国有资金占控股或者主导地位的依法必须进行招标的项目，应当公开招标；但有下列情形之一的，可以邀请招标：</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（一）技术复杂、有特殊要求或者受自然环境限制，只有少量潜在投标人可供选择；</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（二）采用公开招标方式的费用占项目合同金额的比例过大。</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有前款第二项所列情形，属于本条例第七条规定的项目，由项目审批、核准部门在审批、核准项目时作出认定；其他项目由招标人申请有关行政监督部门作出认定。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第六十四条第（一）项  招标人有下列情形之一的，由有关行政监督部门责令改正，可以处10万元以下的罚款：（一）依法应当公开招标而采用邀请招标。</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20</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对交通运输领域建设工程项目招标资料时限不符合规定的行政处罚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《中华人民共和国招标投标法实施条例》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第十六条第一款  招标人应当按照资格预审公告、招标公告或者投标邀请书规定的时间、地点发售资格预审文件或者招标文件。资格预审文件或者招标文件的发售期不得少于5日。</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第六十四条第（二）项  招标人有下列情形之一的，由有关行政监督部门责令改正，可以处10万元以下的罚款：（二）招标文件、资格预审文件的发售、澄清、修改的时限，或者确定的提交资格预审申请文件、投标文件的时限不符合招标投标法和本条例规定。</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21</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对交通运输领域建设工程项目招标人接受未通过资格预审的单位或者个人参加投标行为的行政处罚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right="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《中华人民共和国招标投标法实施条例》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第十九条第一款  资格预审结束后，招标人应当及时向资格预审申请人发出资格预审结果通知书。未通过资格预审的申请人不具有投标资格。</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第六十四条第（三）项  招标人有下列情形之一的，由有关行政监督部门责令改正，可以处10万元以下的罚款：（三）接受未通过资格预审的单位或者个人参加投标。</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22</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对交通运输领域建设工程项目招标人接受应当拒收的投标文件行为的行政处罚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《中华人民共和国招标投标法实施条例》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第三十六条第一款　未通过资格预审的申请人提交的投标文件，以及逾期送达或者不按照招标文件要求密封的投标文件，招标人应当拒收。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第六十四条第（四）项  招标人有下列情形之一的，由有关行政监督部门责令改正，可以处10万元以下的罚款：（四）接受应当拒收的投标文件。</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23</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对交通运输领域建设工程项目招标人超额收取保证金或者不按规定退还保证金及利息行为的行政处罚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《中华人民共和国招标投标法实施条例》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第二十六条第一款  招标人在招标文件中要求投标人提交投标保证金的，投标保证金不得超过招标项目估算价的2%。投标保证金有效期应当与投标有效期一致。</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24</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对交通运输领域建设工程项目招标人不按照规定组建评标委员会，或者违法确定、更换评标委员会成员行为的行政处罚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26"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《中华人民共和国招标投标法实施条例》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第四十六条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依法必须进行招标的项目的招标人非因招标投标法和本条例规定的事由，不得更换依法确定的评标委员会成员。更换评标委员会的专家成员应当依照前款规定进行。</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评标委员会成员与投标人有利害关系的，应当主动回避。</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有关行政监督部门应当按照规定的职责分工，对评标委员会成员的确定方式、评标专家的抽取和评标活动进行监督。行政监督部门的工作人员不得担任本部门负责监督项目的评标委员会成员。</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第七十条第一款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25</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对交通运输领域建设工程项目评标委员会委员不客观、不</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公正履行职务行为的行政处罚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26" w:lineRule="exact"/>
              <w:ind w:right="0" w:firstLine="181" w:firstLineChars="1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 xml:space="preserve"> 《中华人民共和国招标投标法实施条例》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第四十九条　评标委员会成员应当依照招标投标法和本条例的规定，按照招标文件规定的评标标准和方法，客观、公正地对投标文件提出评审意见。招标文件没有规定的评标标准和方法不得作为评标的依据。</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26</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对交通运输领域建设工程项目的招标人无正当理由不发出中标通知书等行为的行政处罚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26" w:lineRule="exact"/>
              <w:ind w:right="0" w:firstLine="180" w:firstLineChars="1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1.《中华人民共和国招标投标法》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第四十五条　中标人确定后，招标人应当向中标人发出中标通知书，并同时将中标结果通知所有未中标的投标人。</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中标通知书对招标人和中标人具有法律效力。中标通知书发出后，招标人改变中标结果的，或者中标人放弃中标项目的，应当依法承担法律责任。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2.《中华人民共和国招标投标法实施条例》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27</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对水运工程建设项目未履行相关审批、核准手续开展招标活动行为的行政处罚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1.《中华人民共和国招标投标法实施条例》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第七十九条　项目审批、核准部门不依法审批、核准项目招标范围、招标方式、招标组织形式的，对单位直接负责的主管人员和其他直接责任人员依法给予处分。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项目审批、核准部门和有关行政监督部门的工作人员徇私舞弊、滥用职权、玩忽职守，构成犯罪的，依法追究刑事责任。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2.《水运工程建设项目招标投标管理办法》</w:t>
            </w:r>
            <w:r>
              <w:rPr>
                <w:rFonts w:hint="eastAsia" w:asciiTheme="majorEastAsia" w:hAnsiTheme="majorEastAsia" w:eastAsiaTheme="majorEastAsia" w:cstheme="majorEastAsia"/>
                <w:b/>
                <w:bCs/>
                <w:color w:val="000000"/>
                <w:kern w:val="0"/>
                <w:sz w:val="18"/>
                <w:szCs w:val="18"/>
                <w:lang w:eastAsia="zh-CN"/>
              </w:rPr>
              <w:t>（</w:t>
            </w:r>
            <w:r>
              <w:rPr>
                <w:rFonts w:hint="eastAsia" w:asciiTheme="majorEastAsia" w:hAnsiTheme="majorEastAsia" w:eastAsiaTheme="majorEastAsia" w:cstheme="majorEastAsia"/>
                <w:b/>
                <w:bCs/>
                <w:color w:val="000000"/>
                <w:kern w:val="0"/>
                <w:sz w:val="18"/>
                <w:szCs w:val="18"/>
              </w:rPr>
              <w:t>交通运输部令2021年第14号</w:t>
            </w:r>
            <w:r>
              <w:rPr>
                <w:rFonts w:hint="eastAsia" w:asciiTheme="majorEastAsia" w:hAnsiTheme="majorEastAsia" w:eastAsiaTheme="majorEastAsia" w:cstheme="majorEastAsia"/>
                <w:b/>
                <w:bCs/>
                <w:color w:val="000000"/>
                <w:kern w:val="0"/>
                <w:sz w:val="18"/>
                <w:szCs w:val="18"/>
                <w:lang w:eastAsia="zh-CN"/>
              </w:rPr>
              <w:t>）</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第九条  按照国家有关规定需要履行项目立项审批、核准手续的水运工程建设项目，在取得批准后方可开展勘察、设计招标。</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水运工程建设项目通过初步设计审批后，方可开展监理、施工、设备、材料等招标。</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第六十六条  违反本办法第九条规定，水运工程建设项目未履行相关审批、核准手续开展招标活动的，由交通运输主管部门责令改正，可处三万元以下罚款。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28</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对公路工程建设项目不具备招标条件而进行招标等行为的行政处罚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361"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 xml:space="preserve">《公路工程建设项目招标投标管理办法》 </w:t>
            </w:r>
            <w:r>
              <w:rPr>
                <w:rFonts w:hint="eastAsia" w:asciiTheme="majorEastAsia" w:hAnsiTheme="majorEastAsia" w:eastAsiaTheme="majorEastAsia" w:cstheme="majorEastAsia"/>
                <w:b/>
                <w:bCs/>
                <w:color w:val="000000"/>
                <w:kern w:val="0"/>
                <w:sz w:val="18"/>
                <w:szCs w:val="18"/>
                <w:lang w:eastAsia="zh-CN"/>
              </w:rPr>
              <w:t>（</w:t>
            </w:r>
            <w:r>
              <w:rPr>
                <w:rFonts w:hint="eastAsia" w:asciiTheme="majorEastAsia" w:hAnsiTheme="majorEastAsia" w:eastAsiaTheme="majorEastAsia" w:cstheme="majorEastAsia"/>
                <w:b/>
                <w:bCs/>
                <w:color w:val="000000"/>
                <w:kern w:val="0"/>
                <w:sz w:val="18"/>
                <w:szCs w:val="18"/>
              </w:rPr>
              <w:t>交通运输部令2015年第24号</w:t>
            </w:r>
            <w:r>
              <w:rPr>
                <w:rFonts w:hint="eastAsia" w:asciiTheme="majorEastAsia" w:hAnsiTheme="majorEastAsia" w:eastAsiaTheme="majorEastAsia" w:cstheme="majorEastAsia"/>
                <w:b/>
                <w:bCs/>
                <w:color w:val="000000"/>
                <w:kern w:val="0"/>
                <w:sz w:val="18"/>
                <w:szCs w:val="18"/>
                <w:lang w:eastAsia="zh-CN"/>
              </w:rPr>
              <w:t>）</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第八条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对于按照国家有关规定需要履行项目审批、核准手续的依法必须进行招标的公路工程建设项目，招标人应当按照项目审批、核准部门确定的招标范围、招标方式、招标组织形式开展招标。</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公路工程建设项目履行项目审批或者核准手续后，方可开展勘察设计招标；初步设计文件批准后，方可开展施工监理、设计施工总承包招标；施工图设计文件批准后，方可开展施工招标。</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施工招标采用资格预审方式的，在初步设计文件批准后，可以进行资格预审。</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第十六条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对依法必须进行招标的公路工程建设项目，招标人应当根据交通运输部制定的标准文本，结合招标项目具体特点和实际需要，编制资格预审文件和招标文件。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第十七条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招标人应当按照省级人民政府交通运输主管部门的规定，将资格预审文件及其澄清、修改，招标文件及其澄清、修改报相应的交通运输主管部门备案。</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第十八条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招标人应当自资格预审文件或者招标文件开始发售之日起，将其关键内容上传至具有招标监督职责的交通运输主管部门政府网站或者其指定的其他网站上进行公开，公开内容包括项目概况、对申请人或者投标人的资格条件要求、资格审查办法、评标办法、招标人联系方式等，公开时间至提交资格预审申请文件截止时间2日前或者投标截止时间10日前结束。</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招标人发出的资格预审文件或者招标文件的澄清或者修改涉及到前款规定的公开内容的，招标人应当在向交通运输主管部门备案的同时，将澄清或者修改的内容上传至前款规定的网站。</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第二十四条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招标人应当严格遵守有关法律、行政法规关于各类保证金收取的规定，在招标文件中载明保证金收取的形式、金额以及返还时间。</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招标人不得以任何名义增设或者变相增设保证金或者随意更改招标文件载明的保证金收取形式、金额以及返还时间。招标人不得在资格预审期间收取任何形式的保证金。</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第四十一条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招标人应当向评标委员会提供评标所必需的信息，但不得明示或者暗示其倾向或者排斥特定投标人。</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评标所必需的信息主要包括招标文件、招标文件的澄清或者修改、开标记录、投标文件、资格预审文件。招标人可以协助评标委员会开展下列工作并提供相关信息：（一）根据招标文件，编制评标使用的相应表格；（二）对投标报价进行算术性校核；（三）以评标标准和方法为依据，列出投标文件相对于招标文件的所有偏差，并进行归类汇总；（四）查询公路建设市场信用信息管理系统，对投标人的资质、业绩、主要人员资历和目前在岗情况、信用等级进行核实。</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招标人不得对投标文件作出任何评价，不得故意遗漏或者片面摘录，不得在评标委员会对所有偏差定性之前透露存有偏差的投标人名称。</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评标委员会应当根据招标文件规定，全面、独立评审所有投标文件，并对招标人提供的上述相关信息进行核查，发现错误或者遗漏的，应当进行修正。</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第五十三条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依法必须进行招标的公路工程建设项目，招标人应当自收到评标报告之日起3日内，在对该项目具有招标监督职责的交通运输主管部门政府网站或者其指定的其他网站上公示中标候选人，公示期不得少于3日，公示内容包括：（一）中标候选人排序、名称、投标报价；（二）中标候选人在投标文件中承诺的主要人员姓名、个人业绩、相关证书编号；（三）中标候选人在投标文件中填报的项目业绩；（四）被否决投标的投标人名称、否决依据和原因；（五）招标文件规定公示的其他内容。</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投标人或者其他利害关系人对依法必须进行招标的公路工程建设项目的评标结果有异议的，应当在中标候选人公示期间提出。招标人应当自收到异议之日起3日内作出答复；作出答复前，应当暂停招标投标活动。</w:t>
            </w:r>
          </w:p>
          <w:p>
            <w:pPr>
              <w:keepNext w:val="0"/>
              <w:keepLines w:val="0"/>
              <w:pageBreakBefore w:val="0"/>
              <w:widowControl/>
              <w:kinsoku/>
              <w:wordWrap/>
              <w:overflowPunct/>
              <w:topLinePunct w:val="0"/>
              <w:autoSpaceDE/>
              <w:autoSpaceDN/>
              <w:bidi w:val="0"/>
              <w:adjustRightInd/>
              <w:snapToGrid/>
              <w:spacing w:line="240" w:lineRule="exact"/>
              <w:ind w:left="0" w:right="0" w:firstLine="360"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第六十八条  招标人有下列情形之一的，由交通运输主管部门责令改正，可以处三万元以下的罚款：（一）不满足本办法第八条规定的条件而进行招标的；（二）不按照本办法规定将资格预审文件、招标文件和招标投标情况的书面报告备案的；（三）邀请招标不依法发出投标邀请书的；（四）不按照项目审批、核准部门确定的招标范围、招标方式、招标组织形式进行招标的；（五）不按照本办法规定编制资格预审文件或者招标文件的；（六）由于招标人原因导致资格审查报告存在重大偏差且影响资格预审结果的；（七）挪用投标保证金，增设或者变相增设保证金的；（八）投标人数量不符合法定要求不重新招标的；（九）向评标委员会提供的评标信息不符合本办法规定的；（十）不按照本办法规定公示中标候选人的；（十一）招标文件中规定的履约保证金的金额、支付形式不符合本办法规定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29</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autoSpaceDE/>
              <w:autoSpaceDN/>
              <w:bidi w:val="0"/>
              <w:adjustRightInd/>
              <w:snapToGrid/>
              <w:spacing w:line="220" w:lineRule="exact"/>
              <w:ind w:left="0" w:leftChars="0" w:right="0" w:rightChars="0"/>
              <w:jc w:val="both"/>
              <w:textAlignment w:val="baseline"/>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对交通运输建设工程领域建设单位未将保证安全施工的措施或者拆除工程的有关资料报送有关部门备案行为的行政处罚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《建设工程安全生产管理条例》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第十条　建设单位在申请领取施工许可证时，应当提供建设工程有关安全施工措施的资料。</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依法批准开工报告的建设工程，建设单位应当自开工报告批准之日起15日内，将保证安全施工的措施报送建设工程所在地的县级以上地方人民政府建设行政主管部门或者其他有关部门备案。</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第五十四条第二款  建设单位未将保证安全施工的措施或者拆除工程的有关资料报送有关部门备案的，责令限期改正，给予警告。</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30</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对交通运输建设工程领域建设单位对其他从业单位提出不符合安全生产法律、法规和强制性标准规定的要求行为的行政处罚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《建设工程安全生产管理条例》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第七条　建设单位不得对勘察、设计、施工、工程监理等单位提出不符合建设工程安全生产法律、法规和强制性标准规定的要求，不得压缩合同约定的工期。</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第五十五条第（一）项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3"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31</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对交通运输领域建设工程勘察单位、设计单位未按照法律、法规和工程建设强制性标准进行勘察、设计等行为的行政处罚</w:t>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right="0" w:firstLine="361"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《建设工程安全生产管理条例》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第四条　建设单位、勘察单位、设计单位、施工单位、工程监理单位及其他与建设工程安全生产有关的单位，必须遵守安全生产法律、法规的规定，保证建设工程安全生产，依法承担建设工程安全生产责任。</w:t>
            </w:r>
          </w:p>
          <w:p>
            <w:pPr>
              <w:keepNext w:val="0"/>
              <w:keepLines w:val="0"/>
              <w:pageBreakBefore w:val="0"/>
              <w:widowControl/>
              <w:kinsoku/>
              <w:wordWrap/>
              <w:overflowPunct/>
              <w:topLinePunct w:val="0"/>
              <w:autoSpaceDE/>
              <w:autoSpaceDN/>
              <w:bidi w:val="0"/>
              <w:adjustRightInd/>
              <w:snapToGrid/>
              <w:spacing w:line="240" w:lineRule="exact"/>
              <w:ind w:right="0" w:firstLine="360"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第十二条　勘察单位应当按照法律、法规和工程建设强制性标准进行勘察，提供的勘察文件应当真实、准确，满足建设工程安全生产的需要。</w:t>
            </w:r>
          </w:p>
          <w:p>
            <w:pPr>
              <w:keepNext w:val="0"/>
              <w:keepLines w:val="0"/>
              <w:pageBreakBefore w:val="0"/>
              <w:widowControl/>
              <w:kinsoku/>
              <w:wordWrap/>
              <w:overflowPunct/>
              <w:topLinePunct w:val="0"/>
              <w:autoSpaceDE/>
              <w:autoSpaceDN/>
              <w:bidi w:val="0"/>
              <w:adjustRightInd/>
              <w:snapToGrid/>
              <w:spacing w:line="240" w:lineRule="exact"/>
              <w:ind w:right="0" w:firstLine="360"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勘察单位在勘察作业时，应当严格执行操作规程，采取措施保证各类管线、设施和周边建筑物、构筑物的安全。</w:t>
            </w:r>
          </w:p>
          <w:p>
            <w:pPr>
              <w:keepNext w:val="0"/>
              <w:keepLines w:val="0"/>
              <w:pageBreakBefore w:val="0"/>
              <w:widowControl/>
              <w:kinsoku/>
              <w:wordWrap/>
              <w:overflowPunct/>
              <w:topLinePunct w:val="0"/>
              <w:autoSpaceDE/>
              <w:autoSpaceDN/>
              <w:bidi w:val="0"/>
              <w:adjustRightInd/>
              <w:snapToGrid/>
              <w:spacing w:line="240" w:lineRule="exact"/>
              <w:ind w:right="0" w:firstLine="360"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第十三条　设计单位应当按照法律、法规和工程建设强制性标准进行设计，防止因设计不合理导致生产安全事故的发生。</w:t>
            </w:r>
          </w:p>
          <w:p>
            <w:pPr>
              <w:keepNext w:val="0"/>
              <w:keepLines w:val="0"/>
              <w:pageBreakBefore w:val="0"/>
              <w:widowControl/>
              <w:kinsoku/>
              <w:wordWrap/>
              <w:overflowPunct/>
              <w:topLinePunct w:val="0"/>
              <w:autoSpaceDE/>
              <w:autoSpaceDN/>
              <w:bidi w:val="0"/>
              <w:adjustRightInd/>
              <w:snapToGrid/>
              <w:spacing w:line="240" w:lineRule="exact"/>
              <w:ind w:right="0" w:firstLine="360"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设计单位应当考虑施工安全操作和防护的需要，对涉及施工安全的重点部位和环节在设计文件中注明，并对防范生产安全事故提出指导意见。</w:t>
            </w:r>
          </w:p>
          <w:p>
            <w:pPr>
              <w:keepNext w:val="0"/>
              <w:keepLines w:val="0"/>
              <w:pageBreakBefore w:val="0"/>
              <w:widowControl/>
              <w:kinsoku/>
              <w:wordWrap/>
              <w:overflowPunct/>
              <w:topLinePunct w:val="0"/>
              <w:autoSpaceDE/>
              <w:autoSpaceDN/>
              <w:bidi w:val="0"/>
              <w:adjustRightInd/>
              <w:snapToGrid/>
              <w:spacing w:line="240" w:lineRule="exact"/>
              <w:ind w:right="0" w:firstLine="360"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采用新结构、新材料、新工艺的建设工程和特殊结构的建设工程，设计单位应当在设计中提出保障施工作业人员安全和预防生产安全事故的措施建议。</w:t>
            </w:r>
          </w:p>
          <w:p>
            <w:pPr>
              <w:keepNext w:val="0"/>
              <w:keepLines w:val="0"/>
              <w:pageBreakBefore w:val="0"/>
              <w:widowControl/>
              <w:kinsoku/>
              <w:wordWrap/>
              <w:overflowPunct/>
              <w:topLinePunct w:val="0"/>
              <w:autoSpaceDE/>
              <w:autoSpaceDN/>
              <w:bidi w:val="0"/>
              <w:adjustRightInd/>
              <w:snapToGrid/>
              <w:spacing w:line="240" w:lineRule="exact"/>
              <w:ind w:right="0" w:firstLine="360"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设计单位和注册建筑师等注册执业人员应当对其设计负责。</w:t>
            </w:r>
          </w:p>
          <w:p>
            <w:pPr>
              <w:keepNext w:val="0"/>
              <w:keepLines w:val="0"/>
              <w:pageBreakBefore w:val="0"/>
              <w:widowControl/>
              <w:kinsoku/>
              <w:wordWrap/>
              <w:overflowPunct/>
              <w:topLinePunct w:val="0"/>
              <w:autoSpaceDE/>
              <w:autoSpaceDN/>
              <w:bidi w:val="0"/>
              <w:adjustRightInd/>
              <w:snapToGrid/>
              <w:spacing w:line="240" w:lineRule="exact"/>
              <w:ind w:right="0" w:firstLine="360"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32</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对交通运输领域建设工程监理单位未对施工组织设计中的安全技术措施或者专项施工方案进行审查等行为的行政处罚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《建设工程安全生产管理条例》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第十四条第一款　工程监理单位应当审查施工组织设计中的安全技术措施或者专项施工方案是否符合工程建设强制性标准。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第五十七条  违反本条例的规定，工程监理单位有下列行为之一的，责令限期改正；逾期未改正的，责令停业整顿，并处 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33</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对交通运输领域注册执业人员未执行法律、法规和工程建设强制性标准行为的行政处罚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《建设工程安全生产管理条例》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第十三条第一款第四款　设计单位应当按照法律、法规和工程建设强制性标准进行设计，防止因设计不合理导致生产安全事故的发生。</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设计单位和注册建筑师等注册执业人员应当对其设计负责。</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第十四条第一款第三款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工程监理单位应当审查施工组织设计中的安全技术措施或者专项施工方案是否符合工程建设强制性标准。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工程监理单位和监理工程师应当按照法律、法规和工程建设强制性标准实施监理，并对建设工程安全生产承担监理责任。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第五十八条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34</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对交通运输建设工程领域建设工程施工单位挪用列入建设工程概算的安全生产作业环境及安全施工措施所需费用行为的行政处罚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《建设工程安全生产管理条例》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第八条　建设单位在编制工程概算时，应当确定建设工程安全作业环境及安全施工措施所需费用。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第二十二条　施工单位对列入建设工程概算的安全作业环境及安全施工措施所需费用，应当用于施工安全防护用具及设施的采购和更新、安全施工措施的落实、安全生产条件的改善，不得挪作他用。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第六十三条  违反本条例的规定，施工单位挪用列入建设工程概算的安全生产作业环境及安全施工措施所需费用的，责令限期改正，处挪用费用20%以上50%以下的罚款；造成损失的，依法承担赔偿责任。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35</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对交通运输建设工程领域施工单位施工前未对有关安全施工的技术要求作详细说明等行为的行政处罚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《建设工程安全生产管理条例》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第二十七条　建设工程施工前，施工单位负责项目管理的技术人员应当对有关安全施工的技术要求向施工作业班组、作业人员作出详细说明，并由双方签字确认。</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第六十四条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集体宿舍的；（四）施工现场临时搭建的建筑物不符合安全使用要求的；（五）未对因建设工程施工可能造成损害的毗邻建筑物、构筑物和地下管线等采取专项防护措施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施工单位有前款规定第（四）项、第（五）项行为，造成损失的，依法承担责任。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36</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对交通运输建设工程领域施工单位安全防护用具、机械设备、施工机具及配件未经查验合格即投入使用等行为的行政处罚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《建设工程安全生产管理条例》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第三十四条　施工单位采购、租赁的安全防护用具、机械设备、施工机具及配件，应当具有生产（制造）许可证、产品合格证，并在进入施工现场前进行查验。</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施工现场的安全防护用具、机械设备、施工机具及配件必须由专人管理，定期进行检查、维修和保养，建立相应的资料档案，并按照国家有关规定及时报废。</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37</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对交通运输领域建设单位将工程业务发包给不具有勘察、设计资质等级的单位等行为的行政处罚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right="0" w:firstLine="361"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 xml:space="preserve"> 1.《建设工程质量管理条例》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第七条</w:t>
            </w:r>
            <w:r>
              <w:rPr>
                <w:rFonts w:hint="eastAsia" w:asciiTheme="majorEastAsia" w:hAnsiTheme="majorEastAsia" w:eastAsiaTheme="majorEastAsia" w:cstheme="majorEastAsia"/>
                <w:b w:val="0"/>
                <w:bCs w:val="0"/>
                <w:color w:val="000000"/>
                <w:kern w:val="0"/>
                <w:sz w:val="18"/>
                <w:szCs w:val="18"/>
                <w:lang w:eastAsia="zh-CN"/>
              </w:rPr>
              <w:t>第一款</w:t>
            </w:r>
            <w:r>
              <w:rPr>
                <w:rFonts w:hint="eastAsia" w:asciiTheme="majorEastAsia" w:hAnsiTheme="majorEastAsia" w:eastAsiaTheme="majorEastAsia" w:cstheme="majorEastAsia"/>
                <w:b w:val="0"/>
                <w:bCs w:val="0"/>
                <w:color w:val="000000"/>
                <w:kern w:val="0"/>
                <w:sz w:val="18"/>
                <w:szCs w:val="18"/>
              </w:rPr>
              <w:t>　建设单位应当将工程发包给具有相应资质等级的单位。</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第十二条第一款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第五十四条  违反本条例规定，建设单位将建设工程发包给不具有相应资质等级的勘察、设计、施工单位或者委托给不具有相应资质等级的工程监理单位的，责令改正，处50万元以上100万元以下的罚款。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2.《建设工程勘察设计管理条例》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第八条　建设工程勘察、设计单位应当在其资质等级许可的范围内承揽建设工程勘察、设计业务。</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第三十八条  违反本条例规定，发包方将建设工程勘察、设计业务发包给不具有相应资质等级的建设工程勘察、设计单位的，责令改正，处50万元以上100万元以下的罚款。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3.</w:t>
            </w:r>
            <w:r>
              <w:rPr>
                <w:rFonts w:hint="eastAsia" w:asciiTheme="majorEastAsia" w:hAnsiTheme="majorEastAsia" w:eastAsiaTheme="majorEastAsia" w:cstheme="majorEastAsia"/>
                <w:b/>
                <w:bCs/>
                <w:color w:val="000000"/>
                <w:kern w:val="0"/>
                <w:sz w:val="18"/>
                <w:szCs w:val="18"/>
                <w:lang w:eastAsia="zh-CN"/>
              </w:rPr>
              <w:t>《公路建设监督管理办法》（交通运输部令2021年第11号）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第十二条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 xml:space="preserve">公路建设项目法人应当依法选择勘察、设计、施工、咨询、监理单位，采购与工程建设有关的重要设备、材料，办理施工许可，组织项目实施，组织项目交工验收，准备项目竣工验收和后评价。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第三十八条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38</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对交通运输建设工程领域</w:t>
            </w:r>
            <w:r>
              <w:rPr>
                <w:rFonts w:hint="eastAsia" w:asciiTheme="majorEastAsia" w:hAnsiTheme="majorEastAsia" w:eastAsiaTheme="majorEastAsia" w:cstheme="majorEastAsia"/>
                <w:b w:val="0"/>
                <w:bCs w:val="0"/>
                <w:color w:val="000000"/>
                <w:kern w:val="0"/>
                <w:sz w:val="18"/>
                <w:szCs w:val="18"/>
                <w:lang w:val="en-US" w:eastAsia="zh-CN"/>
              </w:rPr>
              <w:t>指定分包和指定采购，</w:t>
            </w:r>
            <w:r>
              <w:rPr>
                <w:rFonts w:hint="eastAsia" w:asciiTheme="majorEastAsia" w:hAnsiTheme="majorEastAsia" w:eastAsiaTheme="majorEastAsia" w:cstheme="majorEastAsia"/>
                <w:b w:val="0"/>
                <w:bCs w:val="0"/>
                <w:color w:val="000000"/>
                <w:kern w:val="0"/>
                <w:sz w:val="18"/>
                <w:szCs w:val="18"/>
              </w:rPr>
              <w:t>随意压缩工期行为的行政处罚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第十条第一款　建设工程发包单位不得迫使承包方以低于成本的价格竞标，不得任意压缩合理工期。</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第五十六条第（二）项  违反本条例规定，建设单位有下列行为之一的，责令改正，处20万元以上50万元以下的罚款：（二）任意压缩合理工期的。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w:t>
            </w:r>
            <w:r>
              <w:rPr>
                <w:rFonts w:hint="eastAsia" w:asciiTheme="majorEastAsia" w:hAnsiTheme="majorEastAsia" w:eastAsiaTheme="majorEastAsia" w:cstheme="majorEastAsia"/>
                <w:b/>
                <w:bCs/>
                <w:color w:val="000000"/>
                <w:kern w:val="0"/>
                <w:sz w:val="18"/>
                <w:szCs w:val="18"/>
                <w:lang w:eastAsia="zh-CN"/>
              </w:rPr>
              <w:t>《公路建设监督管理办法》（交通运输部令2021年第11号）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第十九条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公路建设项目法人应当承担公路建设相关责任和义务，对建设项目质量、投资和工期负责。</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公路建设项目法人必须依法开展招标活动，不得接受投标人低于成本价的投标，不得随意压缩建设工期，禁止指定分包和指定采购。</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第四十一条  违反本办法第十九条规定，项目法人随意压缩工期，侵犯他人合法权益的，责令限期改正，可处20万元以上50万元以下的罚款；造成严重后果的，对全部或部分使用财政性资金的项目，可暂停项目执行或暂缓资金拨付。</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39</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对公路水运工程建设项目必须实行工程监理而未实行工程监理行为的行政处罚</w:t>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下列建设工程必须实行监理：（一）国家重点建设工程；（二）大中型公用事业工程；（三）成片开发建设的住宅小区工程；（四）利用外国政府或者国际组织贷款、援助资金的工程；（五）国家规定必须实行监理的其他工程。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第五十六条第（五）项  违反本条例规定，建设单位有下列行为之一的，责令改正，处20万元以上50万元以下的罚款：（五）建设项目必须实行工程监理而未实行工程监理的。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2.</w:t>
            </w:r>
            <w:r>
              <w:rPr>
                <w:rFonts w:hint="eastAsia" w:asciiTheme="majorEastAsia" w:hAnsiTheme="majorEastAsia" w:eastAsiaTheme="majorEastAsia" w:cstheme="majorEastAsia"/>
                <w:b/>
                <w:bCs/>
                <w:color w:val="000000"/>
                <w:kern w:val="0"/>
                <w:sz w:val="18"/>
                <w:szCs w:val="18"/>
                <w:lang w:eastAsia="zh-CN"/>
              </w:rPr>
              <w:t>《公路水运工程质量监督管理规定》（交通运输部令2017年第28号）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第八条  建设单位对工程质量负管理责任，应当科学组织管理，落实国家法律、法规、工程建设强制性标准的规定，严格执行国家有关工程建设管理程序，建立健全项目管理责任机制，完善工程项目管理制度，严格落实质量责任制。</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40</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对交通运输领域建设单位未按照国家规定办理工程质量监督手续的行政处罚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 xml:space="preserve"> 1.《建设工程质量管理条例》</w:t>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第十三条　建设单位在开工前，应当按照国家有关规定办理工程质量监督手续，工程质量监督手续可以与施工许可证或者开工报告合并办理。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第五十六条第（六）项  违反本条例规定，建设单位有下列行为之一的，责令改正，处20万元以上50万元以下的罚款：（六）未按照国家规定办理工程质量监督手续的。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2.</w:t>
            </w:r>
            <w:r>
              <w:rPr>
                <w:rFonts w:hint="eastAsia" w:asciiTheme="majorEastAsia" w:hAnsiTheme="majorEastAsia" w:eastAsiaTheme="majorEastAsia" w:cstheme="majorEastAsia"/>
                <w:b/>
                <w:bCs/>
                <w:color w:val="000000"/>
                <w:kern w:val="0"/>
                <w:sz w:val="18"/>
                <w:szCs w:val="18"/>
                <w:lang w:eastAsia="zh-CN"/>
              </w:rPr>
              <w:t>《公路水运工程质量监督管理规定》（交通运输部令2017年第28号）</w:t>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第二十二条  交通运输主管部门或者其委托的建设工程质量监督机构依法要求建设单位按规定办理质量监督手续。</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建设单位应当按照国家规定向交通运输主管部门或者其委托的建设工程质量监督机构提交以下材料，办理工程质量监督手续：（一）公路水运工程质量监督管理登记表；（二）交通运输主管部门批复的施工图设计文件；（三）施工、监理合同及招投标文件；（四）建设单位现场管理机构、人员、质量保证体系等文件；（五）本单位以及勘察、设计、施工、监理、试验检测等单位对其项目负责人、质量负责人的书面授权委托书、质量保证体系等文件；（六）依法要求提供的其他相关材料。</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第四十五条  违反本规定第二十二条规定，建设单位未按照规定办理工程质量监督手续的，依照《建设工程质量管理条例》第五十六条规定，责令改正，按以下标准处以罚款：（一）未造成工程质量事故的，处20万元以上30万元以下的罚款；（二）造成工程质量一般事故的，处30万元以上40万元以下的罚款；（三）造成工程质量较大及以上等级事故的，处40万元以上50万元以下的罚款。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第四十六条  依照《建设工程质量管理条例》规定给予单位罚款处罚的，对单位直接负责的主管人员和其他直接责任人员处单位罚款数额5%以上10%以下的罚款。 </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41</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对水运工程施工图设计未经批准，擅自开工建设等行为的行政处罚</w:t>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第十条　建设工程发包单位不得迫使承包方以低于成本的价格竞标，不得任意压缩合理工期。</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建设单位不得明示或者暗示设计单位或者施工单位违反工程建设强制性标准，降低建设工程质量。</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第十一条  施工图设计文件审查的具体办法，由国务院建设行政主管部门、国务院其他有关部门制定。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施工图设计文件未经审查批准的，不得使用。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下列建设工程必须实行监理：（一）国家重点建设工程；（二）大中型公用事业工程；（三）成片开发建设的住宅小区工程；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（四）利用外国政府或者国际组织贷款、援助资金的工程；（五）国家规定必须实行监理的其他工程。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第十三条　建设单位在开工前，应当按照国家有关规定办理工程质量监督手续，工程质量监督手续可以与施工许可证或者开工报告合并办理。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第十四条　按照合同约定，由建设单位采购建筑材料、建筑构配件和设备的，建设单位应当保证建筑材料、建筑构配件和设备符合设计文件和合同要求。</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建设单位不得明示或者暗示施工单位使用不合格的建筑材料、建筑构配件和设备。</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第五十六条  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w:t>
            </w:r>
            <w:r>
              <w:rPr>
                <w:rFonts w:hint="eastAsia" w:asciiTheme="majorEastAsia" w:hAnsiTheme="majorEastAsia" w:eastAsiaTheme="majorEastAsia" w:cstheme="majorEastAsia"/>
                <w:b/>
                <w:bCs/>
                <w:color w:val="000000"/>
                <w:kern w:val="0"/>
                <w:sz w:val="18"/>
                <w:szCs w:val="18"/>
                <w:lang w:eastAsia="zh-CN"/>
              </w:rPr>
              <w:t>《港口工程建设管理规定》（交通运输部令2019年第32号）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第二十二条　港口工程建设项目设计文件经批准后方可使用。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第三十一条　设计变更发生下列情形之一的，由原初步设计审批部门审批：（一）对工程总平面布置进行重大调整，主要包括水域设计水深、码头或者防波堤顶高程、陆域生产区主要布置形式、防波堤轴向或者口门尺度等；（二）改变主要水工建筑物结构型式；（三）改变主要装卸工艺方案；（四）政府投资港口工程建设项目超出初步设计批准总概算但在项目批准的投资估算10%以内。</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前款规定的设计变更涉及施工图设计重大修改的，还应当由原施工图设计审批部门审批。</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第三十二条　设计变更发生下列情形之一的，由原施工图设计审批部门审批：（一）对工程总平面布置进行较大调整，主要包括水域主要布置形式、陆域辅助生产区主要布置形式等；（二）调整主要生产建筑物结构型式；（三）调整主要装卸工艺设备配置规模。</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第六十九条  项目单位有下列行为之一的，由所在地港口行政管理部门责令改正，处20万以上50万以下的罚款：（一）施工图设计未经批准，擅自开工建设的；（二）施工图设计经批准后，对本规定第三十一条、第三十二条规定的情形擅自作出变更或者采取肢解变更内容等方式规避审批并开工建设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42</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对航道工程建设项目未组织竣工验收或者验收不合格擅自交付使用等行为的行政处罚</w:t>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 xml:space="preserve"> 1.《建设工程质量管理条例》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第十六条第一款　建设单位收到建设工程竣工报告后，应当组织设计、施工、工程监理等有关单位进行竣工验收。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第五十八条  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w:t>
            </w:r>
            <w:r>
              <w:rPr>
                <w:rFonts w:hint="eastAsia" w:asciiTheme="majorEastAsia" w:hAnsiTheme="majorEastAsia" w:eastAsiaTheme="majorEastAsia" w:cstheme="majorEastAsia"/>
                <w:b/>
                <w:bCs/>
                <w:color w:val="000000"/>
                <w:kern w:val="0"/>
                <w:sz w:val="18"/>
                <w:szCs w:val="18"/>
                <w:lang w:eastAsia="zh-CN"/>
              </w:rPr>
              <w:t>《航道工程建设管理规定》（交通运输部令2019年第44号）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第七条第（八）（九）项　政府投资的航道工程建设项目，一般应当执行以下基本建设程序：（八）工程建成后，编制竣工资料，进行工程竣工验收的各项准备工作；（九）组织竣工验收。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第七十七条  航道工程建设项目未组织竣工验收或者验收不合格，项目单位擅自交付使用的，由具体负责监督管理的交通运输主管部门责令改正，处工程合同价款2%以上4%以下的罚款。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43</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对码头或者港口装卸设施、客运设施未经验收合格，擅自投入使用等行为的行政处罚</w:t>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1.《中华人民共和国港口法》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第十七条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第十九条第一款　港口设施建设项目竣工后，应当按照国家有关规定经验收合格，方可投入使用。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第四十八条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 xml:space="preserve">码头或者港口装卸设施、客运设施未经验收合格，擅自投入使用的，由港口行政管理部门责令停止使用，限期改正，可以处五万元以下罚款。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第十六条第一款　建设单位收到建设工程竣工报告后，应当组织设计、施工、工程监理等有关单位进行竣工验收。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第五十八条  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3.</w:t>
            </w:r>
            <w:r>
              <w:rPr>
                <w:rFonts w:hint="eastAsia" w:asciiTheme="majorEastAsia" w:hAnsiTheme="majorEastAsia" w:eastAsiaTheme="majorEastAsia" w:cstheme="majorEastAsia"/>
                <w:b/>
                <w:bCs/>
                <w:color w:val="000000"/>
                <w:kern w:val="0"/>
                <w:sz w:val="18"/>
                <w:szCs w:val="18"/>
                <w:lang w:eastAsia="zh-CN"/>
              </w:rPr>
              <w:t>《港口工程建设管理规定》（交通运输部令2019年第32号）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第九条第（八）（九）款</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政府投资的港口工程建设项目应当执行以下建设程序：（八）工程完工后，编制竣工材料，进行工程竣工验收的各项准备工作；（九）组织竣工验收。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第七十条  项目单位有有下列行为之一，由所在地港口行政管理部门责令停止使用，处工程合同价款2%以上4%以下的罚款：（一）未组织竣工验收或验收不合格，擅自交付使用的；（二）对不符合竣工验收条件和要求的项目按照合格项目验收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港口所在地的省、设区的市或县级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44</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对交通运输建设工程领域建设单位未按规定移交建设项目档案行为的行政处罚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第五十九条  违反本条例规定，建设工程竣工验收后，建设单位未向建设行政主管部门或者其他有关部门移交建设项目档案的，责令改正，处1万元以上10万元以下的罚款。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45</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对交通运输领域勘察、设计、施工、工程监理单位超越本单位资质等级承揽工程等行为的行政处罚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right="0" w:firstLine="180" w:firstLineChars="1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bCs/>
                <w:color w:val="000000"/>
                <w:kern w:val="0"/>
                <w:sz w:val="18"/>
                <w:szCs w:val="18"/>
              </w:rPr>
              <w:t>1.《建设工程质量管理条例》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第十八条　从事建设工程勘察、设计的单位应当依法取得相应等级的资质证书，并在其资质等级许可的范围内承揽工程。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禁止勘察、设计单位超越其资质等级许可的范围或者以其他勘察、设计单位的名义承揽工程。禁止勘察、设计单位允许其他单位或者个人以本单位的名义承揽工程。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勘察、设计单位不得转包或者违法分包所承揽的工程。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第六十条  违反本条例规定，勘察、设计、施工、工程监理单位超越本单位资质等级承揽工程的，责令停止违法行为，对勘察、设计单位或者工程监理单位处合同约定的勘察费、设计费或者监理酬金１倍以上</w:t>
            </w:r>
            <w:r>
              <w:rPr>
                <w:rFonts w:hint="eastAsia" w:asciiTheme="majorEastAsia" w:hAnsiTheme="majorEastAsia" w:eastAsiaTheme="majorEastAsia" w:cstheme="majorEastAsia"/>
                <w:b w:val="0"/>
                <w:bCs w:val="0"/>
                <w:color w:val="000000"/>
                <w:kern w:val="0"/>
                <w:sz w:val="18"/>
                <w:szCs w:val="18"/>
                <w:lang w:val="en-US" w:eastAsia="zh-CN"/>
              </w:rPr>
              <w:t>2</w:t>
            </w:r>
            <w:r>
              <w:rPr>
                <w:rFonts w:hint="eastAsia" w:asciiTheme="majorEastAsia" w:hAnsiTheme="majorEastAsia" w:eastAsiaTheme="majorEastAsia" w:cstheme="majorEastAsia"/>
                <w:b w:val="0"/>
                <w:bCs w:val="0"/>
                <w:color w:val="000000"/>
                <w:kern w:val="0"/>
                <w:sz w:val="18"/>
                <w:szCs w:val="18"/>
              </w:rPr>
              <w:t>倍以下的罚款；对施工单位处工程合同价款百分之二以上百分之四以下的罚款，可以责令停业整顿，降低资质等级；情节严重的，吊销资质证书；有违法所得的，予以没收。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未取得资质证书承揽工程的，予以取缔，依照前款规定处以罚款；有违法所得的，予以没收。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以欺骗手段取得资质证书承揽工程的，吊销资质证书，依照本条第一款规定处以罚款；有违法所得的，予以没收。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2.《建设工程勘察设计管理条例》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第八条  建设工程勘察、设计单位应当在其资质等级许可的范围内承揽建设工程勘察、设计业务。</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第三十五条  违反本条例第八条规定的，责令停止违法行为，处合同约定的勘察费、设计费1倍以上2倍以下的罚款，有违法所得的，予以没收；可以责令停业整顿，降低资质等级；情节严重的，吊销资质证书。</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未取得资质证书承揽工程的，予以取缔，依照前款规定处以罚款；有违法所得的，予以没收。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以欺骗手段取得资质证书承揽工程的，吊销资质证书，依照本条第一款规定处以罚款；有违法所得的，予以没收。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3.</w:t>
            </w:r>
            <w:r>
              <w:rPr>
                <w:rFonts w:hint="eastAsia" w:asciiTheme="majorEastAsia" w:hAnsiTheme="majorEastAsia" w:eastAsiaTheme="majorEastAsia" w:cstheme="majorEastAsia"/>
                <w:b/>
                <w:bCs/>
                <w:color w:val="000000"/>
                <w:kern w:val="0"/>
                <w:sz w:val="18"/>
                <w:szCs w:val="18"/>
                <w:lang w:eastAsia="zh-CN"/>
              </w:rPr>
              <w:t>《公路建设监督管理办法》（交通运输部令2021年第11号）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公路建设从业单位应当依法取得公路工程资质证书并按照资质管理有关规定，在其核定的业务范围内承揽工程，禁止无证或越级承揽工程。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公路建设从业单位必须按合同规定履行其义务，禁止转包或违法分包。</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第四十二条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违反本办法第二十条规定，承包单位弄虚作假、无证或越级承揽工程任务的，责令停止违法行为，对勘察、设计单位或工程监理单位处合同约定的勘察费、设计费或监理酬金1倍以上2倍以下的罚款；对施工单位处工程合同价款2％以上4％以下的罚款，可以责令停业整顿，降低资质等级；情节严重的，吊销资质证书；有违法所得的，予以没收。承包单位转包或违法分包工程的，责令改正，没收违法所得，对勘察、设计、监理单位处合同约定的勘察费、设计费、监理酬金的25％以上50％以下的罚款；对施工单位处工程合同价款0.5％以上1％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rightChars="0" w:firstLine="0" w:firstLineChars="0"/>
              <w:jc w:val="center"/>
              <w:rPr>
                <w:rFonts w:ascii="宋体" w:hAnsi="宋体" w:eastAsia="宋体" w:cs="宋体"/>
                <w:b w:val="0"/>
                <w:bCs w:val="0"/>
                <w:snapToGrid w:val="0"/>
                <w:color w:val="000000"/>
                <w:spacing w:val="-4"/>
                <w:kern w:val="0"/>
                <w:sz w:val="18"/>
                <w:szCs w:val="18"/>
                <w:lang w:val="en-US" w:eastAsia="zh-CN" w:bidi="ar-SA"/>
              </w:rPr>
            </w:pPr>
            <w:r>
              <w:rPr>
                <w:rFonts w:ascii="宋体" w:hAnsi="宋体" w:eastAsia="宋体" w:cs="宋体"/>
                <w:b w:val="0"/>
                <w:bCs w:val="0"/>
                <w:snapToGrid w:val="0"/>
                <w:color w:val="000000"/>
                <w:spacing w:val="-4"/>
                <w:kern w:val="0"/>
                <w:sz w:val="18"/>
                <w:szCs w:val="18"/>
                <w:lang w:val="en-US" w:eastAsia="zh-CN" w:bidi="ar-SA"/>
              </w:rPr>
              <w:t>46</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对交通运输建设工程领域从业单位出借资质行为的行政处罚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cs="宋体"/>
                <w:b w:val="0"/>
                <w:bCs w:val="0"/>
                <w:color w:val="000000"/>
                <w:kern w:val="0"/>
                <w:sz w:val="18"/>
                <w:szCs w:val="18"/>
                <w:lang w:eastAsia="zh-CN"/>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numPr>
                <w:ilvl w:val="0"/>
                <w:numId w:val="0"/>
              </w:numPr>
              <w:wordWrap/>
              <w:overflowPunct/>
              <w:topLinePunct w:val="0"/>
              <w:bidi w:val="0"/>
              <w:spacing w:line="240" w:lineRule="exact"/>
              <w:ind w:right="0" w:firstLine="360"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lang w:val="en-US" w:eastAsia="zh-CN" w:bidi="ar-SA"/>
              </w:rPr>
              <w:t>1.</w:t>
            </w:r>
            <w:r>
              <w:rPr>
                <w:rFonts w:hint="eastAsia" w:asciiTheme="majorEastAsia" w:hAnsiTheme="majorEastAsia" w:eastAsiaTheme="majorEastAsia" w:cstheme="majorEastAsia"/>
                <w:b/>
                <w:bCs/>
                <w:color w:val="000000"/>
                <w:kern w:val="0"/>
                <w:sz w:val="18"/>
                <w:szCs w:val="18"/>
              </w:rPr>
              <w:t>《建设工程质量管理条例》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第十八条第二款  禁止勘察、设计单位超越其资质等级许可的范围或者以其他勘察、设计单位的名义承揽工程。禁止勘察、设计单位允许其他单位或者个人以本单位的名义承揽工程。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第六十一条  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2.《建设工程勘察设计管理条例》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第八条  建设工程勘察、设计单位应当在其资质等级许可的范围内承揽建设工程勘察、设计业务。</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keepNext w:val="0"/>
              <w:keepLines w:val="0"/>
              <w:pageBreakBefore w:val="0"/>
              <w:widowControl/>
              <w:numPr>
                <w:ilvl w:val="-1"/>
                <w:numId w:val="0"/>
              </w:numPr>
              <w:wordWrap/>
              <w:overflowPunct/>
              <w:topLinePunct w:val="0"/>
              <w:bidi w:val="0"/>
              <w:spacing w:line="240" w:lineRule="exact"/>
              <w:ind w:right="0" w:firstLine="360" w:firstLineChars="200"/>
              <w:jc w:val="left"/>
              <w:rPr>
                <w:rFonts w:hint="eastAsia" w:asciiTheme="majorEastAsia" w:hAnsiTheme="majorEastAsia" w:eastAsiaTheme="majorEastAsia" w:cstheme="majorEastAsia"/>
                <w:b/>
                <w:bCs/>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rPr>
              <w:t>第三十五条第一款  违反本条例第八条规定的，责令停止违法行为，处合同约定的勘察费、设计费1倍以上2倍以下的罚款，有违法所得的，予以没收；可以责令停业整顿，降低资质等级；情节严重的，吊销资质证书。</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3.《中华人民共和国招标投标法实施条例》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第六十九条  出让或者出租资格、资质证书供他人投标的，依照法律、行政法规的规定给予行政处罚；构成犯罪的，依法追究刑事责任。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bCs/>
                <w:color w:val="000000"/>
                <w:kern w:val="0"/>
                <w:sz w:val="18"/>
                <w:szCs w:val="18"/>
                <w:lang w:val="en-US" w:eastAsia="zh-CN"/>
              </w:rPr>
              <w:t xml:space="preserve">  </w:t>
            </w:r>
            <w:r>
              <w:rPr>
                <w:rFonts w:hint="eastAsia" w:asciiTheme="majorEastAsia" w:hAnsiTheme="majorEastAsia" w:eastAsiaTheme="majorEastAsia" w:cstheme="majorEastAsia"/>
                <w:b/>
                <w:bCs/>
                <w:color w:val="000000"/>
                <w:kern w:val="0"/>
                <w:sz w:val="18"/>
                <w:szCs w:val="18"/>
              </w:rPr>
              <w:t>4.《水运建设市场监督管理办法》（交通运输部令2016年第74号</w:t>
            </w:r>
            <w:r>
              <w:rPr>
                <w:rFonts w:hint="eastAsia" w:asciiTheme="majorEastAsia" w:hAnsiTheme="majorEastAsia" w:eastAsiaTheme="majorEastAsia" w:cstheme="majorEastAsia"/>
                <w:b/>
                <w:bCs/>
                <w:color w:val="000000"/>
                <w:kern w:val="0"/>
                <w:sz w:val="18"/>
                <w:szCs w:val="18"/>
                <w:lang w:eastAsia="zh-CN"/>
              </w:rPr>
              <w:t>）</w:t>
            </w:r>
          </w:p>
          <w:p>
            <w:pPr>
              <w:keepNext w:val="0"/>
              <w:keepLines w:val="0"/>
              <w:pageBreakBefore w:val="0"/>
              <w:widowControl/>
              <w:numPr>
                <w:ilvl w:val="-1"/>
                <w:numId w:val="0"/>
              </w:numPr>
              <w:wordWrap/>
              <w:overflowPunct/>
              <w:topLinePunct w:val="0"/>
              <w:bidi w:val="0"/>
              <w:spacing w:line="240" w:lineRule="exact"/>
              <w:ind w:right="0" w:firstLine="360"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 xml:space="preserve"> 第三十八条　违反本办法规定，勘察、设计、施工、工程监理单位允许其他单位或者个人以本单位名义承揽工程的，依照《建设工程质量管理条例》第六十一条规定，责令改正，没收违法所得，按照以下标准处以罚款：（一）勘察、设计、施工、工程监理单位允许有相应资质并符合本工程建设要求的单位或者个人以本单位名义承揽工程的，对勘察、设计单位或者工程监理单位处合同约定的勘察费、设计费或者监理酬金1倍以上1.5倍以下的罚款；对施工单位处工程合同价款2%以上3%以下的罚款；（二）勘察、设计、施工、工程监理单位允许无相应资质的单位或者个人以本单位名义承揽工程的，对勘察、设计单位或者工程监理单位处合同约定的勘察费、设计费或者监理酬金1.5倍以上2倍以下的罚款；对施工单位处工程合同价款3%以上4%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b w:val="0"/>
                <w:bCs w:val="0"/>
                <w:spacing w:val="-4"/>
                <w:lang w:eastAsia="zh-CN"/>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47</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对交通运输建设工程领域工程监理单位转让工程监理业务行为的处罚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right="0" w:firstLine="180" w:firstLineChars="1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第三十四条第三款</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工程监理单位不得转让工程监理业务。</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第六十二条第二款  工程监理单位转让工程监理业务的，责令改正，没收违法所得，处合同约定的监理酬金25%以上50%以下的罚款；可以责令停业整顿，降低资质等级；情节严重的，吊销资质证书。</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48</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对交通运输建设工程领域从业单位、人员违反工程质量和安全生产管理规定行为的行政处罚</w:t>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 xml:space="preserve"> 1.《建设工程质量管理条例》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有前款所列行为，造成工程质量事故的，责令停业整顿，降低资质等级；情节严重的，吊销资质证书；造成损失的，依法承担赔偿责任。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2.《建设工程安全生产管理条例》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p>
            <w:pPr>
              <w:keepNext w:val="0"/>
              <w:keepLines w:val="0"/>
              <w:pageBreakBefore w:val="0"/>
              <w:widowControl/>
              <w:wordWrap/>
              <w:overflowPunct/>
              <w:topLinePunct w:val="0"/>
              <w:bidi w:val="0"/>
              <w:spacing w:line="240"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 xml:space="preserve">第五十九条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第六十二条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第六十六条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作业人员不服管理、违反规章制度和操作规程冒险作业造成重大伤亡事故或者其他严重后果，构成犯罪的，依照刑法有关规定追究刑事责任。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第六十七条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施工单位取得资质证书后，降低安全生产条件的，责令限期改正；经整改仍未达到与其资质等级相适应的安全生产条件的，责令停业整顿，降低其资质等级直至吊销资质证书。</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3.</w:t>
            </w:r>
            <w:r>
              <w:rPr>
                <w:rFonts w:hint="eastAsia" w:asciiTheme="majorEastAsia" w:hAnsiTheme="majorEastAsia" w:eastAsiaTheme="majorEastAsia" w:cstheme="majorEastAsia"/>
                <w:b w:val="0"/>
                <w:bCs w:val="0"/>
                <w:color w:val="000000"/>
                <w:kern w:val="0"/>
                <w:sz w:val="18"/>
                <w:szCs w:val="18"/>
                <w:lang w:eastAsia="zh-CN"/>
              </w:rPr>
              <w:t>《公路建设监督管理办法》交通运输部令2021年第11号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第二十五条　公路建设从业单位应当对工程质量和安全负责。工程实施中应当加强对职工的教育与培训，按照国家有关规定建立健全质量和安全保证体系，落实质量和安全生产责任制，保证工程质量和工程安全。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第四十五条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违反本办法第二十五条规定，公路建设从业单位忽视工程质量和安全管理，造成质量或安全事故的，对项目法人给予警告、限期整改，情节严重的，暂停资金拨付；对勘察、设计、施工和监理等单位给予警告；对情节严重的监理单位，还可给予责令停业整顿、降低资质等级和吊销资质证书的处罚。</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49</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对交通运输建设工程领域勘察</w:t>
            </w:r>
            <w:r>
              <w:rPr>
                <w:rFonts w:hint="eastAsia" w:asciiTheme="majorEastAsia" w:hAnsiTheme="majorEastAsia" w:eastAsiaTheme="majorEastAsia" w:cstheme="majorEastAsia"/>
                <w:b w:val="0"/>
                <w:bCs w:val="0"/>
                <w:color w:val="000000"/>
                <w:kern w:val="0"/>
                <w:sz w:val="18"/>
                <w:szCs w:val="18"/>
                <w:lang w:val="en-US" w:eastAsia="zh-CN"/>
              </w:rPr>
              <w:t>单位</w:t>
            </w:r>
            <w:r>
              <w:rPr>
                <w:rFonts w:hint="eastAsia" w:asciiTheme="majorEastAsia" w:hAnsiTheme="majorEastAsia" w:eastAsiaTheme="majorEastAsia" w:cstheme="majorEastAsia"/>
                <w:b w:val="0"/>
                <w:bCs w:val="0"/>
                <w:color w:val="000000"/>
                <w:kern w:val="0"/>
                <w:sz w:val="18"/>
                <w:szCs w:val="18"/>
              </w:rPr>
              <w:t>、设计单位未按照工程建设强制性标准进行勘察、</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设计等行为的行政处罚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32"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第十条第二款  建设单位不得明示或者暗示设计单位或者施工单位违反工程建设强制性标准，降低建设工程质量。</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第十九条第一款　勘察、设计单位必须按照工程建设强制性标准进行勘察、设计，并对其勘察、设计的质量负责。</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第二十一条第一款　设计单位应当根据勘察成果文件进行建设工程设计。</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第二十二条　设计单位在设计文件中选用的建筑材料、建筑构配件和设备，应当注明规格、型号、性能等技术指标，其质量要求必须符合国家规定的标准。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除有特殊要求的建筑材料、专用设备、工艺生产线等外，设计单位不得指定生产厂、供应商。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有前款所列行为，造成工程质量事故的，责令停业整顿，降低资质等级；情节严重的，吊销资质证书；造成损失的，依法承担赔偿责任。</w:t>
            </w:r>
          </w:p>
          <w:p>
            <w:pPr>
              <w:keepNext w:val="0"/>
              <w:keepLines w:val="0"/>
              <w:pageBreakBefore w:val="0"/>
              <w:widowControl/>
              <w:wordWrap/>
              <w:overflowPunct/>
              <w:topLinePunct w:val="0"/>
              <w:bidi w:val="0"/>
              <w:spacing w:line="232" w:lineRule="exact"/>
              <w:ind w:left="0" w:right="0" w:firstLine="361" w:firstLineChars="200"/>
              <w:jc w:val="left"/>
              <w:rPr>
                <w:rFonts w:hint="eastAsia" w:asciiTheme="majorEastAsia" w:hAnsiTheme="majorEastAsia" w:eastAsiaTheme="majorEastAsia" w:cstheme="majorEastAsia"/>
                <w:b/>
                <w:bCs/>
                <w:color w:val="000000"/>
                <w:kern w:val="0"/>
                <w:sz w:val="18"/>
                <w:szCs w:val="18"/>
                <w:lang w:val="en-US" w:eastAsia="zh-CN"/>
              </w:rPr>
            </w:pPr>
            <w:r>
              <w:rPr>
                <w:rFonts w:hint="eastAsia" w:asciiTheme="majorEastAsia" w:hAnsiTheme="majorEastAsia" w:eastAsiaTheme="majorEastAsia" w:cstheme="majorEastAsia"/>
                <w:b/>
                <w:bCs/>
                <w:color w:val="000000"/>
                <w:kern w:val="0"/>
                <w:sz w:val="18"/>
                <w:szCs w:val="18"/>
                <w:lang w:val="en-US" w:eastAsia="zh-CN"/>
              </w:rPr>
              <w:t>2.《建设工程安全生产管理条例》</w:t>
            </w:r>
          </w:p>
          <w:p>
            <w:pPr>
              <w:keepNext w:val="0"/>
              <w:keepLines w:val="0"/>
              <w:pageBreakBefore w:val="0"/>
              <w:widowControl/>
              <w:wordWrap/>
              <w:overflowPunct/>
              <w:topLinePunct w:val="0"/>
              <w:bidi w:val="0"/>
              <w:spacing w:line="232" w:lineRule="exact"/>
              <w:ind w:left="0" w:right="0" w:firstLine="360" w:firstLineChars="200"/>
              <w:jc w:val="left"/>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val="0"/>
                <w:bCs w:val="0"/>
                <w:color w:val="000000"/>
                <w:kern w:val="0"/>
                <w:sz w:val="18"/>
                <w:szCs w:val="18"/>
                <w:lang w:val="en-US" w:eastAsia="zh-CN"/>
              </w:rPr>
              <w:t>第五十六条　</w:t>
            </w:r>
            <w:bookmarkStart w:id="1" w:name="No187_Z7T56K1"/>
            <w:bookmarkEnd w:id="1"/>
            <w:r>
              <w:rPr>
                <w:rFonts w:hint="eastAsia" w:asciiTheme="majorEastAsia" w:hAnsiTheme="majorEastAsia" w:eastAsiaTheme="majorEastAsia" w:cstheme="majorEastAsia"/>
                <w:b w:val="0"/>
                <w:bCs w:val="0"/>
                <w:color w:val="000000"/>
                <w:kern w:val="0"/>
                <w:sz w:val="18"/>
                <w:szCs w:val="18"/>
                <w:lang w:val="en-US" w:eastAsia="zh-CN"/>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bookmarkStart w:id="2" w:name="No188_Z7T56K1X1"/>
            <w:bookmarkEnd w:id="2"/>
            <w:r>
              <w:rPr>
                <w:rFonts w:hint="eastAsia" w:asciiTheme="majorEastAsia" w:hAnsiTheme="majorEastAsia" w:eastAsiaTheme="majorEastAsia" w:cstheme="majorEastAsia"/>
                <w:b w:val="0"/>
                <w:bCs w:val="0"/>
                <w:color w:val="000000"/>
                <w:kern w:val="0"/>
                <w:sz w:val="18"/>
                <w:szCs w:val="18"/>
                <w:lang w:val="en-US" w:eastAsia="zh-CN"/>
              </w:rPr>
              <w:t>(一)未按照法律、法规和工程建设强制性标准进行勘察、设计的；</w:t>
            </w:r>
            <w:bookmarkStart w:id="3" w:name="No189_Z7T56K1X2"/>
            <w:bookmarkEnd w:id="3"/>
            <w:r>
              <w:rPr>
                <w:rFonts w:hint="eastAsia" w:asciiTheme="majorEastAsia" w:hAnsiTheme="majorEastAsia" w:eastAsiaTheme="majorEastAsia" w:cstheme="majorEastAsia"/>
                <w:b w:val="0"/>
                <w:bCs w:val="0"/>
                <w:color w:val="000000"/>
                <w:kern w:val="0"/>
                <w:sz w:val="18"/>
                <w:szCs w:val="18"/>
                <w:lang w:val="en-US" w:eastAsia="zh-CN"/>
              </w:rPr>
              <w:t>(二)采用新结构、新材料、新工艺的建设工程和特殊结构的建设工程，设计单位未在设计中提出保障施工作业人员安全和预防生产安全事故的措施建议的。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lang w:val="en-US" w:eastAsia="zh-CN"/>
              </w:rPr>
              <w:t xml:space="preserve"> 3</w:t>
            </w:r>
            <w:r>
              <w:rPr>
                <w:rFonts w:hint="eastAsia" w:asciiTheme="majorEastAsia" w:hAnsiTheme="majorEastAsia" w:eastAsiaTheme="majorEastAsia" w:cstheme="majorEastAsia"/>
                <w:b/>
                <w:bCs/>
                <w:color w:val="000000"/>
                <w:kern w:val="0"/>
                <w:sz w:val="18"/>
                <w:szCs w:val="18"/>
              </w:rPr>
              <w:t>.《建设工程勘察设计管理条例》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第五条第二款  建设工程勘察、设计单位必须依法进行建设工程勘察、设计，严格执行工程建设强制性标准，并对建设工程勘察、设计的质量负责。</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第二十七条　设计文件中选用的材料、构配件、设备，应当注明其规格、型号、性能等技术指标，其质量要求必须符合国家规定的标准。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除有特殊要求的建筑材料、专用设备和工艺生产线等外，设计单位不得指定生产厂、供应商。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第四十一条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违反本条例规定，有下列行为之一的，依照《建设工程质量管理条例》第六十三条的规定给予处罚：（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lang w:val="en-US" w:eastAsia="zh-CN"/>
              </w:rPr>
              <w:t>4</w:t>
            </w:r>
            <w:r>
              <w:rPr>
                <w:rFonts w:hint="eastAsia" w:asciiTheme="majorEastAsia" w:hAnsiTheme="majorEastAsia" w:eastAsiaTheme="majorEastAsia" w:cstheme="majorEastAsia"/>
                <w:b/>
                <w:bCs/>
                <w:color w:val="000000"/>
                <w:kern w:val="0"/>
                <w:sz w:val="18"/>
                <w:szCs w:val="18"/>
              </w:rPr>
              <w:t>.《水运建设市场监督管理办法》（交通运输部令2016年第74号）</w:t>
            </w:r>
          </w:p>
          <w:p>
            <w:pPr>
              <w:keepNext w:val="0"/>
              <w:keepLines w:val="0"/>
              <w:pageBreakBefore w:val="0"/>
              <w:widowControl/>
              <w:wordWrap/>
              <w:overflowPunct/>
              <w:topLinePunct w:val="0"/>
              <w:bidi w:val="0"/>
              <w:spacing w:line="232"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第二十一条　水运建设工程质量实行终身责任制，相关市场主体对工程质量在设计使用年限内承担相应责任。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项目单位对工程质量和安全管理负总责。代建单位按照合同约定对工程质量和安全负管理责任。勘察、设计单位对勘察、设计质量负责。施工单位对施工质量和安全负责。工程监理单位对工程项目的质量和安全生产负监理责任。其他市场主体对其提供的产品或者服务负相应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第四十条  违反国家相关规定和本办法规定，项目单位明示或暗示设计、施工单位违反工程建设强制性标准、降低工程质量的，勘察、设计单位未执行工程建设强制性标准的，施工单位不按照工程设计图纸或者施工技术标准施工的，工程监理单位与建设单位或者施工单位串通，弄虚作假、降低工程质量的，依照《建设工程质量管理条例》第五十六条、第六十三条、第六十四条、第六十七条规定作出罚款决定的，按照以下标准处罚： （一）工程尚未开工建设的，对项目单位处20万元以上30万元以下的罚款；对勘察、设计单位处10万元以上20万元以下的罚款；（二）工程已开工建设的，对项目单位处30万元以上50万元以下的罚款，对勘察、设计单位处20万元以上30万元以下的罚款；对施工单位处工程合同价款2%以上4%以下的罚款；对工程监理单位处50万元以上100万元以下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w:t>
            </w:r>
            <w:r>
              <w:rPr>
                <w:rFonts w:hint="eastAsia" w:asciiTheme="majorEastAsia" w:hAnsiTheme="majorEastAsia" w:eastAsiaTheme="majorEastAsia" w:cstheme="majorEastAsia"/>
                <w:b/>
                <w:bCs/>
                <w:color w:val="000000"/>
                <w:kern w:val="0"/>
                <w:sz w:val="18"/>
                <w:szCs w:val="18"/>
                <w:lang w:val="en-US" w:eastAsia="zh-CN"/>
              </w:rPr>
              <w:t>5</w:t>
            </w:r>
            <w:r>
              <w:rPr>
                <w:rFonts w:hint="eastAsia" w:asciiTheme="majorEastAsia" w:hAnsiTheme="majorEastAsia" w:eastAsiaTheme="majorEastAsia" w:cstheme="majorEastAsia"/>
                <w:b/>
                <w:bCs/>
                <w:color w:val="000000"/>
                <w:kern w:val="0"/>
                <w:sz w:val="18"/>
                <w:szCs w:val="18"/>
              </w:rPr>
              <w:t>.</w:t>
            </w:r>
            <w:r>
              <w:rPr>
                <w:rFonts w:hint="eastAsia" w:asciiTheme="majorEastAsia" w:hAnsiTheme="majorEastAsia" w:eastAsiaTheme="majorEastAsia" w:cstheme="majorEastAsia"/>
                <w:b/>
                <w:bCs/>
                <w:color w:val="000000"/>
                <w:kern w:val="0"/>
                <w:sz w:val="18"/>
                <w:szCs w:val="18"/>
                <w:lang w:eastAsia="zh-CN"/>
              </w:rPr>
              <w:t>《公路水运工程质量监督管理规定》（交通运输部令2017年第28号）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第八条　建设单位对工程质量负管理责任，应当科学组织管理，落实国家法律、法规、工程建设强制性标准的规定，严格执行国家有关工程建设管理程序，建立健全项目管理责任机制，完善工程项目管理制度，严格落实质量责任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第十条　勘察、设计单位对勘察、设计质量负责，应当按照有关规定、强制性标准进行勘察、设计，保证勘察、设计工作深度和质量。勘察单位提供的勘察成果文件应当满足工程设计的需要。设计单位应当根据勘察成果文件进行工程设计。</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第三十九条  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一）工程尚未开工建设的，处10万元以上20万元以下的罚款；（二）工程已开工建设的，处20万元以上30万元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50</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对施工单位在工程上使用或安装未经监理工程师签认的建筑材料、构</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件和设备等行为的行政处罚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32" w:lineRule="exact"/>
              <w:ind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 xml:space="preserve"> 1.《建设工程质量管理条例》</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第三十七条  工程监理单位应当选派具备相应资格的总监理工程师和监理工程师进驻施工现场。</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未经监理工程师签字，建筑材料、建筑构配件和设备不得在工程上使用或者安装，施工单位不得进行下一道工序的施工。未经总监理工程师签字，建设单位不拨付工程款，不进行竣工验收。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2.</w:t>
            </w:r>
            <w:r>
              <w:rPr>
                <w:rFonts w:hint="eastAsia" w:asciiTheme="majorEastAsia" w:hAnsiTheme="majorEastAsia" w:eastAsiaTheme="majorEastAsia" w:cstheme="majorEastAsia"/>
                <w:b/>
                <w:bCs/>
                <w:color w:val="000000"/>
                <w:kern w:val="0"/>
                <w:sz w:val="18"/>
                <w:szCs w:val="18"/>
                <w:lang w:eastAsia="zh-CN"/>
              </w:rPr>
              <w:t>《公路建设监督管理办法》（交通运输部令2021年第11号）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未经监理工程师签认，施工单位不得将建筑材料、构件和设备在工程上使用或安装，不得进行下一道工序施工。</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第四十四条  违反本办法第二十三条规定，监理单位将不合格的工程、建筑材料、构件和设备按合格予以签认的，责令改正，可给予警告处罚，情节严重的，处50万元以上100万元以下罚款；施工单位在工程上使用或安装未经监理签认的建筑材料、构件和设备的，责令改正，可给予警告处罚，情节严重的，处工程合同价款2%以上4%以下的罚款。 </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印扬图文广告℡18890098896" w:date="2025-04-14T16:25: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59" w:hRule="atLeast"/>
          <w:trPrChange w:id="1" w:author="印扬图文广告℡18890098896" w:date="2025-04-14T16:25:45Z">
            <w:trPr>
              <w:trHeight w:val="624" w:hRule="atLeast"/>
            </w:trPr>
          </w:trPrChange>
        </w:trPr>
        <w:tc>
          <w:tcPr>
            <w:tcW w:w="624" w:type="dxa"/>
            <w:vAlign w:val="center"/>
            <w:tcPrChange w:id="2" w:author="印扬图文广告℡18890098896" w:date="2025-04-14T16:25:45Z">
              <w:tcPr>
                <w:tcW w:w="624" w:type="dxa"/>
                <w:vAlign w:val="center"/>
              </w:tcPr>
            </w:tcPrChange>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51</w:t>
            </w:r>
          </w:p>
        </w:tc>
        <w:tc>
          <w:tcPr>
            <w:tcW w:w="1111" w:type="dxa"/>
            <w:shd w:val="clear" w:color="auto" w:fill="auto"/>
            <w:tcMar>
              <w:left w:w="57" w:type="dxa"/>
              <w:right w:w="57" w:type="dxa"/>
            </w:tcMar>
            <w:vAlign w:val="center"/>
            <w:tcPrChange w:id="3" w:author="印扬图文广告℡18890098896" w:date="2025-04-14T16:25:45Z">
              <w:tcPr>
                <w:tcW w:w="1111" w:type="dxa"/>
                <w:shd w:val="clear" w:color="auto" w:fill="auto"/>
                <w:tcMar>
                  <w:left w:w="57" w:type="dxa"/>
                  <w:right w:w="57" w:type="dxa"/>
                </w:tcMar>
                <w:vAlign w:val="center"/>
              </w:tcPr>
            </w:tcPrChange>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对交通运输建设工程领域施工单位不按照工程设计图纸或者施工技术标准施工等行为的行政处罚</w:t>
            </w:r>
          </w:p>
        </w:tc>
        <w:tc>
          <w:tcPr>
            <w:tcW w:w="1111" w:type="dxa"/>
            <w:shd w:val="clear" w:color="auto" w:fill="auto"/>
            <w:tcMar>
              <w:top w:w="0" w:type="dxa"/>
              <w:left w:w="0" w:type="dxa"/>
              <w:bottom w:w="0" w:type="dxa"/>
              <w:right w:w="0" w:type="dxa"/>
            </w:tcMar>
            <w:vAlign w:val="center"/>
            <w:tcPrChange w:id="4" w:author="印扬图文广告℡18890098896" w:date="2025-04-14T16:25:45Z">
              <w:tcPr>
                <w:tcW w:w="1111" w:type="dxa"/>
                <w:shd w:val="clear" w:color="auto" w:fill="auto"/>
                <w:tcMar>
                  <w:top w:w="0" w:type="dxa"/>
                  <w:left w:w="0" w:type="dxa"/>
                  <w:bottom w:w="0" w:type="dxa"/>
                  <w:right w:w="0" w:type="dxa"/>
                </w:tcMar>
                <w:vAlign w:val="center"/>
              </w:tcPr>
            </w:tcPrChange>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Change w:id="5" w:author="印扬图文广告℡18890098896" w:date="2025-04-14T16:25:45Z">
              <w:tcPr>
                <w:tcW w:w="8617" w:type="dxa"/>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214" w:lineRule="exact"/>
              <w:ind w:left="0" w:right="0" w:firstLine="361" w:firstLineChars="200"/>
              <w:jc w:val="left"/>
              <w:textAlignment w:val="auto"/>
              <w:rPr>
                <w:rFonts w:hint="eastAsia" w:asciiTheme="majorEastAsia" w:hAnsiTheme="majorEastAsia" w:eastAsiaTheme="majorEastAsia" w:cstheme="majorEastAsia"/>
                <w:b w:val="0"/>
                <w:bCs w:val="0"/>
                <w:color w:val="000000"/>
                <w:kern w:val="0"/>
                <w:sz w:val="18"/>
                <w:szCs w:val="18"/>
              </w:rPr>
              <w:pPrChange w:id="6" w:author="印扬图文广告℡18890098896" w:date="2025-04-14T16:26:04Z">
                <w:pPr>
                  <w:keepNext w:val="0"/>
                  <w:keepLines w:val="0"/>
                  <w:pageBreakBefore w:val="0"/>
                  <w:widowControl/>
                  <w:kinsoku/>
                  <w:wordWrap/>
                  <w:overflowPunct/>
                  <w:topLinePunct w:val="0"/>
                  <w:autoSpaceDE/>
                  <w:autoSpaceDN/>
                  <w:bidi w:val="0"/>
                  <w:adjustRightInd/>
                  <w:snapToGrid/>
                  <w:spacing w:line="204" w:lineRule="exact"/>
                  <w:ind w:left="0" w:right="0" w:firstLine="361" w:firstLineChars="200"/>
                  <w:jc w:val="left"/>
                  <w:textAlignment w:val="auto"/>
                </w:pPr>
              </w:pPrChange>
            </w:pPr>
            <w:r>
              <w:rPr>
                <w:rFonts w:hint="eastAsia" w:asciiTheme="majorEastAsia" w:hAnsiTheme="majorEastAsia" w:eastAsiaTheme="majorEastAsia" w:cstheme="majorEastAsia"/>
                <w:b/>
                <w:bCs/>
                <w:color w:val="000000"/>
                <w:kern w:val="0"/>
                <w:sz w:val="18"/>
                <w:szCs w:val="18"/>
              </w:rPr>
              <w:t>1.《建设工程质量管理条例》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第二十八条第一款　施工单位必须按照工程设计图纸和施工技术标准施工，不得擅自修改工程设计，不得偷工减料。</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bCs/>
                <w:color w:val="000000"/>
                <w:kern w:val="0"/>
                <w:sz w:val="18"/>
                <w:szCs w:val="18"/>
              </w:rPr>
              <w:t xml:space="preserve">    2.</w:t>
            </w:r>
            <w:r>
              <w:rPr>
                <w:rFonts w:hint="eastAsia" w:asciiTheme="majorEastAsia" w:hAnsiTheme="majorEastAsia" w:eastAsiaTheme="majorEastAsia" w:cstheme="majorEastAsia"/>
                <w:b/>
                <w:bCs/>
                <w:color w:val="000000"/>
                <w:kern w:val="0"/>
                <w:sz w:val="18"/>
                <w:szCs w:val="18"/>
                <w:lang w:eastAsia="zh-CN"/>
              </w:rPr>
              <w:t>《公路建设监督管理办法》（交通运输部令2021年第11号）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第十四条  公路建设项目必须符合公路工程技术标准，施工单位必须按标准的设计文件施工，任何单位和人员不得擅自修改工程设计。</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已批准的公路工程设计，原则上不得变更。确需设计变更的，应当按照交通部制定的《公路工程设计变更管理办法》的规定履行审批手续。</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第三十九条  违反本办法第十四条规定，未经批准擅自修改工程设计，责令限期改正，可给予警告处罚；情节严重的，对全部或部分使用财政性资金的项目，可暂停项目执行或暂缓资金拨付。</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lang w:val="en-US" w:eastAsia="zh-CN"/>
              </w:rPr>
              <w:t>3.</w:t>
            </w:r>
            <w:r>
              <w:rPr>
                <w:rFonts w:hint="eastAsia" w:asciiTheme="majorEastAsia" w:hAnsiTheme="majorEastAsia" w:eastAsiaTheme="majorEastAsia" w:cstheme="majorEastAsia"/>
                <w:b/>
                <w:bCs/>
                <w:color w:val="000000"/>
                <w:kern w:val="0"/>
                <w:sz w:val="18"/>
                <w:szCs w:val="18"/>
              </w:rPr>
              <w:t>《水运建设市场监督管理办法》（交通运输部令2016年第74号）</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第二十一条　水运建设工程质量实行终身责任制，相关市场主体对工程质量在设计使用年限内承担相应责任。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项目单位对工程质量和安全管理负总责。代建单位按照合同约定对工程质量和安全负管理责任。勘察、设计单位对勘察、设计质量负责。施工单位对施工质量和安全负责。工程监理单位对工程项目的质量和安全生产负监理责任。其他市场主体对其提供的产品或者服务负相应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第二十七条第二款  水运建设市场从业行为主要包括：（一）法律、法规、规章、强制性标准执行情况；（二）招标投标行为；（三）工程管理、合同履行、廉政建设、信用管理及人员履职等情况；（四）质量安全责任履行情况；（五）设计变更的管理情况；（六）其他应当纳入监督管理的从业行为。</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第四十条  违反国家相关规定和本办法</w:t>
            </w:r>
            <w:bookmarkStart w:id="45" w:name="_GoBack"/>
            <w:bookmarkEnd w:id="45"/>
            <w:r>
              <w:rPr>
                <w:rFonts w:hint="eastAsia" w:asciiTheme="majorEastAsia" w:hAnsiTheme="majorEastAsia" w:eastAsiaTheme="majorEastAsia" w:cstheme="majorEastAsia"/>
                <w:b w:val="0"/>
                <w:bCs w:val="0"/>
                <w:color w:val="000000"/>
                <w:kern w:val="0"/>
                <w:sz w:val="18"/>
                <w:szCs w:val="18"/>
              </w:rPr>
              <w:t>规定，项目单位明示或者暗示设计、施工单位违反工程建设强制性标准、降低工程质量的，勘察、设计单位未执行工程建设强制性标准的，施工单位不按照工程设计图纸或者施工技术标准施工的，工程监理单位与建设单位或者施工单位串通，弄虚作假、降低工程质量的，依照《建设工程质量管理条例》第五十六条、第六十三条、第六十四条、第六十七条规定作出罚款决定的，按照以下标准处罚：（一）工程尚未开工建设的，对项目单位处20万元以上30万元以下的罚款；对勘察、设计单位处10万元以上20万元以下的罚款；（二）工程已开工建设的，对项目单位处30万元以上50万元以下的罚款；对勘察、设计单位处20万元以上30万元以下的罚款；对施工单位处工程合同价款2%以上4%以下的罚款；对工程监理单位处50万元以上100万元以下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4.</w:t>
            </w:r>
            <w:r>
              <w:rPr>
                <w:rFonts w:hint="eastAsia" w:asciiTheme="majorEastAsia" w:hAnsiTheme="majorEastAsia" w:eastAsiaTheme="majorEastAsia" w:cstheme="majorEastAsia"/>
                <w:b/>
                <w:bCs/>
                <w:color w:val="000000"/>
                <w:kern w:val="0"/>
                <w:sz w:val="18"/>
                <w:szCs w:val="18"/>
                <w:lang w:eastAsia="zh-CN"/>
              </w:rPr>
              <w:t>《公路水运工程质量监督管理规定》（交通运输部令2017年第28号）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第十四条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keepNext w:val="0"/>
              <w:keepLines w:val="0"/>
              <w:pageBreakBefore w:val="0"/>
              <w:widowControl/>
              <w:kinsoku/>
              <w:wordWrap/>
              <w:overflowPunct/>
              <w:topLinePunct w:val="0"/>
              <w:autoSpaceDE/>
              <w:autoSpaceDN/>
              <w:bidi w:val="0"/>
              <w:adjustRightInd/>
              <w:snapToGrid/>
              <w:spacing w:line="214" w:lineRule="exact"/>
              <w:ind w:left="0" w:right="0" w:firstLine="360" w:firstLineChars="200"/>
              <w:jc w:val="left"/>
              <w:textAlignment w:val="auto"/>
              <w:rPr>
                <w:rFonts w:hint="eastAsia" w:asciiTheme="majorEastAsia" w:hAnsiTheme="majorEastAsia" w:eastAsiaTheme="majorEastAsia" w:cstheme="majorEastAsia"/>
                <w:b w:val="0"/>
                <w:bCs w:val="0"/>
                <w:color w:val="000000"/>
                <w:kern w:val="0"/>
                <w:sz w:val="18"/>
                <w:szCs w:val="18"/>
              </w:rPr>
              <w:pPrChange w:id="7" w:author="印扬图文广告℡18890098896" w:date="2025-04-14T16:26:04Z">
                <w:pPr>
                  <w:keepNext w:val="0"/>
                  <w:keepLines w:val="0"/>
                  <w:pageBreakBefore w:val="0"/>
                  <w:widowControl/>
                  <w:kinsoku/>
                  <w:wordWrap/>
                  <w:overflowPunct/>
                  <w:topLinePunct w:val="0"/>
                  <w:autoSpaceDE/>
                  <w:autoSpaceDN/>
                  <w:bidi w:val="0"/>
                  <w:adjustRightInd/>
                  <w:snapToGrid/>
                  <w:spacing w:line="204" w:lineRule="exact"/>
                  <w:ind w:left="0" w:right="0" w:firstLine="360" w:firstLineChars="200"/>
                  <w:jc w:val="left"/>
                  <w:textAlignment w:val="auto"/>
                </w:pPr>
              </w:pPrChange>
            </w:pPr>
            <w:r>
              <w:rPr>
                <w:rFonts w:hint="eastAsia" w:asciiTheme="majorEastAsia" w:hAnsiTheme="majorEastAsia" w:eastAsiaTheme="majorEastAsia" w:cstheme="majorEastAsia"/>
                <w:b w:val="0"/>
                <w:bCs w:val="0"/>
                <w:color w:val="000000"/>
                <w:kern w:val="0"/>
                <w:sz w:val="18"/>
                <w:szCs w:val="18"/>
              </w:rPr>
              <w:t>第四十条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 xml:space="preserve">违反本规定第十四条规定，施工单位不按照工程设计图纸或者施工技术标准施工的，依照《建设工程质量管理条例》第六十四条规定，责令改正，按以下标准处以罚款；情节严重的，责令停工整顿：（一）未造成工程质量事故的，处所涉及单位工程合同价款2%的罚款；（二）造成工程质量一般事故的，处所涉及单位工程合同价款2%以上3%以下的罚款；（三）造成工程质量较大及以上等级事故的，处所涉及单位工程合同价款3%以上4%以下的罚款。     </w:t>
            </w:r>
          </w:p>
        </w:tc>
        <w:tc>
          <w:tcPr>
            <w:tcW w:w="1020" w:type="dxa"/>
            <w:shd w:val="clear" w:color="auto" w:fill="auto"/>
            <w:vAlign w:val="center"/>
            <w:tcPrChange w:id="8" w:author="印扬图文广告℡18890098896" w:date="2025-04-14T16:25:45Z">
              <w:tcPr>
                <w:tcW w:w="1020" w:type="dxa"/>
                <w:shd w:val="clear" w:color="auto" w:fill="auto"/>
                <w:vAlign w:val="center"/>
              </w:tcPr>
            </w:tcPrChange>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Change w:id="9" w:author="印扬图文广告℡18890098896" w:date="2025-04-14T16:25:45Z">
              <w:tcPr>
                <w:tcW w:w="1417" w:type="dxa"/>
                <w:shd w:val="clear" w:color="auto" w:fill="auto"/>
                <w:vAlign w:val="center"/>
              </w:tcPr>
            </w:tcPrChange>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Change w:id="10" w:author="印扬图文广告℡18890098896" w:date="2025-04-14T16:25:45Z">
              <w:tcPr>
                <w:tcW w:w="1020" w:type="dxa"/>
                <w:shd w:val="clear" w:color="auto" w:fill="auto"/>
                <w:vAlign w:val="center"/>
              </w:tcPr>
            </w:tcPrChange>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52</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对交通运输建设工程领域施工单位未对材料、构配件等进行检验检测行为的行政处罚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1.《建设工程质量管理条例》</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第二十九条　施工单位必须按照工程设计要求、施工技术标准和合同约定，对建筑材料、建筑构配件、设备和商品混凝土进行检验，检验应当有书面记录和专人签字；未经检验或者检验不合格的，不得使用。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w:t>
            </w:r>
            <w:r>
              <w:rPr>
                <w:rFonts w:hint="eastAsia" w:asciiTheme="majorEastAsia" w:hAnsiTheme="majorEastAsia" w:eastAsiaTheme="majorEastAsia" w:cstheme="majorEastAsia"/>
                <w:b/>
                <w:bCs/>
                <w:color w:val="000000"/>
                <w:kern w:val="0"/>
                <w:sz w:val="18"/>
                <w:szCs w:val="18"/>
                <w:lang w:eastAsia="zh-CN"/>
              </w:rPr>
              <w:t>《公路水运工程质量监督管理规定》（交通运输部令2017年第28号）</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第四十一条  违反本规定第十四条规定，施工单位未按规定对原材料、混合料、构配件等进行检验的，依照《建设工程质量管理条例》第六十五条规定，责令改正，按以下标准处以罚款；情节严重的，责令停工整顿：（一）未造成工程质量事故的，处10万元以上15万元以下的罚款；（二）造成工程质量事故的，处15万元以上20万元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53</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对交通运输建设工程领域施工单位不按规定履行保修义务等行为的行政处罚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1.《建设工程质量管理条例》</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第四十一条　建设工程在保修范围和保修期限内发生质量问题的，施工单位应当履行保修义务，并对造成的损失承担赔偿责任。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第六十六条  违反本条例规定，施工单位不履行保修义务或者拖延履行保修义务的，责令改正，处10万元以上20万元以下的罚款，并对在保修期内因质量缺陷造成的损失承担赔偿责任。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w:t>
            </w:r>
            <w:r>
              <w:rPr>
                <w:rFonts w:hint="eastAsia" w:asciiTheme="majorEastAsia" w:hAnsiTheme="majorEastAsia" w:eastAsiaTheme="majorEastAsia" w:cstheme="majorEastAsia"/>
                <w:b/>
                <w:bCs/>
                <w:color w:val="000000"/>
                <w:kern w:val="0"/>
                <w:sz w:val="18"/>
                <w:szCs w:val="18"/>
                <w:lang w:eastAsia="zh-CN"/>
              </w:rPr>
              <w:t>《公路水运工程质量监督管理规定》（交通运输部令2017年第28号）</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第十五条  施工单位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第四十二条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违反本规定第十五条规定，施工单位对施工中出现的质量问题或者验收不合格的工程，未进行返工处理或者拖延返工处理的，责令改正，处1万元以上3万元以下的罚款。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施工单位对保修范围和保修期限内发生质量问题的工程，不履行保修义务或者拖延履行保修义务的，依照《建设工程质量管理条例》第六十六条规定，责令改正，按以下标准处以罚款：（一）未造成工程质量事故的，处10万元以上15万元以下的罚款；（二）造成工程质量事故的，处15万元以上20万元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54</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left="0" w:leftChars="0" w:right="0" w:rightChars="0"/>
              <w:jc w:val="both"/>
              <w:textAlignment w:val="baseline"/>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对交通运输建设工程领域监理单位与相关单位串通，弄虚</w:t>
            </w:r>
          </w:p>
          <w:p>
            <w:pPr>
              <w:pStyle w:val="11"/>
              <w:keepNext w:val="0"/>
              <w:keepLines w:val="0"/>
              <w:pageBreakBefore w:val="0"/>
              <w:widowControl/>
              <w:kinsoku/>
              <w:wordWrap/>
              <w:overflowPunct/>
              <w:topLinePunct w:val="0"/>
              <w:autoSpaceDE w:val="0"/>
              <w:autoSpaceDN w:val="0"/>
              <w:bidi w:val="0"/>
              <w:adjustRightInd/>
              <w:snapToGrid/>
              <w:spacing w:line="240" w:lineRule="exact"/>
              <w:ind w:left="0" w:leftChars="0" w:right="0" w:rightChars="0"/>
              <w:jc w:val="both"/>
              <w:textAlignment w:val="baseline"/>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作假、降低</w:t>
            </w:r>
          </w:p>
          <w:p>
            <w:pPr>
              <w:pStyle w:val="11"/>
              <w:keepNext w:val="0"/>
              <w:keepLines w:val="0"/>
              <w:pageBreakBefore w:val="0"/>
              <w:widowControl/>
              <w:kinsoku/>
              <w:wordWrap/>
              <w:overflowPunct/>
              <w:topLinePunct w:val="0"/>
              <w:autoSpaceDE w:val="0"/>
              <w:autoSpaceDN w:val="0"/>
              <w:bidi w:val="0"/>
              <w:adjustRightInd/>
              <w:snapToGrid/>
              <w:spacing w:line="240" w:lineRule="exact"/>
              <w:ind w:left="0" w:leftChars="0" w:right="0" w:rightChars="0"/>
              <w:jc w:val="both"/>
              <w:textAlignment w:val="baseline"/>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工程质量等行为的行政处罚</w:t>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left="0" w:leftChars="0" w:right="0" w:rightChars="0"/>
              <w:jc w:val="both"/>
              <w:textAlignment w:val="baseline"/>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8"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bCs/>
                <w:color w:val="000000"/>
                <w:kern w:val="0"/>
                <w:sz w:val="18"/>
                <w:szCs w:val="18"/>
              </w:rPr>
              <w:t>1.《建设工程质量管理条例》</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第三十六条　工程监理单位应当依照法律、法规以及有关技术标准、设计文件和建设工程承包合同，代表建设单位对施工质量实施监理，并对施工质量承担监理责任。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第六十七条第（一）项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w:t>
            </w:r>
            <w:r>
              <w:rPr>
                <w:rFonts w:hint="eastAsia" w:asciiTheme="majorEastAsia" w:hAnsiTheme="majorEastAsia" w:eastAsiaTheme="majorEastAsia" w:cstheme="majorEastAsia"/>
                <w:b/>
                <w:bCs/>
                <w:color w:val="000000"/>
                <w:kern w:val="0"/>
                <w:sz w:val="18"/>
                <w:szCs w:val="18"/>
                <w:lang w:eastAsia="zh-CN"/>
              </w:rPr>
              <w:t>《公路建设监督管理办法》（交通运输部令2021年第11号）</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未经监理工程师签认，施工单位不得将建筑材料、构件和设备在工程上使用或安装，不得进行下一道工序施工。</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3.</w:t>
            </w:r>
            <w:r>
              <w:rPr>
                <w:rFonts w:hint="eastAsia" w:asciiTheme="majorEastAsia" w:hAnsiTheme="majorEastAsia" w:eastAsiaTheme="majorEastAsia" w:cstheme="majorEastAsia"/>
                <w:b/>
                <w:bCs/>
                <w:color w:val="000000"/>
                <w:kern w:val="0"/>
                <w:sz w:val="18"/>
                <w:szCs w:val="18"/>
                <w:lang w:eastAsia="zh-CN"/>
              </w:rPr>
              <w:t>《公路水运工程质量监督管理规定》（交通运输部令2017年第28号）</w:t>
            </w:r>
          </w:p>
          <w:p>
            <w:pPr>
              <w:keepNext w:val="0"/>
              <w:keepLines w:val="0"/>
              <w:pageBreakBefore w:val="0"/>
              <w:widowControl/>
              <w:wordWrap/>
              <w:overflowPunct/>
              <w:topLinePunct w:val="0"/>
              <w:bidi w:val="0"/>
              <w:spacing w:line="248"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第十七条  监理单位对施工质量负监理责任，应当按合同约定设立现场监理机构，按规定程序和标准进行工程质量检查、检测和验收，对发现的质量问题及时督促整改，不得降低工程质量标准。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公路水运工程交工验收前，监理单位应当根据有关标准和规范要求对工程质量进行检查验证，编制工程质量评定或者评估报告，并提交建设单位。</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第四十三条  违反本规定第十七条规定，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55</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left="0" w:leftChars="0" w:right="0" w:rightChars="0"/>
              <w:jc w:val="both"/>
              <w:textAlignment w:val="baseline"/>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对交通运输建设工程领域监理单位将不合格的工程、材料、构件和设备按合格签字行为的行政处罚</w:t>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autoSpaceDE w:val="0"/>
              <w:autoSpaceDN w:val="0"/>
              <w:bidi w:val="0"/>
              <w:adjustRightInd/>
              <w:snapToGrid/>
              <w:spacing w:line="240" w:lineRule="exact"/>
              <w:ind w:left="0" w:leftChars="0" w:right="0" w:rightChars="0"/>
              <w:jc w:val="both"/>
              <w:textAlignment w:val="baseline"/>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8"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第十四条第一款　按照合同约定，由建设单位采购建筑材料、建筑构配件和设备的，建设单位应当保证建筑材料、建筑构配件和设备符合设计文件和合同要求。</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第三十七条第二款  未经监理工程师签字，建筑材料、建筑构配件和设备不得在工程上使用或者安装，施工单位不得进行下一道工序的施工。未经总监理工程师签字，建设单位不拨付工程款，不进行竣工验收。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第六十七条第（二）项  工程监理单位有下列行为之一的，责令改正，处50万元以上100万元以下的罚款，降低资质等级或者吊销资质证书；有违法所得的，予以没收；造成损失的，承担连带赔偿责任：（二）将不合格的建设工程、建筑材料、建筑构配件和设备按照合格签字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2.</w:t>
            </w:r>
            <w:r>
              <w:rPr>
                <w:rFonts w:hint="eastAsia" w:asciiTheme="majorEastAsia" w:hAnsiTheme="majorEastAsia" w:eastAsiaTheme="majorEastAsia" w:cstheme="majorEastAsia"/>
                <w:b/>
                <w:bCs/>
                <w:color w:val="000000"/>
                <w:kern w:val="0"/>
                <w:sz w:val="18"/>
                <w:szCs w:val="18"/>
                <w:lang w:eastAsia="zh-CN"/>
              </w:rPr>
              <w:t>《公路建设监督管理办法》（交通运输部令2021年第11号）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未经监理工程师签认，施工单位不得将建筑材料、构件和设备在工程上使用或安装，不得进行下一道工序施工。</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3.</w:t>
            </w:r>
            <w:r>
              <w:rPr>
                <w:rFonts w:hint="eastAsia" w:asciiTheme="majorEastAsia" w:hAnsiTheme="majorEastAsia" w:eastAsiaTheme="majorEastAsia" w:cstheme="majorEastAsia"/>
                <w:b/>
                <w:bCs/>
                <w:color w:val="000000"/>
                <w:kern w:val="0"/>
                <w:sz w:val="18"/>
                <w:szCs w:val="18"/>
                <w:lang w:eastAsia="zh-CN"/>
              </w:rPr>
              <w:t>《公路水运工程质量监督管理规定》（交通运输部令2017年第28号）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第十七条　监理单位对施工质量负监理责任，应当按合同约定设立现场监理机构，按规定程序和标准进行工程质量检查、检测和验收，对发现的质量问题及时督促整改，不得降低工程质量标准。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公路水运工程交工验收前，监理单位应当根据有关标准和规范要求对工程质量进行检查验证，编制工程质量评定或者评估报告，并提交建设单位。</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第二十五条第一款　公路水运工程交工验收前，建设单位应当组织对工程质量是否合格进行检测，出具交工验收质量检测报告，连同设计单位出具的工程设计符合性评价意见、监理单位提交的工程质量评定或者评估报告一并提交交通运输主管部门委托的建设工程质量监督机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第四十三条  违反本规定第十七条规定，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56</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对交通运输建设工程领域监理单位违规承担有利害关系建设工程的监理业务行为的行政处罚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第十二条第一款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第三十五条　工程监理单位与被监理工程的施工承包单位以及建筑材料、建筑构配件和设备供应单位有隶属关系或者其他利害关系的，不得承担该项建设工程的监理业务。</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57</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对公路建设工程发生工程质量事故未按有关规定和时间向有关部门报告行为的行政处罚</w:t>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第五十二条　建设工程发生质量事故，有关单位应当在24小时内向当地建设行政主管部门和其他有关部门报告。对重大质量事故，事故发生地的建设行政主管部门和其他有关部门应当按照事故类别和等级向当地人民政府和上级建设行政主管部门和其他有关部门报告。</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特别重大质量事故的调查程序按照国务院有关规定办理。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第七十条  发生重大工程质量事故隐瞒不报、谎报或者拖延报告期限的，对直接负责的主管人员和其他责任人员依法给予行政处分。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2.</w:t>
            </w:r>
            <w:r>
              <w:rPr>
                <w:rFonts w:hint="eastAsia" w:asciiTheme="majorEastAsia" w:hAnsiTheme="majorEastAsia" w:eastAsiaTheme="majorEastAsia" w:cstheme="majorEastAsia"/>
                <w:b w:val="0"/>
                <w:bCs w:val="0"/>
                <w:color w:val="000000"/>
                <w:kern w:val="0"/>
                <w:sz w:val="18"/>
                <w:szCs w:val="18"/>
                <w:lang w:eastAsia="zh-CN"/>
              </w:rPr>
              <w:t>《公路建设监督管理办法》交通运输部令2021年第11号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第二十六条  公路建设项目发生工程质量事故，项目法人应在24小时内按项目管理隶属关系向交通主管部门报告，工程质量事故同时报公路工程质量监督机构。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省级人民政府交通主管部门或受委托的公路工程质量监督机构负责调查处理一般工程质量事故；交通部会同省级人民政府交通主管部门负责调查处理重大工程质量事故；特别重大工程质量事故和安全事故的调查处理按照国家有关规定办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第四十六条  违反本办法第二十六条规定，项目法人对工程质量事故隐瞒不报、谎报或拖延报告期限的，给予警告处罚，对直接责任人依法给予行政处分。</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58</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对交通运输领域注册执业人员因过错造成质量事故的行政处罚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第十九条第二款  注册建筑师、注册结构工程师等注册执业人员应当在设计文件上签字，对设计文件负责。</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第七十二条  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省级或设区的市或县级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624" w:type="dxa"/>
            <w:vAlign w:val="center"/>
          </w:tcPr>
          <w:p>
            <w:pPr>
              <w:pStyle w:val="11"/>
              <w:keepNext w:val="0"/>
              <w:keepLines w:val="0"/>
              <w:pageBreakBefore w:val="0"/>
              <w:widowControl/>
              <w:numPr>
                <w:ilvl w:val="0"/>
                <w:numId w:val="0"/>
              </w:numPr>
              <w:wordWrap/>
              <w:overflowPunct/>
              <w:topLinePunct w:val="0"/>
              <w:bidi w:val="0"/>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59</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2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对交通运输建设工程领域单位违法行为（工程质量方面）直接负有责任相关人员的行政处罚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2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2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第七十三条  依照本条例规定，给予单位罚款处罚的，对单位直接负责的主管人员和其他直接责任人员处单位罚款数额百分之五以上百分之十以下的罚款。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2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2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2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2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624" w:type="dxa"/>
            <w:vAlign w:val="center"/>
          </w:tcPr>
          <w:p>
            <w:pPr>
              <w:pStyle w:val="11"/>
              <w:keepNext w:val="0"/>
              <w:keepLines w:val="0"/>
              <w:pageBreakBefore w:val="0"/>
              <w:widowControl/>
              <w:numPr>
                <w:ilvl w:val="0"/>
                <w:numId w:val="0"/>
              </w:numPr>
              <w:wordWrap/>
              <w:overflowPunct/>
              <w:topLinePunct w:val="0"/>
              <w:bidi w:val="0"/>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60</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2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对交通运输领域未经注册擅自以注册人员名义从事建设工程勘察、设计活动的行政处罚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2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2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《建设工程勘察设计管理条例》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第九条　国家对从事建设工程勘察、设计活动的专业技术人员，实行执业资格注册管理制度。</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未经注册的建设工程勘察、设计人员，不得以注册执业人员的名义从事建设工程勘察、设计活动。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2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2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2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2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624" w:type="dxa"/>
            <w:vAlign w:val="center"/>
          </w:tcPr>
          <w:p>
            <w:pPr>
              <w:pStyle w:val="11"/>
              <w:keepNext w:val="0"/>
              <w:keepLines w:val="0"/>
              <w:pageBreakBefore w:val="0"/>
              <w:widowControl/>
              <w:numPr>
                <w:ilvl w:val="0"/>
                <w:numId w:val="0"/>
              </w:numPr>
              <w:wordWrap/>
              <w:overflowPunct/>
              <w:topLinePunct w:val="0"/>
              <w:bidi w:val="0"/>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61</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2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对交通运输领域执业人员和其他专业技术人员不按规定受聘而从事建设工程勘察、设计活动行为的行政处罚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2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20"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《建设工程勘察设计管理条例》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第十条　建设工程勘察、设计注册执业人员和其他专业技术人员只能受聘于一个建设工程勘察、设计单位；未受聘于建设工程勘察、设计单位的，不得从事建设工程的勘察、设计活动。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2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2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2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2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62</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3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对交通运输建设工程领域勘察设计单位未依据批准文件、规划或国家规定编制建设工程勘察、设计文件行为的行政处罚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《建设工程勘察设计管理条例》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第二十五条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 xml:space="preserve"> 编制建设工程勘察、设计文件，应当以下列规定为依据：（一）项目批准文件；（二）城乡规划；（三）工程建设强制性标准；（四）国家规定的建设工程勘察、设计深度要求。</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铁路、交通、水利等专业建设工程，还应当以专业规划的要求为依据。</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63</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3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对公路水运工程工地临时试验室单位出具虚假试验检测数据或报告行为的行政处罚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lang w:eastAsia="zh-CN"/>
              </w:rPr>
              <w:t>《公路水运工程质量监督管理规定》（交通运输部令2017年第28号）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第十八条  施工、监理单位应当按照合同约定设立工地临时试验室，严格按照工程技术标准、检测规范和规程，在核定的试验检测参数范围内开展试验检测活动。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施工、监理单位应当对其设立的工地临时试验室所出具的试验检测数据和报告的真实性、客观性、准确性负责。</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第四十四条  违反本规定第十八条规定，设立工地临时实验室的单位弄虚作假、出具虚假数据报告的，责令改正，处1万元以上3万元以下的罚款。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firstLine="0" w:firstLineChars="0"/>
              <w:jc w:val="both"/>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val="en-US" w:eastAsia="zh-CN" w:bidi="ar-SA"/>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64</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autoSpaceDE/>
              <w:autoSpaceDN/>
              <w:bidi w:val="0"/>
              <w:adjustRightInd/>
              <w:snapToGrid/>
              <w:spacing w:line="23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对依照《建</w:t>
            </w:r>
          </w:p>
          <w:p>
            <w:pPr>
              <w:pStyle w:val="11"/>
              <w:keepNext w:val="0"/>
              <w:keepLines w:val="0"/>
              <w:pageBreakBefore w:val="0"/>
              <w:widowControl/>
              <w:kinsoku/>
              <w:wordWrap/>
              <w:overflowPunct/>
              <w:topLinePunct w:val="0"/>
              <w:autoSpaceDE/>
              <w:autoSpaceDN/>
              <w:bidi w:val="0"/>
              <w:adjustRightInd/>
              <w:snapToGrid/>
              <w:spacing w:line="23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设工程质量管理条例》</w:t>
            </w:r>
          </w:p>
          <w:p>
            <w:pPr>
              <w:pStyle w:val="11"/>
              <w:keepNext w:val="0"/>
              <w:keepLines w:val="0"/>
              <w:pageBreakBefore w:val="0"/>
              <w:widowControl/>
              <w:kinsoku/>
              <w:wordWrap/>
              <w:overflowPunct/>
              <w:topLinePunct w:val="0"/>
              <w:autoSpaceDE/>
              <w:autoSpaceDN/>
              <w:bidi w:val="0"/>
              <w:adjustRightInd/>
              <w:snapToGrid/>
              <w:spacing w:line="23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给予单位罚款处罚的单位直接负责的主管人员和其他直接责任人员的行政处罚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lang w:eastAsia="zh-CN"/>
              </w:rPr>
              <w:t>《公路水运工程质量监督管理规定》（交通运输部令2017年第28号）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第四十六条  依照《建设工程质量管理条例》规定给予单位罚款处罚的，对单位直接负责的主管人员和其他直接责任人员处单位罚款数额5%以上10%以下的罚款。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65</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对公路水运工程从业单位未全面履行安全生产责任，导致</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重大事故隐患等行为的行政处罚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26" w:lineRule="exact"/>
              <w:ind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《公路水运工程安全生产监督管理办法》</w:t>
            </w:r>
            <w:r>
              <w:rPr>
                <w:rFonts w:hint="eastAsia" w:asciiTheme="majorEastAsia" w:hAnsiTheme="majorEastAsia" w:eastAsiaTheme="majorEastAsia" w:cstheme="majorEastAsia"/>
                <w:b/>
                <w:bCs/>
                <w:color w:val="000000"/>
                <w:kern w:val="0"/>
                <w:sz w:val="18"/>
                <w:szCs w:val="18"/>
                <w:lang w:eastAsia="zh-CN"/>
              </w:rPr>
              <w:t>（</w:t>
            </w:r>
            <w:r>
              <w:rPr>
                <w:rFonts w:hint="eastAsia" w:asciiTheme="majorEastAsia" w:hAnsiTheme="majorEastAsia" w:eastAsiaTheme="majorEastAsia" w:cstheme="majorEastAsia"/>
                <w:b/>
                <w:bCs/>
                <w:color w:val="000000"/>
                <w:kern w:val="0"/>
                <w:sz w:val="18"/>
                <w:szCs w:val="18"/>
              </w:rPr>
              <w:t>交通运输部令2017年第25号</w:t>
            </w:r>
            <w:r>
              <w:rPr>
                <w:rFonts w:hint="eastAsia" w:asciiTheme="majorEastAsia" w:hAnsiTheme="majorEastAsia" w:eastAsiaTheme="majorEastAsia" w:cstheme="majorEastAsia"/>
                <w:b/>
                <w:bCs/>
                <w:color w:val="000000"/>
                <w:kern w:val="0"/>
                <w:sz w:val="18"/>
                <w:szCs w:val="18"/>
                <w:lang w:eastAsia="zh-CN"/>
              </w:rPr>
              <w:t>）</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第二十二条　公路水运工程施工现场的办公、生活区与作业区应当分开设置，并保持安全距离。办公、生活区的选址应当符合安全性要求，严禁在已发现的泥石流影响区、滑坡体等危险区域设置施工驻地。</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施工作业区应当根据施工安全风险辨识结果，确定不同风险等级的管理要求，合理布设。在风险等级较高的区域应当设置警戒区和风险告知牌。</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施工作业点应当设置明显的安全警示标志，按规定设置安全防护设施。施工便道便桥、临时码头应当满足通行和安全作业要求，施工便桥和临时码头还应当提供临边防护和水上救生等设施。</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第二十四条　公路水运工程建设应当实施安全生产风险管理，按规定开展设计、施工安全风险评估。</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设计单位应当依据风险评估结论，对设计方案进行修改完善。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施工单位应当依据风险评估结论，对风险等级较高的分部分项工程编制专项施工方案，并附安全验算结果，经施工单位技术负责人签字后报监理工程师批准执行。</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必要时，施工单位应当组织专家对专项施工方案进行论证、审核。</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第二十七条　从业单位应当建立健全安全生产责任制，明确各岗位的责任人员、责任范围和考核标准等内容。从业单位应当建立相应的机制，加强对安全生产责任制落实情况的监督考核。</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第五十五条  从业单位及相关责任人违反本办法规定，有下列行为之一的，责令限期改正；逾期未改正的，对从业单位处1万元以上3万元以下的罚款；构成犯罪的，依法移送司法部门追究刑事责任：（一）从业单位未全面履行安全生产责任，导致重大事故隐患的；（二）未按规定开展设计、施工安全风险评估，或者风险评估结论与实际情况严重不符，导致重大事故隐患未被及时发现的；（三）未按批准的专项施工方案进行施工，导致重大事故隐患的；（四）在已发现的泥石流影响区、滑坡体等危险区域设置施工驻地，导致重大事故隐患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66</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对申请公路建设行业从业许可过程中弄虚作假、以欺骗、贿赂等不正当手段取得从业许可等行为的行政处罚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26"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1.《中华人民共和国行政许可法》</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w:t>
            </w:r>
            <w:r>
              <w:rPr>
                <w:rFonts w:hint="eastAsia" w:asciiTheme="majorEastAsia" w:hAnsiTheme="majorEastAsia" w:eastAsiaTheme="majorEastAsia" w:cstheme="majorEastAsia"/>
                <w:b/>
                <w:bCs/>
                <w:color w:val="000000"/>
                <w:kern w:val="0"/>
                <w:sz w:val="18"/>
                <w:szCs w:val="18"/>
                <w:lang w:eastAsia="zh-CN"/>
              </w:rPr>
              <w:t>《公路建设市场管理办法》（交通运输部令2015年第11号）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第十三条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公路工程勘察、设计、施工、监理、试验检测等从业单位应当按照法律、法规的规定，取得有关管理部门颁发的相应资质后，方可进入公路建设市场。</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第十四条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法律、法规对公路建设从业人员的执业资格作出规定的，从业人员应当依法取得相应的执业资格后，方可进入公路建设市场。</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第四十八条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从业单位违反本办法规定，在申请公路建设从业许可时，隐瞒有关情况或者提供虚假材料的，行政机关不予受理或者不予行政许可，并给予警告；行政许可申请人在1年内不得再次申请该行政许可。</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被许可人以欺骗、贿赂等不正当手段取得从业许可的，行政机关应当依照法律、法规给予行政处罚；申请人在3年内不得再次申请该行政许可；构成犯罪的，依法追究刑事责任。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67</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对有关单位、个人拒绝或阻碍公路建设监督检查工作行为的行政处罚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lang w:eastAsia="zh-CN"/>
              </w:rPr>
              <w:t>《公路建设监督管理办法》（交通运输部令2021年第11号）</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县级以上人民政府交通主管部门必须依照法律、法规及本办法的规定对公路建设实施监督管理。有关单位和个人应当接受县级以上人民政府交通主管部门依法进行的公路建设监督检查，并给予支持与配合，不得拒绝或阻碍。</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第三十六条  违反本办法第四条规定，拒绝或阻碍依法进行公路建设监督检查工作的，责令改正，构成犯罪的，依法追究刑事责任。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68</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对公路工程项目法人侵占、挪用公路建设资金，非法扩大建设成本的行政处罚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3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lang w:eastAsia="zh-CN"/>
              </w:rPr>
              <w:t>《公路建设监督管理办法》（交通运输部令2021年第11号）</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第二十九条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公路建设资金监督管理的主要内容：</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（一）是否严格执行建设资金专款专用、专户存储、不准侵占、挪用等有关管理规定；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（二）是否严格执行概预算管理规定，有无将建设资金用于计划外工程；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（三）资金来源是否符合国家有关规定，配套资金是否落实、及时到位；</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（四）是否按合同规定拨付工程进度款，有无高估冒算，虚报冒领情况，工程预备费使用是否符合有关规定；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（五）是否在控制额度内按规定使用建设管理费，按规定的比例预留工程质量保证金，有无非法扩大建设成本的问题；</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（六）是否按规定编制项目竣工财务决算，办理财产移交手续，形成的资产是否及时登记入帐管理；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（七）财会机构是否建立健全，并配备相适应的财会人员。各项原始记录、统计台帐、凭证帐册、会计核算、财务报告、内部控制制度等基础性工作是否健全、规范。</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第四十七条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违反本办法第二十九条规定，项目法人侵占、挪用公路建设资金，非法扩大建设成本，责令限期整改，可给予警告处罚；情节严重的，对全部或部分使用财政性资金的项目，可暂停项目执行或暂缓资金拨付，对直接责任人依法给予行政处分。</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69</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对交通运输领域生产安全事故发生单位对事故发生负有责任的单位、</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有关人员的行政处罚</w:t>
            </w:r>
            <w:r>
              <w:rPr>
                <w:rFonts w:hint="eastAsia" w:asciiTheme="majorEastAsia" w:hAnsiTheme="majorEastAsia" w:eastAsiaTheme="majorEastAsia" w:cstheme="majorEastAsia"/>
                <w:b w:val="0"/>
                <w:bCs w:val="0"/>
                <w:color w:val="000000"/>
                <w:kern w:val="0"/>
                <w:sz w:val="18"/>
                <w:szCs w:val="18"/>
              </w:rPr>
              <w:br w:type="textWrapping"/>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20" w:lineRule="exact"/>
              <w:ind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《生产安全事故报告和调查处理条例》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第九条　事故发生后，事故现场有关人员应当立即向本单位负责人报告；单位负责人接到报告后，应当于1小时内向事故发生地县级以上人民政府安全生产监督管理部门和负有安全生产监督管理职责的有关部门报告。</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情况紧急时，事故现场有关人员可以直接向事故发生地县级以上人民政府安全生产监督管理部门和负有安全生产监督管理职责的有关部门报告。</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第十四条　事故发生单位负责人接到事故报告后，应当立即启动事故相应应急预案，或者采取有效措施，组织抢救，防止事故扩大，减少人员伤亡和财产损失。</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第十五条　事故发生地有关地方人民政府、安全生产监督管理部门和负有安全生产监督管理职责的有关部门接到事故报告后，其负责人应当立即赶赴事故现场，组织事故救援。</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第十六条　事故发生后，有关单位和人员应当妥善保护事故现场以及相关证据，任何单位和个人不得破坏事故现场、毁灭相关证据。</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因抢救人员、防止事故扩大以及疏通交通等原因，需要移动事故现场物件的，应当做出标志，绘制现场简图并做出书面记录，妥善保存现场重要痕迹、物证。</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第十七条　事故发生地公安机关根据事故的情况，对涉嫌犯罪的，应当依法立案侦查，采取强制措施和侦查措施。犯罪嫌疑人逃匿的，公安机关应当迅速追捕归案。</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第三十三条　事故发生单位应当认真吸取事故教训，落实防范和整改措施，防止事故再次发生。防范和整改措施的落实情况应当接受工会和职工的监督。</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安全生产监督管理部门和负有安全生产监督管理职责的有关部门应当对事故发生单位落实防范和整改措施的情况进行监督检查。</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第四十条第一款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70</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对公路工程未交工验收试运营、交</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工验收不合格试运营、</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未备案试运营等行为的行政处罚</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1.《建设工程质量管理条例》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第十六条第一款　建设单位收到建设工程竣工报告后，应当组织设计、施工、工程监理等有关单位进行竣工验收。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第五十八条  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2.《公路工程竣（交）工验收办法》</w:t>
            </w:r>
            <w:r>
              <w:rPr>
                <w:rFonts w:hint="eastAsia" w:asciiTheme="majorEastAsia" w:hAnsiTheme="majorEastAsia" w:eastAsiaTheme="majorEastAsia" w:cstheme="majorEastAsia"/>
                <w:b/>
                <w:bCs/>
                <w:color w:val="000000"/>
                <w:kern w:val="0"/>
                <w:sz w:val="18"/>
                <w:szCs w:val="18"/>
                <w:lang w:eastAsia="zh-CN"/>
              </w:rPr>
              <w:t>（</w:t>
            </w:r>
            <w:r>
              <w:rPr>
                <w:rFonts w:hint="eastAsia" w:asciiTheme="majorEastAsia" w:hAnsiTheme="majorEastAsia" w:eastAsiaTheme="majorEastAsia" w:cstheme="majorEastAsia"/>
                <w:b/>
                <w:bCs/>
                <w:color w:val="000000"/>
                <w:kern w:val="0"/>
                <w:sz w:val="18"/>
                <w:szCs w:val="18"/>
              </w:rPr>
              <w:t>交通部令(2004)第3号</w:t>
            </w:r>
            <w:r>
              <w:rPr>
                <w:rFonts w:hint="eastAsia" w:asciiTheme="majorEastAsia" w:hAnsiTheme="majorEastAsia" w:eastAsiaTheme="majorEastAsia" w:cstheme="majorEastAsia"/>
                <w:b/>
                <w:bCs/>
                <w:color w:val="000000"/>
                <w:kern w:val="0"/>
                <w:sz w:val="18"/>
                <w:szCs w:val="18"/>
                <w:lang w:eastAsia="zh-CN"/>
              </w:rPr>
              <w:t>）</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第九条　公路工程各合同段符合交工验收条件后，经监理工程师同意，由施工单位向项目法人提出申请，项目法人应及时组织对该合同段进行交工验收。</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第十四条　公路工程各合同段验收合格后，项目法人应按交通部规定的要求及时完成项目交工验收报告，并向交通主管部门备案。国家、部重点公路工程项目中100公里以上的高速公路、独立特大型桥梁和特长隧道工程向省级人民政府交通主管部门备案，其它公路工程按省级人民政府交通主管部门的规定向相应的交通主管部门备案。</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公路工程各合同段验收合格后，质量监督机构应向交通主管部门提交项目的检测报告。交通主管部门在15天内未对备案的项目交工验收报告提出异议，项目法人可开放交通进入试运营期。试运营期不得超过3年。</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第二十六条  项目法人违反本办法规定，对未进行交工验收、交工验收不合格或未备案的工程开放交通进行试运营的，由交通主管部门责令停止试运营，并予以警告处罚。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3.</w:t>
            </w:r>
            <w:r>
              <w:rPr>
                <w:rFonts w:hint="eastAsia" w:asciiTheme="majorEastAsia" w:hAnsiTheme="majorEastAsia" w:eastAsiaTheme="majorEastAsia" w:cstheme="majorEastAsia"/>
                <w:b/>
                <w:bCs/>
                <w:color w:val="000000"/>
                <w:kern w:val="0"/>
                <w:sz w:val="18"/>
                <w:szCs w:val="18"/>
                <w:lang w:eastAsia="zh-CN"/>
              </w:rPr>
              <w:t>《公路建设监督管理办法》（交通运输部令2021年第11号）</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第十五条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公路建设项目验收分为交工验收和竣工验收两个阶段。项目法人负责组织对各合同段进行交工验收，并完成项目交工验收报告报交通主管部门备案。交通主管部门在15天内没有对备案项目的交工验收报告提出异议，项目法人可开放交通进入试运营期。试运营期不得超过3年。</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通车试运营2年后，交通主管部门应组织竣工验收，经竣工验收合格的项目可转为正式运营。对未进行交工验收、交工验收不合格或没有备案的工程开放交通进行试运营的，由交通主管部门责令停止试运营。</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公路建设项目验收工作应当符合交通部制定的《公路工程竣（交）工验收办法》的规定。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违反本办法第十五条规定，未组织项目交工验收或验收不合格擅自交付使用的，责令改正并停止使用，处工程合同价款2％以上4％以下的罚款；对收费公路项目应当停止收费。</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4. 《湖南省高速公路条例》</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第十七条第一款　高速公路建设项目未按照国家有关规定进行交工验收或者交工验收不合格的，不得交付使用。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第四十九条　违反本条例第十七条第一款规定，高速公路建设项目未进行交工验收或者交工验收不合格，擅自交付使用的，由交通运输主管部门责令改正，处工程合同价款百分之二以上百分之四以下罚款。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5.《湖南省交通建设工程质量与安全生产条例》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第十七条</w:t>
            </w:r>
            <w:r>
              <w:rPr>
                <w:rFonts w:hint="eastAsia" w:asciiTheme="majorEastAsia" w:hAnsiTheme="majorEastAsia" w:eastAsiaTheme="majorEastAsia" w:cstheme="majorEastAsia"/>
                <w:b w:val="0"/>
                <w:bCs w:val="0"/>
                <w:color w:val="000000"/>
                <w:kern w:val="0"/>
                <w:sz w:val="18"/>
                <w:szCs w:val="18"/>
                <w:lang w:eastAsia="zh-CN"/>
              </w:rPr>
              <w:t>第一款</w:t>
            </w:r>
            <w:r>
              <w:rPr>
                <w:rFonts w:hint="eastAsia" w:asciiTheme="majorEastAsia" w:hAnsiTheme="majorEastAsia" w:eastAsiaTheme="majorEastAsia" w:cstheme="majorEastAsia"/>
                <w:b w:val="0"/>
                <w:bCs w:val="0"/>
                <w:color w:val="000000"/>
                <w:kern w:val="0"/>
                <w:sz w:val="18"/>
                <w:szCs w:val="18"/>
              </w:rPr>
              <w:t xml:space="preserve">  交通建设工程交工验收前，质安监管机构应当出具检测意见。未经检测或者检测不合格的，建设单位不得组织交工验收。</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val="en-US" w:eastAsia="zh-CN" w:bidi="ar-SA"/>
              </w:rPr>
              <w:t>省、</w:t>
            </w:r>
            <w:r>
              <w:rPr>
                <w:rFonts w:hint="eastAsia" w:asciiTheme="majorEastAsia" w:hAnsiTheme="majorEastAsia" w:eastAsiaTheme="majorEastAsia" w:cstheme="majorEastAsia"/>
                <w:color w:val="000000"/>
                <w:kern w:val="0"/>
                <w:sz w:val="18"/>
                <w:szCs w:val="18"/>
              </w:rPr>
              <w:t>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color w:val="auto"/>
                <w:spacing w:val="-4"/>
                <w:lang w:eastAsia="zh-CN"/>
              </w:rPr>
            </w:pPr>
            <w:r>
              <w:rPr>
                <w:rFonts w:ascii="宋体" w:hAnsi="宋体" w:eastAsia="宋体" w:cs="宋体"/>
                <w:b w:val="0"/>
                <w:bCs w:val="0"/>
                <w:snapToGrid w:val="0"/>
                <w:color w:val="auto"/>
                <w:spacing w:val="-4"/>
                <w:kern w:val="0"/>
                <w:sz w:val="18"/>
                <w:szCs w:val="18"/>
                <w:lang w:val="en-US" w:eastAsia="zh-CN" w:bidi="ar-SA"/>
              </w:rPr>
              <w:t>71</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lang w:val="en-US" w:eastAsia="zh-CN"/>
              </w:rPr>
            </w:pPr>
            <w:r>
              <w:rPr>
                <w:rFonts w:hint="eastAsia" w:asciiTheme="majorEastAsia" w:hAnsiTheme="majorEastAsia" w:eastAsiaTheme="majorEastAsia" w:cstheme="majorEastAsia"/>
                <w:b w:val="0"/>
                <w:bCs w:val="0"/>
                <w:color w:val="auto"/>
                <w:kern w:val="0"/>
                <w:sz w:val="18"/>
                <w:szCs w:val="18"/>
              </w:rPr>
              <w:t>对交通运输领域承担安全评价工作等机构出具失实报告、租借资质、挂靠、出具虚假报告行为的行政处罚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cs="宋体"/>
                <w:b w:val="0"/>
                <w:bCs w:val="0"/>
                <w:color w:val="auto"/>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bCs/>
                <w:color w:val="auto"/>
                <w:kern w:val="0"/>
                <w:sz w:val="18"/>
                <w:szCs w:val="18"/>
              </w:rPr>
              <w:t>《中华人民共和国安全生产法》</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第七十二条</w:t>
            </w:r>
            <w:r>
              <w:rPr>
                <w:rFonts w:hint="eastAsia" w:asciiTheme="majorEastAsia" w:hAnsiTheme="majorEastAsia" w:eastAsiaTheme="majorEastAsia" w:cstheme="majorEastAsia"/>
                <w:b w:val="0"/>
                <w:bCs w:val="0"/>
                <w:color w:val="auto"/>
                <w:kern w:val="0"/>
                <w:sz w:val="18"/>
                <w:szCs w:val="18"/>
                <w:lang w:val="en-US" w:eastAsia="zh-CN"/>
              </w:rPr>
              <w:t xml:space="preserve">  </w:t>
            </w:r>
            <w:r>
              <w:rPr>
                <w:rFonts w:hint="eastAsia" w:asciiTheme="majorEastAsia" w:hAnsiTheme="majorEastAsia" w:eastAsiaTheme="majorEastAsia" w:cstheme="majorEastAsia"/>
                <w:b w:val="0"/>
                <w:bCs w:val="0"/>
                <w:color w:val="auto"/>
                <w:kern w:val="0"/>
                <w:sz w:val="18"/>
                <w:szCs w:val="18"/>
              </w:rPr>
              <w:t>承担安全评价、认证、检测、检验职责的机构应当具备国家规定的资质条件，并对其作出的安全评价、认证、检测、检验结果的合法性、真实性负责。资质条件由国务院应急管理部门会同国务院有关部门制定。</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承担安全评价、认证、检测、检验职责的机构应当建立并实施服务公开和报告公开制度，不得租借资质、挂靠、出具虚假报告。                                                                                                        </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第九十二条</w:t>
            </w:r>
            <w:r>
              <w:rPr>
                <w:rFonts w:hint="eastAsia" w:asciiTheme="majorEastAsia" w:hAnsiTheme="majorEastAsia" w:eastAsiaTheme="majorEastAsia" w:cstheme="majorEastAsia"/>
                <w:b w:val="0"/>
                <w:bCs w:val="0"/>
                <w:color w:val="auto"/>
                <w:kern w:val="0"/>
                <w:sz w:val="18"/>
                <w:szCs w:val="18"/>
                <w:lang w:val="en-US" w:eastAsia="zh-CN"/>
              </w:rPr>
              <w:t xml:space="preserve">  </w:t>
            </w:r>
            <w:r>
              <w:rPr>
                <w:rFonts w:hint="eastAsia" w:asciiTheme="majorEastAsia" w:hAnsiTheme="majorEastAsia" w:eastAsiaTheme="majorEastAsia" w:cstheme="majorEastAsia"/>
                <w:b w:val="0"/>
                <w:bCs w:val="0"/>
                <w:color w:val="auto"/>
                <w:kern w:val="0"/>
                <w:sz w:val="18"/>
                <w:szCs w:val="18"/>
              </w:rPr>
              <w:t>承担安全评价、认证、检测、检验职责的机构出具失实报告的，责令停业整顿，并处三万元以上十万元以下的罚款；给他人造成损害的，依法承担赔偿责任。</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对有前款违法行为的机构及其直接责任人员，吊销其相应资质和资格，五年内不得从事安全评价、认证、检测、检验等工作；情节严重的，实行终身行业和职业禁入。</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auto"/>
                <w:kern w:val="0"/>
                <w:sz w:val="18"/>
                <w:szCs w:val="18"/>
                <w:lang w:eastAsia="zh-CN"/>
              </w:rPr>
            </w:pPr>
            <w:r>
              <w:rPr>
                <w:rFonts w:hint="eastAsia" w:asciiTheme="majorEastAsia" w:hAnsiTheme="majorEastAsia" w:eastAsiaTheme="majorEastAsia" w:cstheme="majorEastAsia"/>
                <w:b w:val="0"/>
                <w:bCs w:val="0"/>
                <w:color w:val="auto"/>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auto"/>
                <w:kern w:val="0"/>
                <w:sz w:val="18"/>
                <w:szCs w:val="18"/>
                <w:lang w:val="en-US" w:eastAsia="en-US" w:bidi="ar-SA"/>
              </w:rPr>
            </w:pPr>
            <w:r>
              <w:rPr>
                <w:rFonts w:hint="eastAsia" w:asciiTheme="majorEastAsia" w:hAnsiTheme="majorEastAsia" w:eastAsiaTheme="majorEastAsia" w:cstheme="majorEastAsia"/>
                <w:b w:val="0"/>
                <w:bCs w:val="0"/>
                <w:color w:val="auto"/>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auto"/>
                <w:kern w:val="0"/>
                <w:sz w:val="18"/>
                <w:szCs w:val="18"/>
                <w:lang w:val="en-US" w:eastAsia="zh-CN" w:bidi="ar-SA"/>
              </w:rPr>
            </w:pPr>
            <w:r>
              <w:rPr>
                <w:rFonts w:hint="eastAsia" w:asciiTheme="majorEastAsia" w:hAnsiTheme="majorEastAsia" w:eastAsiaTheme="majorEastAsia" w:cstheme="majorEastAsia"/>
                <w:b w:val="0"/>
                <w:bCs w:val="0"/>
                <w:color w:val="auto"/>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auto"/>
                <w:spacing w:val="-4"/>
                <w:kern w:val="0"/>
                <w:sz w:val="18"/>
                <w:szCs w:val="18"/>
                <w:lang w:val="en-US" w:eastAsia="zh-CN" w:bidi="ar-SA"/>
              </w:rPr>
            </w:pPr>
            <w:r>
              <w:rPr>
                <w:rFonts w:hint="eastAsia"/>
                <w:b w:val="0"/>
                <w:bCs w:val="0"/>
                <w:color w:val="auto"/>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72</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对不依法保证安全生产所必需的资金投入，致使生产经营单位不具备安全生产条件行为的行政处罚</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30"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 xml:space="preserve"> 1.《中华人民共和国安全生产法》   </w:t>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第二十三条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生产经营单位应当具备的安全生产条件所必需的资金投入，由生产经营单位的决策机构、主要负责人或者个人经营的投资人予以保证，并对由于安全生产所必需的资金投入不足导致的后果承担责任。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第九十三条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2.《建设工程安全生产管理条例》</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第五十四条  违反本条例的规定，建设单位未提供建设工程安全生产作业环境及安全施工措施所需费用的，责令限期改正；逾期未改正的，责令该建设工程停止施工。</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建设单位未将保证安全施工的措施或者拆除工程的有关资料报送有关部门备案的，责令限期改正，给予警告。     </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73</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对交通运输领域生产经营单位主要负责人及其安全生产管理人员未履行安全生产管理职责的行政处罚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24" w:lineRule="exact"/>
              <w:ind w:right="0" w:firstLine="181" w:firstLineChars="1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 xml:space="preserve"> </w:t>
            </w:r>
            <w:r>
              <w:rPr>
                <w:rFonts w:hint="eastAsia" w:asciiTheme="majorEastAsia" w:hAnsiTheme="majorEastAsia" w:eastAsiaTheme="majorEastAsia" w:cstheme="majorEastAsia"/>
                <w:b/>
                <w:bCs/>
                <w:color w:val="000000"/>
                <w:kern w:val="0"/>
                <w:sz w:val="18"/>
                <w:szCs w:val="18"/>
                <w:lang w:val="en-US" w:eastAsia="zh-CN"/>
              </w:rPr>
              <w:t xml:space="preserve"> </w:t>
            </w:r>
            <w:r>
              <w:rPr>
                <w:rFonts w:hint="eastAsia" w:asciiTheme="majorEastAsia" w:hAnsiTheme="majorEastAsia" w:eastAsiaTheme="majorEastAsia" w:cstheme="majorEastAsia"/>
                <w:b/>
                <w:bCs/>
                <w:color w:val="000000"/>
                <w:kern w:val="0"/>
                <w:sz w:val="18"/>
                <w:szCs w:val="18"/>
              </w:rPr>
              <w:t>1.《中华人民共和国安全生产法》</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第二十一条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第二十四条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矿山、金属冶炼、建筑施工、运输单位和危险物品的生产、经营、储存、装卸单位，应当设置安全生产管理机构或者配备专职安全生产管理人员。</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前款规定以外的其他生产经营单位，从业人员超过一百人的，应当设置安全生产管理机构或者配备专职安全生产管理人员；从业人员在一百人以下的，应当配备专职或者兼职的安全生产管理人员。</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第四十六条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         </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第九十四条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生产经营单位的主要负责人有前款违法行为，导致发生生产安全事故的，给予撤职处分；构成犯罪的，依照刑法有关规定追究刑事责任。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第九十五条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第九十六条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bCs/>
                <w:color w:val="000000"/>
                <w:kern w:val="0"/>
                <w:sz w:val="18"/>
                <w:szCs w:val="18"/>
              </w:rPr>
              <w:t xml:space="preserve"> 2.《建设工程安全生产管理条例》</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 xml:space="preserve"> 第六十六条第一款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4" w:lineRule="exact"/>
              <w:ind w:left="0" w:right="0" w:firstLine="361" w:firstLineChars="200"/>
              <w:jc w:val="left"/>
              <w:rPr>
                <w:rFonts w:hint="eastAsia" w:asciiTheme="majorEastAsia" w:hAnsiTheme="majorEastAsia" w:eastAsiaTheme="majorEastAsia" w:cstheme="majorEastAsia"/>
                <w:b/>
                <w:bCs/>
                <w:color w:val="000000"/>
                <w:kern w:val="0"/>
                <w:sz w:val="18"/>
                <w:szCs w:val="18"/>
                <w:lang w:val="en-US" w:eastAsia="zh-CN" w:bidi="ar-SA"/>
              </w:rPr>
            </w:pPr>
            <w:r>
              <w:rPr>
                <w:rFonts w:hint="eastAsia" w:asciiTheme="majorEastAsia" w:hAnsiTheme="majorEastAsia" w:eastAsiaTheme="majorEastAsia" w:cstheme="majorEastAsia"/>
                <w:b/>
                <w:bCs/>
                <w:color w:val="000000"/>
                <w:kern w:val="0"/>
                <w:sz w:val="18"/>
                <w:szCs w:val="18"/>
                <w:lang w:val="en-US" w:eastAsia="zh-CN" w:bidi="ar-SA"/>
              </w:rPr>
              <w:t>3、《交通运输工程施工单位主要负责人、项目负责人和专职安全生产管理人员安全生产考核管理办法》（交通运输部令2024年第2号）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4"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val="en-US" w:eastAsia="zh-CN" w:bidi="ar-SA"/>
              </w:rPr>
              <w:t>第五条  交通运输工程安管人员安全生产考核分为公路工程和水运工程两个领域，每个领域按照岗位类型均分为主要负责人考核、项目负责人考核和专职安全生产管理人员考核。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4"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val="en-US" w:eastAsia="zh-CN" w:bidi="ar-SA"/>
              </w:rPr>
              <w:t>安管人员应当按照考核合格证书明确的工程领域、岗位类型从事相应的安全生产工作，依法履行安全生产管理职责。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4"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val="en-US" w:eastAsia="zh-CN" w:bidi="ar-SA"/>
              </w:rPr>
              <w:t>第二十二  主要负责人未依法履行安全生产管理职责的，责令限期改正，处2万元以上5万元以下的罚款；逾期未改正的，处5万元以上10万元以下的罚款，责令施工单位停产停业整顿。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4"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val="en-US" w:eastAsia="zh-CN" w:bidi="ar-SA"/>
              </w:rPr>
              <w:t>有前款违法行为，导致发生生产安全事故的，给予撤职处分；构成犯罪的，依照刑法有关规定追究刑事责任。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4"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val="en-US" w:eastAsia="zh-CN" w:bidi="ar-SA"/>
              </w:rPr>
              <w:t>主要负责人依照前款规定受刑事处罚或者撤职处分的，自刑罚执行完毕或者受处分之日起，5年内不得担任任何生产经营单位的主要负责人；对重大、特别重大生产安全事故负有责任的，终身不得担任本行业生产经营单位的主要负责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4"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val="en-US" w:eastAsia="zh-CN" w:bidi="ar-SA"/>
              </w:rPr>
              <w:t>第二十三条  项目负责人未依法履行安全生产管理职责的，责令限期改正，处1万元以上3万元以下的罚款。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4"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val="en-US" w:eastAsia="zh-CN" w:bidi="ar-SA"/>
              </w:rPr>
              <w:t>有前款违法行为，导致发生一般生产安全事故的，暂停考核合格证书6个月至12个月，并处上一年年收入20%以上30%以下的罚款；导致发生较大及以上生产安全事故的，吊销考核合格证书，并处上一年年收入30%以上50%以下的罚款。构成犯罪的，依照刑法有关规定追究刑事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4"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val="en-US" w:eastAsia="zh-CN" w:bidi="ar-SA"/>
              </w:rPr>
              <w:t>第二十四条  专职安全生产管理人员未依法履行安全生产管理职责的，责令限期改正，处1万元以上3万元以下的罚款。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4"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lang w:val="en-US" w:eastAsia="zh-CN" w:bidi="ar-SA"/>
              </w:rPr>
              <w:t>有前款违法行为，导致发生一般生产安全事故的，暂停考核合格证书3个月至6个月，并处上一年年收入20%以上30%以下的罚款；导致发生较大生产安全事故的，暂停考核合格证书6个月至12个月，并处上一年年收入30%以上40%以下的罚款；导致发生重大、特别重大生产安全事故的，吊销考核合格证书，并处上一年年收入40%以上50%以下的罚款。构成犯罪的，依照刑法有关规定追究刑事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74</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对生产经营单位未按规定设置安全生产管理机构或者配备安全生产管理人员等行为的行政处罚</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32"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lang w:val="en-US" w:eastAsia="en-US"/>
              </w:rPr>
            </w:pPr>
            <w:r>
              <w:rPr>
                <w:rFonts w:hint="eastAsia" w:asciiTheme="majorEastAsia" w:hAnsiTheme="majorEastAsia" w:eastAsiaTheme="majorEastAsia" w:cstheme="majorEastAsia"/>
                <w:b/>
                <w:bCs/>
                <w:color w:val="000000"/>
                <w:kern w:val="0"/>
                <w:sz w:val="18"/>
                <w:szCs w:val="18"/>
                <w:lang w:val="en-US" w:eastAsia="en-US"/>
              </w:rPr>
              <w:t>1.《中华人民共和国安全生产法》</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第二十四条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lang w:val="en-US" w:eastAsia="en-US"/>
              </w:rPr>
              <w:t>矿山、金属冶炼、建筑施工、运输单位和危险物品的生产、经营、储存、装卸单位，应当设置安全生产管理机构或者配备专职安全生产管理人员。</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前款规定以外的其他生产经营单位，从业人员超过一百人的，应当设置安全生产管理机构或者配备专职安全生产管理人员；从业人员在一百人以下的，应当配备专职或者兼职的安全生产管理人员。</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第九十七条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lang w:val="en-US" w:eastAsia="en-US"/>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r>
              <w:rPr>
                <w:rFonts w:hint="eastAsia" w:asciiTheme="majorEastAsia" w:hAnsiTheme="majorEastAsia" w:eastAsiaTheme="majorEastAsia" w:cstheme="majorEastAsia"/>
                <w:b w:val="0"/>
                <w:bCs w:val="0"/>
                <w:color w:val="000000"/>
                <w:kern w:val="0"/>
                <w:sz w:val="18"/>
                <w:szCs w:val="18"/>
                <w:lang w:val="en-US" w:eastAsia="zh-CN"/>
              </w:rPr>
              <w:t>；</w:t>
            </w:r>
            <w:r>
              <w:rPr>
                <w:rFonts w:hint="eastAsia" w:asciiTheme="majorEastAsia" w:hAnsiTheme="majorEastAsia" w:eastAsiaTheme="majorEastAsia" w:cstheme="majorEastAsia"/>
                <w:b w:val="0"/>
                <w:bCs w:val="0"/>
                <w:color w:val="000000"/>
                <w:kern w:val="0"/>
                <w:sz w:val="18"/>
                <w:szCs w:val="18"/>
                <w:lang w:val="en-US" w:eastAsia="en-US"/>
              </w:rPr>
              <w:t>（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w:t>
            </w:r>
            <w:r>
              <w:rPr>
                <w:rFonts w:hint="eastAsia" w:asciiTheme="majorEastAsia" w:hAnsiTheme="majorEastAsia" w:eastAsiaTheme="majorEastAsia" w:cstheme="majorEastAsia"/>
                <w:b/>
                <w:bCs/>
                <w:color w:val="000000"/>
                <w:kern w:val="0"/>
                <w:sz w:val="18"/>
                <w:szCs w:val="18"/>
                <w:lang w:val="en-US" w:eastAsia="en-US"/>
              </w:rPr>
              <w:t>2.《建设工程安全生产管理条例》</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第二十三条　施工单位应当设立安全生产管理机构，配备专职安全生产管理人员。</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专职安全生产管理人员负责对安全生产进行现场监督检查。发现安全事故隐患，应当及时向项目负责人和安全生产管理机构报告；对违章指挥、违章操作的，应当立即制止。</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专职安全生产管理人员的配备办法由国务院建设行政主管部门会同国务院其他有关部门制定。</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第六十二条第（一）（二）项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w:t>
            </w:r>
            <w:r>
              <w:rPr>
                <w:rFonts w:hint="eastAsia" w:asciiTheme="majorEastAsia" w:hAnsiTheme="majorEastAsia" w:eastAsiaTheme="majorEastAsia" w:cstheme="majorEastAsia"/>
                <w:b/>
                <w:bCs/>
                <w:color w:val="000000"/>
                <w:kern w:val="0"/>
                <w:sz w:val="18"/>
                <w:szCs w:val="18"/>
                <w:lang w:val="en-US" w:eastAsia="en-US"/>
              </w:rPr>
              <w:t xml:space="preserve"> 3.《危险化学品安全管理条例》</w:t>
            </w:r>
            <w:r>
              <w:rPr>
                <w:rFonts w:hint="eastAsia" w:asciiTheme="majorEastAsia" w:hAnsiTheme="majorEastAsia" w:eastAsiaTheme="majorEastAsia" w:cstheme="majorEastAsia"/>
                <w:b/>
                <w:bCs/>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第四条第三款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pPr>
              <w:keepNext w:val="0"/>
              <w:keepLines w:val="0"/>
              <w:pageBreakBefore w:val="0"/>
              <w:widowControl/>
              <w:wordWrap/>
              <w:overflowPunct/>
              <w:topLinePunct w:val="0"/>
              <w:bidi w:val="0"/>
              <w:spacing w:line="232"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lang w:val="en-US" w:eastAsia="en-US"/>
              </w:rPr>
              <w:t>第八十六条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二）运输危险化学品，未根据危险化学品的危险特性采取相应的安全防护措施，或者未配备必要的防护用品和应急救援器材的；（三）使用未依法取得危险货物适装证书的船舶，通过内河运输危险化学品的；（四）通过内河运输危险化学品的承运人违反国务院交通运输主管部门对单船运输的危险化学品数量的限制性规定运输危险化学品的；（五）用于危险化学品运输作业的内河码头、泊位不符合国家有关安全规范，或者未与饮用水取水口保持国家规定的安全距离，或者未经交通运输主管部门验收合格投入使用的；（六）托运人不向承运人说明所托运的危险化学品的种类、数量、危险特性以及发生危险情况的应急处置措施，或者未按照国家有关规定对所托运的危险化学品妥善包装并在外包装上设置相应标志的；（七）运输危险化学品需要添加抑制剂或者稳定剂，托运人未添加或者未将有关情况告知承运人的。</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w:t>
            </w:r>
            <w:r>
              <w:rPr>
                <w:rFonts w:hint="eastAsia" w:asciiTheme="majorEastAsia" w:hAnsiTheme="majorEastAsia" w:eastAsiaTheme="majorEastAsia" w:cstheme="majorEastAsia"/>
                <w:b/>
                <w:bCs/>
                <w:color w:val="000000"/>
                <w:kern w:val="0"/>
                <w:sz w:val="18"/>
                <w:szCs w:val="18"/>
                <w:lang w:val="en-US" w:eastAsia="en-US"/>
              </w:rPr>
              <w:t>4.</w:t>
            </w:r>
            <w:r>
              <w:rPr>
                <w:rFonts w:hint="eastAsia" w:asciiTheme="majorEastAsia" w:hAnsiTheme="majorEastAsia" w:eastAsiaTheme="majorEastAsia" w:cstheme="majorEastAsia"/>
                <w:b/>
                <w:bCs/>
                <w:color w:val="000000"/>
                <w:kern w:val="0"/>
                <w:sz w:val="18"/>
                <w:szCs w:val="18"/>
                <w:lang w:val="en-US" w:eastAsia="zh-CN"/>
              </w:rPr>
              <w:t>《道路危险货物运输管理规定》（交通运输部令2023年第13号）</w:t>
            </w:r>
            <w:r>
              <w:rPr>
                <w:rFonts w:hint="eastAsia" w:asciiTheme="majorEastAsia" w:hAnsiTheme="majorEastAsia" w:eastAsiaTheme="majorEastAsia" w:cstheme="majorEastAsia"/>
                <w:b/>
                <w:bCs/>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第八条第（三）项　申请从事道路危险货物运输经营，应当具备下列条件：（三）有符合下列要求的从业人员和安全管理人员：</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1</w:t>
            </w:r>
            <w:r>
              <w:rPr>
                <w:rFonts w:hint="eastAsia" w:asciiTheme="majorEastAsia" w:hAnsiTheme="majorEastAsia" w:eastAsiaTheme="majorEastAsia" w:cstheme="majorEastAsia"/>
                <w:b w:val="0"/>
                <w:bCs w:val="0"/>
                <w:color w:val="000000"/>
                <w:kern w:val="0"/>
                <w:sz w:val="18"/>
                <w:szCs w:val="18"/>
                <w:lang w:val="en-US" w:eastAsia="zh-CN"/>
              </w:rPr>
              <w:t>)</w:t>
            </w:r>
            <w:r>
              <w:rPr>
                <w:rFonts w:hint="eastAsia" w:asciiTheme="majorEastAsia" w:hAnsiTheme="majorEastAsia" w:eastAsiaTheme="majorEastAsia" w:cstheme="majorEastAsia"/>
                <w:b w:val="0"/>
                <w:bCs w:val="0"/>
                <w:color w:val="000000"/>
                <w:kern w:val="0"/>
                <w:sz w:val="18"/>
                <w:szCs w:val="18"/>
                <w:lang w:val="en-US" w:eastAsia="en-US"/>
              </w:rPr>
              <w:t>专用车辆的驾驶人员取得相应机动车驾驶证，年龄不超过60周岁。</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2</w:t>
            </w:r>
            <w:r>
              <w:rPr>
                <w:rFonts w:hint="eastAsia" w:asciiTheme="majorEastAsia" w:hAnsiTheme="majorEastAsia" w:eastAsiaTheme="majorEastAsia" w:cstheme="majorEastAsia"/>
                <w:b w:val="0"/>
                <w:bCs w:val="0"/>
                <w:color w:val="000000"/>
                <w:kern w:val="0"/>
                <w:sz w:val="18"/>
                <w:szCs w:val="18"/>
                <w:lang w:val="en-US" w:eastAsia="zh-CN"/>
              </w:rPr>
              <w:t>)</w:t>
            </w:r>
            <w:r>
              <w:rPr>
                <w:rFonts w:hint="eastAsia" w:asciiTheme="majorEastAsia" w:hAnsiTheme="majorEastAsia" w:eastAsiaTheme="majorEastAsia" w:cstheme="majorEastAsia"/>
                <w:b w:val="0"/>
                <w:bCs w:val="0"/>
                <w:color w:val="000000"/>
                <w:kern w:val="0"/>
                <w:sz w:val="18"/>
                <w:szCs w:val="18"/>
                <w:lang w:val="en-US" w:eastAsia="en-US"/>
              </w:rPr>
              <w:t>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3</w:t>
            </w:r>
            <w:r>
              <w:rPr>
                <w:rFonts w:hint="eastAsia" w:asciiTheme="majorEastAsia" w:hAnsiTheme="majorEastAsia" w:eastAsiaTheme="majorEastAsia" w:cstheme="majorEastAsia"/>
                <w:b w:val="0"/>
                <w:bCs w:val="0"/>
                <w:color w:val="000000"/>
                <w:kern w:val="0"/>
                <w:sz w:val="18"/>
                <w:szCs w:val="18"/>
                <w:lang w:val="en-US" w:eastAsia="zh-CN"/>
              </w:rPr>
              <w:t>)</w:t>
            </w:r>
            <w:r>
              <w:rPr>
                <w:rFonts w:hint="eastAsia" w:asciiTheme="majorEastAsia" w:hAnsiTheme="majorEastAsia" w:eastAsiaTheme="majorEastAsia" w:cstheme="majorEastAsia"/>
                <w:b w:val="0"/>
                <w:bCs w:val="0"/>
                <w:color w:val="000000"/>
                <w:kern w:val="0"/>
                <w:sz w:val="18"/>
                <w:szCs w:val="18"/>
                <w:lang w:val="en-US" w:eastAsia="en-US"/>
              </w:rPr>
              <w:t>企业应当配备专职安全管理人员。</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第</w:t>
            </w:r>
            <w:r>
              <w:rPr>
                <w:rFonts w:hint="eastAsia" w:asciiTheme="majorEastAsia" w:hAnsiTheme="majorEastAsia" w:eastAsiaTheme="majorEastAsia" w:cstheme="majorEastAsia"/>
                <w:b w:val="0"/>
                <w:bCs w:val="0"/>
                <w:color w:val="000000"/>
                <w:kern w:val="0"/>
                <w:sz w:val="18"/>
                <w:szCs w:val="18"/>
                <w:lang w:val="en-US" w:eastAsia="zh-CN"/>
              </w:rPr>
              <w:t>五十八</w:t>
            </w:r>
            <w:r>
              <w:rPr>
                <w:rFonts w:hint="eastAsia" w:asciiTheme="majorEastAsia" w:hAnsiTheme="majorEastAsia" w:eastAsiaTheme="majorEastAsia" w:cstheme="majorEastAsia"/>
                <w:b w:val="0"/>
                <w:bCs w:val="0"/>
                <w:color w:val="000000"/>
                <w:kern w:val="0"/>
                <w:sz w:val="18"/>
                <w:szCs w:val="18"/>
                <w:lang w:val="en-US" w:eastAsia="en-US"/>
              </w:rPr>
              <w:t>条  违反本规定，道路危险货物运输企业或者单位以及托运人有下列情形之一的，由</w:t>
            </w:r>
            <w:r>
              <w:rPr>
                <w:rFonts w:hint="eastAsia" w:asciiTheme="majorEastAsia" w:hAnsiTheme="majorEastAsia" w:eastAsiaTheme="majorEastAsia" w:cstheme="majorEastAsia"/>
                <w:b w:val="0"/>
                <w:bCs w:val="0"/>
                <w:color w:val="000000"/>
                <w:kern w:val="0"/>
                <w:sz w:val="18"/>
                <w:szCs w:val="18"/>
                <w:lang w:val="en-US" w:eastAsia="zh-CN"/>
              </w:rPr>
              <w:t>交通</w:t>
            </w:r>
            <w:r>
              <w:rPr>
                <w:rFonts w:hint="eastAsia" w:asciiTheme="majorEastAsia" w:hAnsiTheme="majorEastAsia" w:eastAsiaTheme="majorEastAsia" w:cstheme="majorEastAsia"/>
                <w:b w:val="0"/>
                <w:bCs w:val="0"/>
                <w:color w:val="000000"/>
                <w:kern w:val="0"/>
                <w:sz w:val="18"/>
                <w:szCs w:val="18"/>
                <w:lang w:val="en-US" w:eastAsia="en-US"/>
              </w:rPr>
              <w:t>运输</w:t>
            </w:r>
            <w:r>
              <w:rPr>
                <w:rFonts w:hint="eastAsia" w:asciiTheme="majorEastAsia" w:hAnsiTheme="majorEastAsia" w:eastAsiaTheme="majorEastAsia" w:cstheme="majorEastAsia"/>
                <w:b w:val="0"/>
                <w:bCs w:val="0"/>
                <w:color w:val="000000"/>
                <w:kern w:val="0"/>
                <w:sz w:val="18"/>
                <w:szCs w:val="18"/>
                <w:lang w:val="en-US" w:eastAsia="zh-CN"/>
              </w:rPr>
              <w:t>主管部门</w:t>
            </w:r>
            <w:r>
              <w:rPr>
                <w:rFonts w:hint="eastAsia" w:asciiTheme="majorEastAsia" w:hAnsiTheme="majorEastAsia" w:eastAsiaTheme="majorEastAsia" w:cstheme="majorEastAsia"/>
                <w:b w:val="0"/>
                <w:bCs w:val="0"/>
                <w:color w:val="000000"/>
                <w:kern w:val="0"/>
                <w:sz w:val="18"/>
                <w:szCs w:val="18"/>
                <w:lang w:val="en-US" w:eastAsia="en-US"/>
              </w:rPr>
              <w:t>责令改正，并处5万元以上10万元以下的罚款，拒不改正的，责令停产停业整顿；构成犯罪的，依法追究刑事责任：（一）驾驶人员、装卸管理人员、押运人员未取得从业资格上岗作业的；（二）托运人不向承运人说明所托运的危险化学品的种类、数量、危险特性以及发生危险情况的应急处置措施，或者未按照国家有关规定对所托运的危险化学品妥善包装并在外包装上设置相应标志的；（三）未根据危险化学品的危险特性采取相应的安全防护措施，或者未配备必要的防护用品和应急救援器材的；（四）运输危险化学品需要添加抑制剂或者稳定剂，托运人未添加或者未将有关情况告知承运人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en-US"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7"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color w:val="auto"/>
                <w:spacing w:val="-4"/>
                <w:lang w:eastAsia="zh-CN"/>
              </w:rPr>
            </w:pPr>
            <w:r>
              <w:rPr>
                <w:rFonts w:ascii="宋体" w:hAnsi="宋体" w:eastAsia="宋体" w:cs="宋体"/>
                <w:b w:val="0"/>
                <w:bCs w:val="0"/>
                <w:snapToGrid w:val="0"/>
                <w:color w:val="auto"/>
                <w:spacing w:val="-4"/>
                <w:kern w:val="0"/>
                <w:sz w:val="18"/>
                <w:szCs w:val="18"/>
                <w:lang w:val="en-US" w:eastAsia="zh-CN" w:bidi="ar-SA"/>
              </w:rPr>
              <w:t>75</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spacing w:val="-1"/>
                <w:sz w:val="18"/>
                <w:szCs w:val="18"/>
              </w:rPr>
              <w:t>对未按照规定对危险货物港口建设</w:t>
            </w:r>
            <w:r>
              <w:rPr>
                <w:spacing w:val="7"/>
                <w:sz w:val="18"/>
                <w:szCs w:val="18"/>
              </w:rPr>
              <w:t xml:space="preserve"> </w:t>
            </w:r>
            <w:r>
              <w:rPr>
                <w:spacing w:val="1"/>
                <w:sz w:val="18"/>
                <w:szCs w:val="18"/>
              </w:rPr>
              <w:t>项目进行安全评价行为的行政处罚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32" w:lineRule="exact"/>
              <w:ind w:left="0" w:right="0" w:firstLine="361" w:firstLineChars="200"/>
              <w:jc w:val="left"/>
              <w:rPr>
                <w:rFonts w:hint="eastAsia" w:asciiTheme="majorEastAsia" w:hAnsiTheme="majorEastAsia" w:eastAsiaTheme="majorEastAsia" w:cstheme="majorEastAsia"/>
                <w:b w:val="0"/>
                <w:bCs w:val="0"/>
                <w:color w:val="000000"/>
                <w:kern w:val="0"/>
                <w:sz w:val="18"/>
                <w:szCs w:val="18"/>
                <w:lang w:val="en-US" w:eastAsia="en-US"/>
              </w:rPr>
            </w:pPr>
            <w:r>
              <w:rPr>
                <w:rFonts w:hint="eastAsia" w:asciiTheme="majorEastAsia" w:hAnsiTheme="majorEastAsia" w:eastAsiaTheme="majorEastAsia" w:cstheme="majorEastAsia"/>
                <w:b/>
                <w:bCs/>
                <w:color w:val="000000"/>
                <w:kern w:val="0"/>
                <w:sz w:val="18"/>
                <w:szCs w:val="18"/>
                <w:lang w:val="en-US" w:eastAsia="zh-CN"/>
              </w:rPr>
              <w:t>1.</w:t>
            </w:r>
            <w:r>
              <w:rPr>
                <w:rFonts w:hint="eastAsia" w:asciiTheme="majorEastAsia" w:hAnsiTheme="majorEastAsia" w:eastAsiaTheme="majorEastAsia" w:cstheme="majorEastAsia"/>
                <w:b/>
                <w:bCs/>
                <w:color w:val="000000"/>
                <w:kern w:val="0"/>
                <w:sz w:val="18"/>
                <w:szCs w:val="18"/>
                <w:lang w:val="en-US" w:eastAsia="en-US"/>
              </w:rPr>
              <w:t>《中华人民共和国安全生产法》</w:t>
            </w:r>
            <w:r>
              <w:rPr>
                <w:rFonts w:hint="eastAsia" w:asciiTheme="majorEastAsia" w:hAnsiTheme="majorEastAsia" w:eastAsiaTheme="majorEastAsia" w:cstheme="majorEastAsia"/>
                <w:b/>
                <w:bCs/>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第三十二条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lang w:val="en-US" w:eastAsia="en-US"/>
              </w:rPr>
              <w:t>矿山、金属冶炼建设项目和用于生产、储存、装卸危险物品的建设项目，应当按照国家有关规定进行安全评价。</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第九十八条</w:t>
            </w:r>
            <w:r>
              <w:rPr>
                <w:rFonts w:hint="eastAsia" w:asciiTheme="majorEastAsia" w:hAnsiTheme="majorEastAsia" w:eastAsiaTheme="majorEastAsia" w:cstheme="majorEastAsia"/>
                <w:b w:val="0"/>
                <w:bCs w:val="0"/>
                <w:color w:val="000000"/>
                <w:kern w:val="0"/>
                <w:sz w:val="18"/>
                <w:szCs w:val="18"/>
                <w:lang w:val="en-US" w:eastAsia="zh-CN"/>
              </w:rPr>
              <w:t xml:space="preserve">第（一）项  </w:t>
            </w:r>
            <w:r>
              <w:rPr>
                <w:rFonts w:hint="eastAsia" w:asciiTheme="majorEastAsia" w:hAnsiTheme="majorEastAsia" w:eastAsiaTheme="majorEastAsia" w:cstheme="majorEastAsia"/>
                <w:b w:val="0"/>
                <w:bCs w:val="0"/>
                <w:color w:val="000000"/>
                <w:kern w:val="0"/>
                <w:sz w:val="18"/>
                <w:szCs w:val="18"/>
                <w:lang w:val="en-US" w:eastAsia="en-US"/>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p>
          <w:p>
            <w:pPr>
              <w:keepNext w:val="0"/>
              <w:keepLines w:val="0"/>
              <w:pageBreakBefore w:val="0"/>
              <w:widowControl/>
              <w:wordWrap/>
              <w:overflowPunct/>
              <w:topLinePunct w:val="0"/>
              <w:bidi w:val="0"/>
              <w:spacing w:line="232" w:lineRule="exact"/>
              <w:ind w:left="0" w:right="0" w:firstLine="361" w:firstLineChars="200"/>
              <w:jc w:val="left"/>
              <w:rPr>
                <w:rFonts w:hint="eastAsia" w:asciiTheme="majorEastAsia" w:hAnsiTheme="majorEastAsia" w:eastAsiaTheme="majorEastAsia" w:cstheme="majorEastAsia"/>
                <w:b/>
                <w:bCs/>
                <w:color w:val="000000"/>
                <w:kern w:val="0"/>
                <w:sz w:val="18"/>
                <w:szCs w:val="18"/>
                <w:lang w:val="en-US" w:eastAsia="zh-CN"/>
              </w:rPr>
            </w:pPr>
            <w:r>
              <w:rPr>
                <w:rFonts w:hint="eastAsia" w:asciiTheme="majorEastAsia" w:hAnsiTheme="majorEastAsia" w:eastAsiaTheme="majorEastAsia" w:cstheme="majorEastAsia"/>
                <w:b/>
                <w:bCs/>
                <w:color w:val="000000"/>
                <w:kern w:val="0"/>
                <w:sz w:val="18"/>
                <w:szCs w:val="18"/>
                <w:lang w:val="en-US" w:eastAsia="zh-CN"/>
              </w:rPr>
              <w:t>2.《港口危险货物安全管理规定》（交通运输部令2023年第8号）</w:t>
            </w:r>
          </w:p>
          <w:p>
            <w:pPr>
              <w:keepNext w:val="0"/>
              <w:keepLines w:val="0"/>
              <w:pageBreakBefore w:val="0"/>
              <w:widowControl/>
              <w:wordWrap/>
              <w:overflowPunct/>
              <w:topLinePunct w:val="0"/>
              <w:bidi w:val="0"/>
              <w:spacing w:line="232" w:lineRule="exact"/>
              <w:ind w:left="0" w:leftChars="0" w:right="0" w:rightChars="0" w:firstLine="360" w:firstLineChars="200"/>
              <w:jc w:val="left"/>
              <w:rPr>
                <w:rFonts w:hint="default"/>
                <w:color w:val="auto"/>
                <w:lang w:val="en-US" w:eastAsia="zh-CN"/>
              </w:rPr>
            </w:pPr>
            <w:r>
              <w:rPr>
                <w:rFonts w:hint="eastAsia" w:asciiTheme="majorEastAsia" w:hAnsiTheme="majorEastAsia" w:eastAsiaTheme="majorEastAsia" w:cstheme="majorEastAsia"/>
                <w:b w:val="0"/>
                <w:bCs w:val="0"/>
                <w:color w:val="000000"/>
                <w:kern w:val="0"/>
                <w:sz w:val="18"/>
                <w:szCs w:val="18"/>
                <w:lang w:val="en-US" w:eastAsia="en-US"/>
              </w:rPr>
              <w:t>第七十二条</w:t>
            </w:r>
            <w:r>
              <w:rPr>
                <w:rFonts w:hint="eastAsia" w:asciiTheme="majorEastAsia" w:hAnsiTheme="majorEastAsia" w:eastAsiaTheme="majorEastAsia" w:cstheme="majorEastAsia"/>
                <w:b w:val="0"/>
                <w:bCs w:val="0"/>
                <w:color w:val="000000"/>
                <w:kern w:val="0"/>
                <w:sz w:val="18"/>
                <w:szCs w:val="18"/>
                <w:lang w:val="en-US" w:eastAsia="zh-CN"/>
              </w:rPr>
              <w:t>第（一）项</w:t>
            </w:r>
            <w:r>
              <w:rPr>
                <w:rFonts w:hint="eastAsia" w:asciiTheme="majorEastAsia" w:hAnsiTheme="majorEastAsia" w:eastAsiaTheme="majorEastAsia" w:cstheme="majorEastAsia"/>
                <w:b w:val="0"/>
                <w:bCs w:val="0"/>
                <w:color w:val="000000"/>
                <w:kern w:val="0"/>
                <w:sz w:val="18"/>
                <w:szCs w:val="18"/>
                <w:lang w:val="en-US" w:eastAsia="en-US"/>
              </w:rPr>
              <w:t>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一）未按照规定对危险货物港口建设项目进行安全评价的</w:t>
            </w:r>
            <w:r>
              <w:rPr>
                <w:rFonts w:hint="eastAsia" w:asciiTheme="majorEastAsia" w:hAnsiTheme="majorEastAsia" w:eastAsiaTheme="majorEastAsia" w:cstheme="majorEastAsia"/>
                <w:b w:val="0"/>
                <w:bCs w:val="0"/>
                <w:color w:val="000000"/>
                <w:kern w:val="0"/>
                <w:sz w:val="18"/>
                <w:szCs w:val="18"/>
                <w:lang w:val="en-US" w:eastAsia="zh-CN"/>
              </w:rPr>
              <w:t>；</w:t>
            </w:r>
            <w:r>
              <w:rPr>
                <w:rFonts w:hint="eastAsia" w:asciiTheme="majorEastAsia" w:hAnsiTheme="majorEastAsia" w:eastAsiaTheme="majorEastAsia" w:cstheme="majorEastAsia"/>
                <w:b w:val="0"/>
                <w:bCs w:val="0"/>
                <w:color w:val="000000"/>
                <w:kern w:val="0"/>
                <w:sz w:val="18"/>
                <w:szCs w:val="18"/>
                <w:lang w:val="en-US" w:eastAsia="en-US"/>
              </w:rPr>
              <w:t>（二）没有安全设施设计或者安全设施设计未按照规定报经港口行政管理部门审查同意的；（三）施工单位未按照批准的安全设施设计施工的；（四）安全设施未经验收合格，擅自从事危险货物港口作业的。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en-US"/>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en-US"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color w:val="auto"/>
                <w:spacing w:val="-4"/>
                <w:lang w:eastAsia="zh-CN"/>
              </w:rPr>
            </w:pPr>
            <w:r>
              <w:rPr>
                <w:rFonts w:ascii="宋体" w:hAnsi="宋体" w:eastAsia="宋体" w:cs="宋体"/>
                <w:b w:val="0"/>
                <w:bCs w:val="0"/>
                <w:snapToGrid w:val="0"/>
                <w:color w:val="auto"/>
                <w:spacing w:val="-4"/>
                <w:kern w:val="0"/>
                <w:sz w:val="18"/>
                <w:szCs w:val="18"/>
                <w:lang w:val="en-US" w:eastAsia="zh-CN" w:bidi="ar-SA"/>
              </w:rPr>
              <w:t>76</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spacing w:val="-1"/>
                <w:sz w:val="18"/>
                <w:szCs w:val="18"/>
              </w:rPr>
              <w:t>对危险货物港口建设项目没有安全</w:t>
            </w:r>
            <w:r>
              <w:rPr>
                <w:rFonts w:hint="eastAsia" w:asciiTheme="minorEastAsia" w:hAnsiTheme="minorEastAsia" w:eastAsiaTheme="minorEastAsia" w:cstheme="minorEastAsia"/>
                <w:spacing w:val="7"/>
                <w:sz w:val="18"/>
                <w:szCs w:val="18"/>
              </w:rPr>
              <w:t xml:space="preserve"> </w:t>
            </w:r>
            <w:r>
              <w:rPr>
                <w:rFonts w:hint="eastAsia" w:asciiTheme="minorEastAsia" w:hAnsiTheme="minorEastAsia" w:eastAsiaTheme="minorEastAsia" w:cstheme="minorEastAsia"/>
                <w:spacing w:val="1"/>
                <w:sz w:val="18"/>
                <w:szCs w:val="18"/>
              </w:rPr>
              <w:t>设施设计或者安全设施设计未按照</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1"/>
                <w:sz w:val="18"/>
                <w:szCs w:val="18"/>
              </w:rPr>
              <w:t>规定报经港口管理部门审查同意行</w:t>
            </w:r>
            <w:r>
              <w:rPr>
                <w:rFonts w:hint="eastAsia" w:asciiTheme="minorEastAsia" w:hAnsiTheme="minorEastAsia" w:eastAsiaTheme="minorEastAsia" w:cstheme="minorEastAsia"/>
                <w:spacing w:val="5"/>
                <w:sz w:val="18"/>
                <w:szCs w:val="18"/>
              </w:rPr>
              <w:t xml:space="preserve"> </w:t>
            </w:r>
            <w:r>
              <w:rPr>
                <w:rFonts w:hint="eastAsia" w:asciiTheme="minorEastAsia" w:hAnsiTheme="minorEastAsia" w:eastAsiaTheme="minorEastAsia" w:cstheme="minorEastAsia"/>
                <w:spacing w:val="17"/>
                <w:sz w:val="18"/>
                <w:szCs w:val="18"/>
              </w:rPr>
              <w:t>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cs="宋体"/>
                <w:b w:val="0"/>
                <w:bCs w:val="0"/>
                <w:color w:val="auto"/>
                <w:kern w:val="0"/>
                <w:sz w:val="18"/>
                <w:szCs w:val="18"/>
                <w:lang w:eastAsia="zh-CN"/>
              </w:rPr>
            </w:pPr>
            <w:r>
              <w:rPr>
                <w:rFonts w:hint="eastAsia" w:cs="宋体"/>
                <w:b w:val="0"/>
                <w:bCs w:val="0"/>
                <w:color w:val="000000"/>
                <w:kern w:val="0"/>
                <w:sz w:val="18"/>
                <w:szCs w:val="18"/>
                <w:lang w:val="en-US"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bCs/>
                <w:color w:val="000000"/>
                <w:kern w:val="0"/>
                <w:sz w:val="18"/>
                <w:szCs w:val="18"/>
                <w:lang w:val="en-US" w:eastAsia="en-US"/>
              </w:rPr>
            </w:pPr>
            <w:r>
              <w:rPr>
                <w:rFonts w:hint="eastAsia" w:asciiTheme="majorEastAsia" w:hAnsiTheme="majorEastAsia" w:eastAsiaTheme="majorEastAsia" w:cstheme="majorEastAsia"/>
                <w:b/>
                <w:bCs/>
                <w:color w:val="000000"/>
                <w:kern w:val="0"/>
                <w:sz w:val="18"/>
                <w:szCs w:val="18"/>
                <w:lang w:val="en-US" w:eastAsia="zh-CN"/>
              </w:rPr>
              <w:t>1.</w:t>
            </w:r>
            <w:r>
              <w:rPr>
                <w:rFonts w:hint="eastAsia" w:asciiTheme="majorEastAsia" w:hAnsiTheme="majorEastAsia" w:eastAsiaTheme="majorEastAsia" w:cstheme="majorEastAsia"/>
                <w:b/>
                <w:bCs/>
                <w:color w:val="000000"/>
                <w:kern w:val="0"/>
                <w:sz w:val="18"/>
                <w:szCs w:val="18"/>
                <w:lang w:val="en-US" w:eastAsia="en-US"/>
              </w:rPr>
              <w:t>《中华人民共和国安全生产法》</w:t>
            </w:r>
          </w:p>
          <w:p>
            <w:pPr>
              <w:keepNext w:val="0"/>
              <w:keepLines w:val="0"/>
              <w:pageBreakBefore w:val="0"/>
              <w:widowControl/>
              <w:wordWrap/>
              <w:overflowPunct/>
              <w:topLinePunct w:val="0"/>
              <w:bidi w:val="0"/>
              <w:spacing w:line="240"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lang w:val="en-US" w:eastAsia="en-US"/>
              </w:rPr>
            </w:pPr>
            <w:r>
              <w:rPr>
                <w:rFonts w:hint="eastAsia" w:asciiTheme="majorEastAsia" w:hAnsiTheme="majorEastAsia" w:eastAsiaTheme="majorEastAsia" w:cstheme="majorEastAsia"/>
                <w:b w:val="0"/>
                <w:bCs w:val="0"/>
                <w:color w:val="000000"/>
                <w:kern w:val="0"/>
                <w:sz w:val="18"/>
                <w:szCs w:val="18"/>
                <w:lang w:val="en-US" w:eastAsia="en-US"/>
              </w:rPr>
              <w:t>第三十三条　建设项目安全设施的设计人、设计单位应当对安全设施设计负责。</w:t>
            </w:r>
          </w:p>
          <w:p>
            <w:pPr>
              <w:keepNext w:val="0"/>
              <w:keepLines w:val="0"/>
              <w:pageBreakBefore w:val="0"/>
              <w:widowControl/>
              <w:wordWrap/>
              <w:overflowPunct/>
              <w:topLinePunct w:val="0"/>
              <w:bidi w:val="0"/>
              <w:spacing w:line="240"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lang w:val="en-US" w:eastAsia="en-US"/>
              </w:rPr>
            </w:pPr>
            <w:r>
              <w:rPr>
                <w:rFonts w:hint="eastAsia" w:asciiTheme="majorEastAsia" w:hAnsiTheme="majorEastAsia" w:eastAsiaTheme="majorEastAsia" w:cstheme="majorEastAsia"/>
                <w:b w:val="0"/>
                <w:bCs w:val="0"/>
                <w:color w:val="000000"/>
                <w:kern w:val="0"/>
                <w:sz w:val="18"/>
                <w:szCs w:val="18"/>
                <w:lang w:val="en-US" w:eastAsia="en-US"/>
              </w:rPr>
              <w:t>矿山、金属冶炼建设项目和用于生产、储存、装卸危险物品的建设项目的安全设施设计应当按照国家有关规定报经有关部门审查，审查部门及其负责审查的人员对审查结果负责。</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第九十八条</w:t>
            </w:r>
            <w:r>
              <w:rPr>
                <w:rFonts w:hint="eastAsia" w:asciiTheme="majorEastAsia" w:hAnsiTheme="majorEastAsia" w:eastAsiaTheme="majorEastAsia" w:cstheme="majorEastAsia"/>
                <w:b w:val="0"/>
                <w:bCs w:val="0"/>
                <w:color w:val="000000"/>
                <w:kern w:val="0"/>
                <w:sz w:val="18"/>
                <w:szCs w:val="18"/>
                <w:lang w:val="en-US" w:eastAsia="zh-CN"/>
              </w:rPr>
              <w:t xml:space="preserve">第（二）项  </w:t>
            </w:r>
            <w:r>
              <w:rPr>
                <w:rFonts w:hint="eastAsia" w:asciiTheme="majorEastAsia" w:hAnsiTheme="majorEastAsia" w:eastAsiaTheme="majorEastAsia" w:cstheme="majorEastAsia"/>
                <w:b w:val="0"/>
                <w:bCs w:val="0"/>
                <w:color w:val="000000"/>
                <w:kern w:val="0"/>
                <w:sz w:val="18"/>
                <w:szCs w:val="18"/>
                <w:lang w:val="en-US" w:eastAsia="en-US"/>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p>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bCs/>
                <w:color w:val="000000"/>
                <w:kern w:val="0"/>
                <w:sz w:val="18"/>
                <w:szCs w:val="18"/>
                <w:lang w:val="en-US" w:eastAsia="zh-CN"/>
              </w:rPr>
            </w:pPr>
            <w:r>
              <w:rPr>
                <w:rFonts w:hint="eastAsia" w:asciiTheme="majorEastAsia" w:hAnsiTheme="majorEastAsia" w:eastAsiaTheme="majorEastAsia" w:cstheme="majorEastAsia"/>
                <w:b/>
                <w:bCs/>
                <w:color w:val="000000"/>
                <w:kern w:val="0"/>
                <w:sz w:val="18"/>
                <w:szCs w:val="18"/>
                <w:lang w:val="en-US" w:eastAsia="zh-CN"/>
              </w:rPr>
              <w:t>2.《港口危险货物安全管理规定》（交通运输部令2023年第8号）</w:t>
            </w:r>
          </w:p>
          <w:p>
            <w:pPr>
              <w:keepNext w:val="0"/>
              <w:keepLines w:val="0"/>
              <w:pageBreakBefore w:val="0"/>
              <w:widowControl/>
              <w:wordWrap/>
              <w:overflowPunct/>
              <w:topLinePunct w:val="0"/>
              <w:bidi w:val="0"/>
              <w:spacing w:line="240" w:lineRule="exact"/>
              <w:ind w:left="0" w:leftChars="0" w:right="0" w:rightChars="0" w:firstLine="360" w:firstLineChars="200"/>
              <w:jc w:val="left"/>
              <w:rPr>
                <w:rFonts w:hint="eastAsia" w:asciiTheme="majorEastAsia" w:hAnsiTheme="majorEastAsia" w:eastAsiaTheme="majorEastAsia" w:cstheme="majorEastAsia"/>
                <w:b w:val="0"/>
                <w:bCs w:val="0"/>
                <w:color w:val="auto"/>
                <w:kern w:val="0"/>
                <w:sz w:val="18"/>
                <w:szCs w:val="18"/>
                <w:lang w:val="en-US" w:eastAsia="en-US"/>
              </w:rPr>
            </w:pPr>
            <w:r>
              <w:rPr>
                <w:rFonts w:hint="eastAsia" w:asciiTheme="majorEastAsia" w:hAnsiTheme="majorEastAsia" w:eastAsiaTheme="majorEastAsia" w:cstheme="majorEastAsia"/>
                <w:b w:val="0"/>
                <w:bCs w:val="0"/>
                <w:color w:val="000000"/>
                <w:kern w:val="0"/>
                <w:sz w:val="18"/>
                <w:szCs w:val="18"/>
                <w:lang w:val="en-US" w:eastAsia="en-US"/>
              </w:rPr>
              <w:t>第七十二条</w:t>
            </w:r>
            <w:r>
              <w:rPr>
                <w:rFonts w:hint="eastAsia" w:asciiTheme="majorEastAsia" w:hAnsiTheme="majorEastAsia" w:eastAsiaTheme="majorEastAsia" w:cstheme="majorEastAsia"/>
                <w:b w:val="0"/>
                <w:bCs w:val="0"/>
                <w:color w:val="000000"/>
                <w:kern w:val="0"/>
                <w:sz w:val="18"/>
                <w:szCs w:val="18"/>
                <w:lang w:val="en-US" w:eastAsia="zh-CN"/>
              </w:rPr>
              <w:t>第（二）项</w:t>
            </w:r>
            <w:r>
              <w:rPr>
                <w:rFonts w:hint="eastAsia" w:asciiTheme="majorEastAsia" w:hAnsiTheme="majorEastAsia" w:eastAsiaTheme="majorEastAsia" w:cstheme="majorEastAsia"/>
                <w:b w:val="0"/>
                <w:bCs w:val="0"/>
                <w:color w:val="000000"/>
                <w:kern w:val="0"/>
                <w:sz w:val="18"/>
                <w:szCs w:val="18"/>
                <w:lang w:val="en-US" w:eastAsia="en-US"/>
              </w:rPr>
              <w:t>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二）没有安全设施设计或者安全设施设计未按照规定报经港口行政管理部门审查同意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b w:val="0"/>
                <w:bCs w:val="0"/>
                <w:spacing w:val="-4"/>
                <w:lang w:eastAsia="zh-CN"/>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color w:val="auto"/>
                <w:spacing w:val="-4"/>
                <w:lang w:eastAsia="zh-CN"/>
              </w:rPr>
            </w:pPr>
            <w:r>
              <w:rPr>
                <w:rFonts w:ascii="宋体" w:hAnsi="宋体" w:eastAsia="宋体" w:cs="宋体"/>
                <w:b w:val="0"/>
                <w:bCs w:val="0"/>
                <w:snapToGrid w:val="0"/>
                <w:color w:val="auto"/>
                <w:spacing w:val="-4"/>
                <w:kern w:val="0"/>
                <w:sz w:val="18"/>
                <w:szCs w:val="18"/>
                <w:lang w:val="en-US" w:eastAsia="zh-CN" w:bidi="ar-SA"/>
              </w:rPr>
              <w:t>77</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spacing w:val="-1"/>
                <w:sz w:val="18"/>
                <w:szCs w:val="18"/>
              </w:rPr>
              <w:t>对危险货物港口建设项目未按照批</w:t>
            </w:r>
            <w:r>
              <w:rPr>
                <w:rFonts w:hint="eastAsia" w:asciiTheme="minorEastAsia" w:hAnsiTheme="minorEastAsia" w:eastAsiaTheme="minorEastAsia" w:cstheme="minorEastAsia"/>
                <w:spacing w:val="7"/>
                <w:sz w:val="18"/>
                <w:szCs w:val="18"/>
              </w:rPr>
              <w:t xml:space="preserve"> </w:t>
            </w:r>
            <w:r>
              <w:rPr>
                <w:rFonts w:hint="eastAsia" w:asciiTheme="minorEastAsia" w:hAnsiTheme="minorEastAsia" w:eastAsiaTheme="minorEastAsia" w:cstheme="minorEastAsia"/>
                <w:spacing w:val="-1"/>
                <w:sz w:val="18"/>
                <w:szCs w:val="18"/>
              </w:rPr>
              <w:t>准的安全设施设计施工行为的行政</w:t>
            </w:r>
            <w:r>
              <w:rPr>
                <w:rFonts w:hint="eastAsia" w:asciiTheme="minorEastAsia" w:hAnsiTheme="minorEastAsia" w:eastAsiaTheme="minorEastAsia" w:cstheme="minorEastAsia"/>
                <w:spacing w:val="5"/>
                <w:sz w:val="18"/>
                <w:szCs w:val="18"/>
              </w:rPr>
              <w:t xml:space="preserve"> </w:t>
            </w:r>
            <w:r>
              <w:rPr>
                <w:rFonts w:hint="eastAsia" w:asciiTheme="minorEastAsia" w:hAnsiTheme="minorEastAsia" w:eastAsiaTheme="minorEastAsia" w:cstheme="minorEastAsia"/>
                <w:spacing w:val="41"/>
                <w:sz w:val="18"/>
                <w:szCs w:val="18"/>
              </w:rPr>
              <w:t>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cs="宋体"/>
                <w:b w:val="0"/>
                <w:bCs w:val="0"/>
                <w:color w:val="auto"/>
                <w:kern w:val="0"/>
                <w:sz w:val="18"/>
                <w:szCs w:val="18"/>
                <w:lang w:eastAsia="zh-CN"/>
              </w:rPr>
            </w:pPr>
            <w:r>
              <w:rPr>
                <w:rFonts w:hint="eastAsia" w:cs="宋体"/>
                <w:b w:val="0"/>
                <w:bCs w:val="0"/>
                <w:color w:val="000000"/>
                <w:kern w:val="0"/>
                <w:sz w:val="18"/>
                <w:szCs w:val="18"/>
                <w:lang w:val="en-US"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bCs/>
                <w:color w:val="000000"/>
                <w:kern w:val="0"/>
                <w:sz w:val="18"/>
                <w:szCs w:val="18"/>
                <w:lang w:val="en-US" w:eastAsia="en-US"/>
              </w:rPr>
            </w:pPr>
            <w:r>
              <w:rPr>
                <w:rFonts w:hint="eastAsia" w:asciiTheme="majorEastAsia" w:hAnsiTheme="majorEastAsia" w:eastAsiaTheme="majorEastAsia" w:cstheme="majorEastAsia"/>
                <w:b/>
                <w:bCs/>
                <w:color w:val="000000"/>
                <w:kern w:val="0"/>
                <w:sz w:val="18"/>
                <w:szCs w:val="18"/>
                <w:lang w:val="en-US" w:eastAsia="zh-CN"/>
              </w:rPr>
              <w:t>1.</w:t>
            </w:r>
            <w:r>
              <w:rPr>
                <w:rFonts w:hint="eastAsia" w:asciiTheme="majorEastAsia" w:hAnsiTheme="majorEastAsia" w:eastAsiaTheme="majorEastAsia" w:cstheme="majorEastAsia"/>
                <w:b/>
                <w:bCs/>
                <w:color w:val="000000"/>
                <w:kern w:val="0"/>
                <w:sz w:val="18"/>
                <w:szCs w:val="18"/>
                <w:lang w:val="en-US" w:eastAsia="en-US"/>
              </w:rPr>
              <w:t>《中华人民共和国安全生产法》</w:t>
            </w:r>
          </w:p>
          <w:p>
            <w:pPr>
              <w:keepNext w:val="0"/>
              <w:keepLines w:val="0"/>
              <w:pageBreakBefore w:val="0"/>
              <w:widowControl/>
              <w:wordWrap/>
              <w:overflowPunct/>
              <w:topLinePunct w:val="0"/>
              <w:bidi w:val="0"/>
              <w:spacing w:line="240"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lang w:val="en-US" w:eastAsia="en-US"/>
              </w:rPr>
            </w:pPr>
            <w:r>
              <w:rPr>
                <w:rFonts w:hint="eastAsia" w:asciiTheme="majorEastAsia" w:hAnsiTheme="majorEastAsia" w:eastAsiaTheme="majorEastAsia" w:cstheme="majorEastAsia"/>
                <w:b w:val="0"/>
                <w:bCs w:val="0"/>
                <w:color w:val="000000"/>
                <w:kern w:val="0"/>
                <w:sz w:val="18"/>
                <w:szCs w:val="18"/>
                <w:lang w:val="en-US" w:eastAsia="en-US"/>
              </w:rPr>
              <w:t>第三十四条</w:t>
            </w:r>
            <w:r>
              <w:rPr>
                <w:rFonts w:hint="eastAsia" w:asciiTheme="majorEastAsia" w:hAnsiTheme="majorEastAsia" w:eastAsiaTheme="majorEastAsia" w:cstheme="majorEastAsia"/>
                <w:b w:val="0"/>
                <w:bCs w:val="0"/>
                <w:color w:val="000000"/>
                <w:kern w:val="0"/>
                <w:sz w:val="18"/>
                <w:szCs w:val="18"/>
                <w:lang w:val="en-US" w:eastAsia="zh-CN"/>
              </w:rPr>
              <w:t>第一款</w:t>
            </w:r>
            <w:r>
              <w:rPr>
                <w:rFonts w:hint="eastAsia" w:asciiTheme="majorEastAsia" w:hAnsiTheme="majorEastAsia" w:eastAsiaTheme="majorEastAsia" w:cstheme="majorEastAsia"/>
                <w:b w:val="0"/>
                <w:bCs w:val="0"/>
                <w:color w:val="000000"/>
                <w:kern w:val="0"/>
                <w:sz w:val="18"/>
                <w:szCs w:val="18"/>
                <w:lang w:val="en-US" w:eastAsia="en-US"/>
              </w:rPr>
              <w:t>　矿山、金属冶炼建设项目和用于生产、储存、装卸危险物品的建设项目的施工单位必须按照批准的安全设施设计施工，并对安全设施的工程质量负责。</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第九十八条</w:t>
            </w:r>
            <w:r>
              <w:rPr>
                <w:rFonts w:hint="eastAsia" w:asciiTheme="majorEastAsia" w:hAnsiTheme="majorEastAsia" w:eastAsiaTheme="majorEastAsia" w:cstheme="majorEastAsia"/>
                <w:b w:val="0"/>
                <w:bCs w:val="0"/>
                <w:color w:val="000000"/>
                <w:kern w:val="0"/>
                <w:sz w:val="18"/>
                <w:szCs w:val="18"/>
                <w:lang w:val="en-US" w:eastAsia="zh-CN"/>
              </w:rPr>
              <w:t>第（三）项</w:t>
            </w:r>
            <w:r>
              <w:rPr>
                <w:rFonts w:hint="eastAsia" w:asciiTheme="majorEastAsia" w:hAnsiTheme="majorEastAsia" w:eastAsiaTheme="majorEastAsia" w:cstheme="majorEastAsia"/>
                <w:b w:val="0"/>
                <w:bCs w:val="0"/>
                <w:color w:val="000000"/>
                <w:kern w:val="0"/>
                <w:sz w:val="18"/>
                <w:szCs w:val="18"/>
                <w:lang w:val="en-US" w:eastAsia="en-US"/>
              </w:rPr>
              <w:t xml:space="preserve"> </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lang w:val="en-US" w:eastAsia="en-US"/>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p>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bCs/>
                <w:color w:val="000000"/>
                <w:kern w:val="0"/>
                <w:sz w:val="18"/>
                <w:szCs w:val="18"/>
                <w:lang w:val="en-US" w:eastAsia="zh-CN"/>
              </w:rPr>
            </w:pPr>
            <w:r>
              <w:rPr>
                <w:rFonts w:hint="eastAsia" w:asciiTheme="majorEastAsia" w:hAnsiTheme="majorEastAsia" w:eastAsiaTheme="majorEastAsia" w:cstheme="majorEastAsia"/>
                <w:b/>
                <w:bCs/>
                <w:color w:val="000000"/>
                <w:kern w:val="0"/>
                <w:sz w:val="18"/>
                <w:szCs w:val="18"/>
                <w:lang w:val="en-US" w:eastAsia="zh-CN"/>
              </w:rPr>
              <w:t>2.《港口危险货物安全管理规定》（交通运输部令2023年第8号）</w:t>
            </w:r>
          </w:p>
          <w:p>
            <w:pPr>
              <w:keepNext w:val="0"/>
              <w:keepLines w:val="0"/>
              <w:pageBreakBefore w:val="0"/>
              <w:widowControl/>
              <w:wordWrap/>
              <w:overflowPunct/>
              <w:topLinePunct w:val="0"/>
              <w:bidi w:val="0"/>
              <w:spacing w:line="240" w:lineRule="exact"/>
              <w:ind w:left="0" w:leftChars="0" w:right="0" w:rightChars="0" w:firstLine="360" w:firstLineChars="200"/>
              <w:jc w:val="left"/>
              <w:rPr>
                <w:rFonts w:hint="eastAsia" w:asciiTheme="majorEastAsia" w:hAnsiTheme="majorEastAsia" w:eastAsiaTheme="majorEastAsia" w:cstheme="majorEastAsia"/>
                <w:b w:val="0"/>
                <w:bCs w:val="0"/>
                <w:color w:val="auto"/>
                <w:kern w:val="0"/>
                <w:sz w:val="18"/>
                <w:szCs w:val="18"/>
                <w:lang w:val="en-US" w:eastAsia="en-US"/>
              </w:rPr>
            </w:pPr>
            <w:r>
              <w:rPr>
                <w:rFonts w:hint="eastAsia" w:asciiTheme="majorEastAsia" w:hAnsiTheme="majorEastAsia" w:eastAsiaTheme="majorEastAsia" w:cstheme="majorEastAsia"/>
                <w:b w:val="0"/>
                <w:bCs w:val="0"/>
                <w:color w:val="000000"/>
                <w:kern w:val="0"/>
                <w:sz w:val="18"/>
                <w:szCs w:val="18"/>
                <w:lang w:val="en-US" w:eastAsia="en-US"/>
              </w:rPr>
              <w:t>第七十二条</w:t>
            </w:r>
            <w:r>
              <w:rPr>
                <w:rFonts w:hint="eastAsia" w:asciiTheme="majorEastAsia" w:hAnsiTheme="majorEastAsia" w:eastAsiaTheme="majorEastAsia" w:cstheme="majorEastAsia"/>
                <w:b w:val="0"/>
                <w:bCs w:val="0"/>
                <w:color w:val="000000"/>
                <w:kern w:val="0"/>
                <w:sz w:val="18"/>
                <w:szCs w:val="18"/>
                <w:lang w:val="en-US" w:eastAsia="zh-CN"/>
              </w:rPr>
              <w:t xml:space="preserve">第（三）项  </w:t>
            </w:r>
            <w:r>
              <w:rPr>
                <w:rFonts w:hint="eastAsia" w:asciiTheme="majorEastAsia" w:hAnsiTheme="majorEastAsia" w:eastAsiaTheme="majorEastAsia" w:cstheme="majorEastAsia"/>
                <w:b w:val="0"/>
                <w:bCs w:val="0"/>
                <w:color w:val="000000"/>
                <w:kern w:val="0"/>
                <w:sz w:val="18"/>
                <w:szCs w:val="18"/>
                <w:lang w:val="en-US" w:eastAsia="en-US"/>
              </w:rPr>
              <w:t>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三）施工单位未按照批准的安全设施设计施工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b w:val="0"/>
                <w:bCs w:val="0"/>
                <w:spacing w:val="-4"/>
                <w:lang w:eastAsia="zh-CN"/>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color w:val="auto"/>
                <w:spacing w:val="-4"/>
                <w:lang w:eastAsia="zh-CN"/>
              </w:rPr>
            </w:pPr>
            <w:r>
              <w:rPr>
                <w:rFonts w:ascii="宋体" w:hAnsi="宋体" w:eastAsia="宋体" w:cs="宋体"/>
                <w:b w:val="0"/>
                <w:bCs w:val="0"/>
                <w:snapToGrid w:val="0"/>
                <w:color w:val="auto"/>
                <w:spacing w:val="-4"/>
                <w:kern w:val="0"/>
                <w:sz w:val="18"/>
                <w:szCs w:val="18"/>
                <w:lang w:val="en-US" w:eastAsia="zh-CN" w:bidi="ar-SA"/>
              </w:rPr>
              <w:t>78</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spacing w:val="-1"/>
                <w:sz w:val="18"/>
                <w:szCs w:val="18"/>
              </w:rPr>
              <w:t>对危险货物港口建设项目安全设施</w:t>
            </w:r>
            <w:r>
              <w:rPr>
                <w:rFonts w:hint="eastAsia" w:asciiTheme="minorEastAsia" w:hAnsiTheme="minorEastAsia" w:eastAsiaTheme="minorEastAsia" w:cstheme="minorEastAsia"/>
                <w:spacing w:val="7"/>
                <w:sz w:val="18"/>
                <w:szCs w:val="18"/>
              </w:rPr>
              <w:t xml:space="preserve"> </w:t>
            </w:r>
            <w:r>
              <w:rPr>
                <w:rFonts w:hint="eastAsia" w:asciiTheme="minorEastAsia" w:hAnsiTheme="minorEastAsia" w:eastAsiaTheme="minorEastAsia" w:cstheme="minorEastAsia"/>
                <w:sz w:val="18"/>
                <w:szCs w:val="18"/>
              </w:rPr>
              <w:t>未经验收合格，擅自从事危险货物</w:t>
            </w:r>
            <w:r>
              <w:rPr>
                <w:rFonts w:hint="eastAsia" w:asciiTheme="minorEastAsia" w:hAnsiTheme="minorEastAsia" w:eastAsiaTheme="minorEastAsia" w:cstheme="minorEastAsia"/>
                <w:spacing w:val="8"/>
                <w:sz w:val="18"/>
                <w:szCs w:val="18"/>
              </w:rPr>
              <w:t xml:space="preserve"> </w:t>
            </w:r>
            <w:r>
              <w:rPr>
                <w:rFonts w:hint="eastAsia" w:asciiTheme="minorEastAsia" w:hAnsiTheme="minorEastAsia" w:eastAsiaTheme="minorEastAsia" w:cstheme="minorEastAsia"/>
                <w:spacing w:val="9"/>
                <w:sz w:val="18"/>
                <w:szCs w:val="18"/>
              </w:rPr>
              <w:t>港口作业行为的行政处罚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cs="宋体"/>
                <w:b w:val="0"/>
                <w:bCs w:val="0"/>
                <w:color w:val="auto"/>
                <w:kern w:val="0"/>
                <w:sz w:val="18"/>
                <w:szCs w:val="18"/>
                <w:lang w:eastAsia="zh-CN"/>
              </w:rPr>
            </w:pPr>
            <w:r>
              <w:rPr>
                <w:rFonts w:hint="eastAsia" w:cs="宋体"/>
                <w:b w:val="0"/>
                <w:bCs w:val="0"/>
                <w:color w:val="000000"/>
                <w:kern w:val="0"/>
                <w:sz w:val="18"/>
                <w:szCs w:val="18"/>
                <w:lang w:val="en-US"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10" w:lineRule="exact"/>
              <w:ind w:left="0" w:right="0" w:firstLine="361" w:firstLineChars="200"/>
              <w:jc w:val="left"/>
              <w:rPr>
                <w:rFonts w:hint="eastAsia" w:asciiTheme="majorEastAsia" w:hAnsiTheme="majorEastAsia" w:eastAsiaTheme="majorEastAsia" w:cstheme="majorEastAsia"/>
                <w:b/>
                <w:bCs/>
                <w:color w:val="000000"/>
                <w:kern w:val="0"/>
                <w:sz w:val="18"/>
                <w:szCs w:val="18"/>
                <w:lang w:val="en-US" w:eastAsia="en-US"/>
              </w:rPr>
            </w:pPr>
            <w:r>
              <w:rPr>
                <w:rFonts w:hint="eastAsia" w:asciiTheme="majorEastAsia" w:hAnsiTheme="majorEastAsia" w:eastAsiaTheme="majorEastAsia" w:cstheme="majorEastAsia"/>
                <w:b/>
                <w:bCs/>
                <w:color w:val="000000"/>
                <w:kern w:val="0"/>
                <w:sz w:val="18"/>
                <w:szCs w:val="18"/>
                <w:lang w:val="en-US" w:eastAsia="zh-CN"/>
              </w:rPr>
              <w:t>1.</w:t>
            </w:r>
            <w:r>
              <w:rPr>
                <w:rFonts w:hint="eastAsia" w:asciiTheme="majorEastAsia" w:hAnsiTheme="majorEastAsia" w:eastAsiaTheme="majorEastAsia" w:cstheme="majorEastAsia"/>
                <w:b/>
                <w:bCs/>
                <w:color w:val="000000"/>
                <w:kern w:val="0"/>
                <w:sz w:val="18"/>
                <w:szCs w:val="18"/>
                <w:lang w:val="en-US" w:eastAsia="en-US"/>
              </w:rPr>
              <w:t>《中华人民共和国安全生产法》</w:t>
            </w:r>
          </w:p>
          <w:p>
            <w:pPr>
              <w:keepNext w:val="0"/>
              <w:keepLines w:val="0"/>
              <w:pageBreakBefore w:val="0"/>
              <w:widowControl/>
              <w:wordWrap/>
              <w:overflowPunct/>
              <w:topLinePunct w:val="0"/>
              <w:bidi w:val="0"/>
              <w:spacing w:line="210"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lang w:val="en-US" w:eastAsia="en-US"/>
              </w:rPr>
            </w:pPr>
            <w:r>
              <w:rPr>
                <w:rFonts w:hint="eastAsia" w:asciiTheme="majorEastAsia" w:hAnsiTheme="majorEastAsia" w:eastAsiaTheme="majorEastAsia" w:cstheme="majorEastAsia"/>
                <w:b w:val="0"/>
                <w:bCs w:val="0"/>
                <w:color w:val="000000"/>
                <w:kern w:val="0"/>
                <w:sz w:val="18"/>
                <w:szCs w:val="18"/>
                <w:lang w:val="en-US" w:eastAsia="zh-CN"/>
              </w:rPr>
              <w:t xml:space="preserve">第三十四条第二款  </w:t>
            </w:r>
            <w:r>
              <w:rPr>
                <w:rFonts w:hint="eastAsia" w:asciiTheme="majorEastAsia" w:hAnsiTheme="majorEastAsia" w:eastAsiaTheme="majorEastAsia" w:cstheme="majorEastAsia"/>
                <w:b w:val="0"/>
                <w:bCs w:val="0"/>
                <w:color w:val="000000"/>
                <w:kern w:val="0"/>
                <w:sz w:val="18"/>
                <w:szCs w:val="18"/>
                <w:lang w:val="en-US" w:eastAsia="en-US"/>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r>
              <w:rPr>
                <w:rFonts w:hint="eastAsia" w:asciiTheme="majorEastAsia" w:hAnsiTheme="majorEastAsia" w:eastAsiaTheme="majorEastAsia" w:cstheme="majorEastAsia"/>
                <w:b w:val="0"/>
                <w:bCs w:val="0"/>
                <w:color w:val="000000"/>
                <w:kern w:val="0"/>
                <w:sz w:val="18"/>
                <w:szCs w:val="18"/>
                <w:lang w:val="en-US" w:eastAsia="en-US"/>
              </w:rPr>
              <w:br w:type="textWrapping"/>
            </w:r>
            <w:r>
              <w:rPr>
                <w:rFonts w:hint="eastAsia" w:asciiTheme="majorEastAsia" w:hAnsiTheme="majorEastAsia" w:eastAsiaTheme="majorEastAsia" w:cstheme="majorEastAsia"/>
                <w:b w:val="0"/>
                <w:bCs w:val="0"/>
                <w:color w:val="000000"/>
                <w:kern w:val="0"/>
                <w:sz w:val="18"/>
                <w:szCs w:val="18"/>
                <w:lang w:val="en-US" w:eastAsia="en-US"/>
              </w:rPr>
              <w:t xml:space="preserve">    第九十八条</w:t>
            </w:r>
            <w:r>
              <w:rPr>
                <w:rFonts w:hint="eastAsia" w:asciiTheme="majorEastAsia" w:hAnsiTheme="majorEastAsia" w:eastAsiaTheme="majorEastAsia" w:cstheme="majorEastAsia"/>
                <w:b w:val="0"/>
                <w:bCs w:val="0"/>
                <w:color w:val="000000"/>
                <w:kern w:val="0"/>
                <w:sz w:val="18"/>
                <w:szCs w:val="18"/>
                <w:lang w:val="en-US" w:eastAsia="zh-CN"/>
              </w:rPr>
              <w:t xml:space="preserve">第（四）项  </w:t>
            </w:r>
            <w:r>
              <w:rPr>
                <w:rFonts w:hint="eastAsia" w:asciiTheme="majorEastAsia" w:hAnsiTheme="majorEastAsia" w:eastAsiaTheme="majorEastAsia" w:cstheme="majorEastAsia"/>
                <w:b w:val="0"/>
                <w:bCs w:val="0"/>
                <w:color w:val="000000"/>
                <w:kern w:val="0"/>
                <w:sz w:val="18"/>
                <w:szCs w:val="18"/>
                <w:lang w:val="en-US" w:eastAsia="en-US"/>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p>
          <w:p>
            <w:pPr>
              <w:keepNext w:val="0"/>
              <w:keepLines w:val="0"/>
              <w:pageBreakBefore w:val="0"/>
              <w:widowControl/>
              <w:wordWrap/>
              <w:overflowPunct/>
              <w:topLinePunct w:val="0"/>
              <w:bidi w:val="0"/>
              <w:spacing w:line="210" w:lineRule="exact"/>
              <w:ind w:left="0" w:right="0" w:firstLine="361" w:firstLineChars="200"/>
              <w:jc w:val="left"/>
              <w:rPr>
                <w:rFonts w:hint="eastAsia" w:asciiTheme="majorEastAsia" w:hAnsiTheme="majorEastAsia" w:eastAsiaTheme="majorEastAsia" w:cstheme="majorEastAsia"/>
                <w:b/>
                <w:bCs/>
                <w:color w:val="000000"/>
                <w:kern w:val="0"/>
                <w:sz w:val="18"/>
                <w:szCs w:val="18"/>
                <w:lang w:val="en-US" w:eastAsia="zh-CN"/>
              </w:rPr>
            </w:pPr>
            <w:r>
              <w:rPr>
                <w:rFonts w:hint="eastAsia" w:asciiTheme="majorEastAsia" w:hAnsiTheme="majorEastAsia" w:eastAsiaTheme="majorEastAsia" w:cstheme="majorEastAsia"/>
                <w:b/>
                <w:bCs/>
                <w:color w:val="000000"/>
                <w:kern w:val="0"/>
                <w:sz w:val="18"/>
                <w:szCs w:val="18"/>
                <w:lang w:val="en-US" w:eastAsia="zh-CN"/>
              </w:rPr>
              <w:t>2.《港口危险货物安全管理规定》（交通运输部令2023年第8号）</w:t>
            </w:r>
          </w:p>
          <w:p>
            <w:pPr>
              <w:keepNext w:val="0"/>
              <w:keepLines w:val="0"/>
              <w:pageBreakBefore w:val="0"/>
              <w:widowControl/>
              <w:wordWrap/>
              <w:overflowPunct/>
              <w:topLinePunct w:val="0"/>
              <w:bidi w:val="0"/>
              <w:spacing w:line="210" w:lineRule="exact"/>
              <w:ind w:left="0" w:leftChars="0" w:right="0" w:rightChars="0" w:firstLine="360" w:firstLineChars="200"/>
              <w:jc w:val="left"/>
              <w:rPr>
                <w:rFonts w:hint="eastAsia" w:asciiTheme="majorEastAsia" w:hAnsiTheme="majorEastAsia" w:eastAsiaTheme="majorEastAsia" w:cstheme="majorEastAsia"/>
                <w:b w:val="0"/>
                <w:bCs w:val="0"/>
                <w:color w:val="auto"/>
                <w:kern w:val="0"/>
                <w:sz w:val="18"/>
                <w:szCs w:val="18"/>
                <w:lang w:val="en-US" w:eastAsia="en-US"/>
              </w:rPr>
            </w:pPr>
            <w:r>
              <w:rPr>
                <w:rFonts w:hint="eastAsia" w:asciiTheme="majorEastAsia" w:hAnsiTheme="majorEastAsia" w:eastAsiaTheme="majorEastAsia" w:cstheme="majorEastAsia"/>
                <w:b w:val="0"/>
                <w:bCs w:val="0"/>
                <w:color w:val="000000"/>
                <w:kern w:val="0"/>
                <w:sz w:val="18"/>
                <w:szCs w:val="18"/>
                <w:lang w:val="en-US" w:eastAsia="en-US"/>
              </w:rPr>
              <w:t>第七十二条</w:t>
            </w:r>
            <w:r>
              <w:rPr>
                <w:rFonts w:hint="eastAsia" w:asciiTheme="majorEastAsia" w:hAnsiTheme="majorEastAsia" w:eastAsiaTheme="majorEastAsia" w:cstheme="majorEastAsia"/>
                <w:b w:val="0"/>
                <w:bCs w:val="0"/>
                <w:color w:val="000000"/>
                <w:kern w:val="0"/>
                <w:sz w:val="18"/>
                <w:szCs w:val="18"/>
                <w:lang w:val="en-US" w:eastAsia="zh-CN"/>
              </w:rPr>
              <w:t>第（四）项</w:t>
            </w:r>
            <w:r>
              <w:rPr>
                <w:rFonts w:hint="eastAsia" w:asciiTheme="majorEastAsia" w:hAnsiTheme="majorEastAsia" w:eastAsiaTheme="majorEastAsia" w:cstheme="majorEastAsia"/>
                <w:b w:val="0"/>
                <w:bCs w:val="0"/>
                <w:color w:val="000000"/>
                <w:kern w:val="0"/>
                <w:sz w:val="18"/>
                <w:szCs w:val="18"/>
                <w:lang w:val="en-US" w:eastAsia="en-US"/>
              </w:rPr>
              <w:t>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四）安全设施未经验收合格，擅自从事危险货物港口作业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b w:val="0"/>
                <w:bCs w:val="0"/>
                <w:spacing w:val="-4"/>
                <w:lang w:eastAsia="zh-CN"/>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color w:val="auto"/>
                <w:spacing w:val="-4"/>
                <w:lang w:eastAsia="zh-CN"/>
              </w:rPr>
            </w:pPr>
            <w:r>
              <w:rPr>
                <w:rFonts w:ascii="宋体" w:hAnsi="宋体" w:eastAsia="宋体" w:cs="宋体"/>
                <w:b w:val="0"/>
                <w:bCs w:val="0"/>
                <w:snapToGrid w:val="0"/>
                <w:color w:val="auto"/>
                <w:spacing w:val="-4"/>
                <w:kern w:val="0"/>
                <w:sz w:val="18"/>
                <w:szCs w:val="18"/>
                <w:lang w:val="en-US" w:eastAsia="zh-CN" w:bidi="ar-SA"/>
              </w:rPr>
              <w:t>79</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color w:val="auto"/>
                <w:kern w:val="0"/>
                <w:sz w:val="18"/>
                <w:szCs w:val="18"/>
              </w:rPr>
              <w:t>对交通运输领域生产经营单位未在有较大危险因素的生产经营场所和有关设施、</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color w:val="auto"/>
                <w:kern w:val="0"/>
                <w:sz w:val="18"/>
                <w:szCs w:val="18"/>
              </w:rPr>
              <w:t>设备上设置明显的安全警示标志等行为的行政处罚</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lang w:val="en-US" w:eastAsia="zh-CN"/>
              </w:rPr>
            </w:pP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cs="宋体"/>
                <w:b w:val="0"/>
                <w:bCs w:val="0"/>
                <w:color w:val="auto"/>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10" w:lineRule="exact"/>
              <w:ind w:right="0" w:firstLine="361" w:firstLineChars="200"/>
              <w:jc w:val="left"/>
              <w:rPr>
                <w:rFonts w:hint="eastAsia" w:asciiTheme="majorEastAsia" w:hAnsiTheme="majorEastAsia" w:eastAsiaTheme="majorEastAsia" w:cstheme="majorEastAsia"/>
                <w:b w:val="0"/>
                <w:bCs w:val="0"/>
                <w:color w:val="auto"/>
                <w:kern w:val="0"/>
                <w:sz w:val="18"/>
                <w:szCs w:val="18"/>
                <w:lang w:val="en-US" w:eastAsia="en-US"/>
              </w:rPr>
            </w:pPr>
            <w:r>
              <w:rPr>
                <w:rFonts w:hint="eastAsia" w:asciiTheme="majorEastAsia" w:hAnsiTheme="majorEastAsia" w:eastAsiaTheme="majorEastAsia" w:cstheme="majorEastAsia"/>
                <w:b/>
                <w:bCs/>
                <w:color w:val="auto"/>
                <w:kern w:val="0"/>
                <w:sz w:val="18"/>
                <w:szCs w:val="18"/>
                <w:lang w:val="en-US" w:eastAsia="en-US"/>
              </w:rPr>
              <w:t>1.《中华人民共和国安全生产法》</w:t>
            </w:r>
            <w:r>
              <w:rPr>
                <w:rFonts w:hint="eastAsia" w:asciiTheme="majorEastAsia" w:hAnsiTheme="majorEastAsia" w:eastAsiaTheme="majorEastAsia" w:cstheme="majorEastAsia"/>
                <w:b/>
                <w:bCs/>
                <w:color w:val="auto"/>
                <w:kern w:val="0"/>
                <w:sz w:val="18"/>
                <w:szCs w:val="18"/>
                <w:lang w:val="en-US" w:eastAsia="en-US"/>
              </w:rPr>
              <w:br w:type="textWrapping"/>
            </w:r>
            <w:r>
              <w:rPr>
                <w:rFonts w:hint="eastAsia" w:asciiTheme="majorEastAsia" w:hAnsiTheme="majorEastAsia" w:eastAsiaTheme="majorEastAsia" w:cstheme="majorEastAsia"/>
                <w:b w:val="0"/>
                <w:bCs w:val="0"/>
                <w:color w:val="auto"/>
                <w:kern w:val="0"/>
                <w:sz w:val="18"/>
                <w:szCs w:val="18"/>
                <w:lang w:val="en-US" w:eastAsia="en-US"/>
              </w:rPr>
              <w:t xml:space="preserve">    第三十五条</w:t>
            </w:r>
            <w:r>
              <w:rPr>
                <w:rFonts w:hint="eastAsia" w:asciiTheme="majorEastAsia" w:hAnsiTheme="majorEastAsia" w:eastAsiaTheme="majorEastAsia" w:cstheme="majorEastAsia"/>
                <w:b w:val="0"/>
                <w:bCs w:val="0"/>
                <w:color w:val="auto"/>
                <w:kern w:val="0"/>
                <w:sz w:val="18"/>
                <w:szCs w:val="18"/>
                <w:lang w:val="en-US" w:eastAsia="zh-CN"/>
              </w:rPr>
              <w:t xml:space="preserve">  </w:t>
            </w:r>
            <w:r>
              <w:rPr>
                <w:rFonts w:hint="eastAsia" w:asciiTheme="majorEastAsia" w:hAnsiTheme="majorEastAsia" w:eastAsiaTheme="majorEastAsia" w:cstheme="majorEastAsia"/>
                <w:b w:val="0"/>
                <w:bCs w:val="0"/>
                <w:color w:val="auto"/>
                <w:kern w:val="0"/>
                <w:sz w:val="18"/>
                <w:szCs w:val="18"/>
                <w:lang w:val="en-US" w:eastAsia="en-US"/>
              </w:rPr>
              <w:t>生产经营单位应当在有较大危险因素的生产经营场所和有关设施、设备上，设置明显的安全警示标志。</w:t>
            </w:r>
            <w:r>
              <w:rPr>
                <w:rFonts w:hint="eastAsia" w:asciiTheme="majorEastAsia" w:hAnsiTheme="majorEastAsia" w:eastAsiaTheme="majorEastAsia" w:cstheme="majorEastAsia"/>
                <w:b w:val="0"/>
                <w:bCs w:val="0"/>
                <w:color w:val="auto"/>
                <w:kern w:val="0"/>
                <w:sz w:val="18"/>
                <w:szCs w:val="18"/>
                <w:lang w:val="en-US" w:eastAsia="en-US"/>
              </w:rPr>
              <w:br w:type="textWrapping"/>
            </w:r>
            <w:r>
              <w:rPr>
                <w:rFonts w:hint="eastAsia" w:asciiTheme="majorEastAsia" w:hAnsiTheme="majorEastAsia" w:eastAsiaTheme="majorEastAsia" w:cstheme="majorEastAsia"/>
                <w:b w:val="0"/>
                <w:bCs w:val="0"/>
                <w:color w:val="auto"/>
                <w:kern w:val="0"/>
                <w:sz w:val="18"/>
                <w:szCs w:val="18"/>
                <w:lang w:val="en-US" w:eastAsia="en-US"/>
              </w:rPr>
              <w:t xml:space="preserve">    第九十九条</w:t>
            </w:r>
            <w:r>
              <w:rPr>
                <w:rFonts w:hint="eastAsia" w:asciiTheme="majorEastAsia" w:hAnsiTheme="majorEastAsia" w:eastAsiaTheme="majorEastAsia" w:cstheme="majorEastAsia"/>
                <w:b w:val="0"/>
                <w:bCs w:val="0"/>
                <w:color w:val="auto"/>
                <w:kern w:val="0"/>
                <w:sz w:val="18"/>
                <w:szCs w:val="18"/>
                <w:lang w:val="en-US" w:eastAsia="zh-CN"/>
              </w:rPr>
              <w:t xml:space="preserve">  </w:t>
            </w:r>
            <w:r>
              <w:rPr>
                <w:rFonts w:hint="eastAsia" w:asciiTheme="majorEastAsia" w:hAnsiTheme="majorEastAsia" w:eastAsiaTheme="majorEastAsia" w:cstheme="majorEastAsia"/>
                <w:b w:val="0"/>
                <w:bCs w:val="0"/>
                <w:color w:val="auto"/>
                <w:kern w:val="0"/>
                <w:sz w:val="18"/>
                <w:szCs w:val="18"/>
                <w:lang w:val="en-US" w:eastAsia="en-US"/>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五）未为从业人员提供符合国家标准或者行业标准的劳动防护用品的；（六）危险物品的容器、运输工具，以及涉及人身安全、危险性较大的海洋石油开采特种设备和矿山井下特种设备未经具有专业资质的机构检测、检验合格，取得安全使用证或者安全标志，投入使用的；（七）使用应当淘汰的危及生产安全的工艺、设备的。（八）餐饮等行业的生产经营单位使用燃气未安装可燃气体报警装置的。</w:t>
            </w:r>
            <w:r>
              <w:rPr>
                <w:rFonts w:hint="eastAsia" w:asciiTheme="majorEastAsia" w:hAnsiTheme="majorEastAsia" w:eastAsiaTheme="majorEastAsia" w:cstheme="majorEastAsia"/>
                <w:b w:val="0"/>
                <w:bCs w:val="0"/>
                <w:color w:val="auto"/>
                <w:kern w:val="0"/>
                <w:sz w:val="18"/>
                <w:szCs w:val="18"/>
                <w:lang w:val="en-US" w:eastAsia="en-US"/>
              </w:rPr>
              <w:br w:type="textWrapping"/>
            </w:r>
            <w:r>
              <w:rPr>
                <w:rFonts w:hint="eastAsia" w:asciiTheme="majorEastAsia" w:hAnsiTheme="majorEastAsia" w:eastAsiaTheme="majorEastAsia" w:cstheme="majorEastAsia"/>
                <w:b w:val="0"/>
                <w:bCs w:val="0"/>
                <w:color w:val="auto"/>
                <w:kern w:val="0"/>
                <w:sz w:val="18"/>
                <w:szCs w:val="18"/>
                <w:lang w:val="en-US" w:eastAsia="en-US"/>
              </w:rPr>
              <w:t xml:space="preserve">   </w:t>
            </w:r>
            <w:r>
              <w:rPr>
                <w:rFonts w:hint="eastAsia" w:asciiTheme="majorEastAsia" w:hAnsiTheme="majorEastAsia" w:eastAsiaTheme="majorEastAsia" w:cstheme="majorEastAsia"/>
                <w:b/>
                <w:bCs/>
                <w:color w:val="auto"/>
                <w:kern w:val="0"/>
                <w:sz w:val="18"/>
                <w:szCs w:val="18"/>
                <w:lang w:val="en-US" w:eastAsia="en-US"/>
              </w:rPr>
              <w:t xml:space="preserve"> 2.《建设工程安全生产管理条例》</w:t>
            </w:r>
            <w:r>
              <w:rPr>
                <w:rFonts w:hint="eastAsia" w:asciiTheme="majorEastAsia" w:hAnsiTheme="majorEastAsia" w:eastAsiaTheme="majorEastAsia" w:cstheme="majorEastAsia"/>
                <w:b/>
                <w:bCs/>
                <w:color w:val="auto"/>
                <w:kern w:val="0"/>
                <w:sz w:val="18"/>
                <w:szCs w:val="18"/>
                <w:lang w:val="en-US" w:eastAsia="en-US"/>
              </w:rPr>
              <w:br w:type="textWrapping"/>
            </w:r>
            <w:r>
              <w:rPr>
                <w:rFonts w:hint="eastAsia" w:asciiTheme="majorEastAsia" w:hAnsiTheme="majorEastAsia" w:eastAsiaTheme="majorEastAsia" w:cstheme="majorEastAsia"/>
                <w:b w:val="0"/>
                <w:bCs w:val="0"/>
                <w:color w:val="auto"/>
                <w:kern w:val="0"/>
                <w:sz w:val="18"/>
                <w:szCs w:val="18"/>
                <w:lang w:val="en-US" w:eastAsia="en-US"/>
              </w:rPr>
              <w:t xml:space="preserve">    第二十八条第一款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r>
              <w:rPr>
                <w:rFonts w:hint="eastAsia" w:asciiTheme="majorEastAsia" w:hAnsiTheme="majorEastAsia" w:eastAsiaTheme="majorEastAsia" w:cstheme="majorEastAsia"/>
                <w:b w:val="0"/>
                <w:bCs w:val="0"/>
                <w:color w:val="auto"/>
                <w:kern w:val="0"/>
                <w:sz w:val="18"/>
                <w:szCs w:val="18"/>
                <w:lang w:val="en-US" w:eastAsia="en-US"/>
              </w:rPr>
              <w:br w:type="textWrapping"/>
            </w:r>
            <w:r>
              <w:rPr>
                <w:rFonts w:hint="eastAsia" w:asciiTheme="majorEastAsia" w:hAnsiTheme="majorEastAsia" w:eastAsiaTheme="majorEastAsia" w:cstheme="majorEastAsia"/>
                <w:b w:val="0"/>
                <w:bCs w:val="0"/>
                <w:color w:val="auto"/>
                <w:kern w:val="0"/>
                <w:sz w:val="18"/>
                <w:szCs w:val="18"/>
                <w:lang w:val="en-US" w:eastAsia="en-US"/>
              </w:rPr>
              <w:t xml:space="preserve">    第六十二条第（三）（四）（五）（六）项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en-US"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keepNext w:val="0"/>
              <w:keepLines w:val="0"/>
              <w:pageBreakBefore w:val="0"/>
              <w:widowControl/>
              <w:numPr>
                <w:ilvl w:val="0"/>
                <w:numId w:val="0"/>
              </w:numPr>
              <w:wordWrap/>
              <w:overflowPunct/>
              <w:topLinePunct w:val="0"/>
              <w:bidi w:val="0"/>
              <w:spacing w:before="0" w:line="240" w:lineRule="exact"/>
              <w:ind w:left="0" w:leftChars="0" w:right="0" w:firstLine="0" w:firstLineChars="0"/>
              <w:jc w:val="center"/>
              <w:rPr>
                <w:b w:val="0"/>
                <w:bCs w:val="0"/>
                <w:color w:val="auto"/>
                <w:spacing w:val="-4"/>
                <w:lang w:eastAsia="zh-CN"/>
              </w:rPr>
            </w:pPr>
            <w:r>
              <w:rPr>
                <w:rFonts w:ascii="宋体" w:hAnsi="宋体" w:eastAsia="宋体" w:cs="宋体"/>
                <w:b w:val="0"/>
                <w:bCs w:val="0"/>
                <w:snapToGrid w:val="0"/>
                <w:color w:val="auto"/>
                <w:spacing w:val="-4"/>
                <w:kern w:val="0"/>
                <w:sz w:val="18"/>
                <w:szCs w:val="18"/>
                <w:lang w:val="en-US" w:eastAsia="zh-CN" w:bidi="ar-SA"/>
              </w:rPr>
              <w:t>80</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2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color w:val="auto"/>
                <w:kern w:val="0"/>
                <w:sz w:val="18"/>
                <w:szCs w:val="18"/>
              </w:rPr>
              <w:t>对交通运输领域生产、经营、运输、储存、使用危险物品或者处置废弃危险物品，未建立专门安全管理制度、未采取可靠的安全措施等行为的行政处罚</w:t>
            </w:r>
          </w:p>
          <w:p>
            <w:pPr>
              <w:pStyle w:val="11"/>
              <w:keepNext w:val="0"/>
              <w:keepLines w:val="0"/>
              <w:pageBreakBefore w:val="0"/>
              <w:widowControl/>
              <w:kinsoku/>
              <w:wordWrap/>
              <w:overflowPunct/>
              <w:topLinePunct w:val="0"/>
              <w:bidi w:val="0"/>
              <w:adjustRightInd/>
              <w:snapToGrid/>
              <w:spacing w:line="220" w:lineRule="exact"/>
              <w:ind w:left="0" w:leftChars="0" w:right="0" w:rightChars="0"/>
              <w:jc w:val="both"/>
              <w:rPr>
                <w:rFonts w:hint="eastAsia" w:asciiTheme="majorEastAsia" w:hAnsiTheme="majorEastAsia" w:eastAsiaTheme="majorEastAsia" w:cstheme="majorEastAsia"/>
                <w:b w:val="0"/>
                <w:bCs w:val="0"/>
                <w:color w:val="auto"/>
                <w:kern w:val="0"/>
                <w:sz w:val="18"/>
                <w:szCs w:val="18"/>
                <w:lang w:val="en-US" w:eastAsia="zh-CN"/>
              </w:rPr>
            </w:pP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2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cs="宋体"/>
                <w:b w:val="0"/>
                <w:bCs w:val="0"/>
                <w:color w:val="auto"/>
                <w:kern w:val="0"/>
                <w:sz w:val="18"/>
                <w:szCs w:val="18"/>
                <w:lang w:eastAsia="zh-CN"/>
              </w:rPr>
              <w:t>行政处罚</w:t>
            </w:r>
          </w:p>
        </w:tc>
        <w:tc>
          <w:tcPr>
            <w:tcW w:w="8617"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20" w:lineRule="exact"/>
              <w:ind w:right="0" w:rightChars="0" w:firstLine="361" w:firstLineChars="200"/>
              <w:jc w:val="left"/>
              <w:textAlignment w:val="auto"/>
              <w:rPr>
                <w:rFonts w:hint="default" w:eastAsia="等线"/>
                <w:b w:val="0"/>
                <w:bCs w:val="0"/>
                <w:color w:val="auto"/>
                <w:lang w:val="en-US" w:eastAsia="zh-CN"/>
              </w:rPr>
            </w:pPr>
            <w:r>
              <w:rPr>
                <w:rFonts w:hint="eastAsia" w:asciiTheme="majorEastAsia" w:hAnsiTheme="majorEastAsia" w:eastAsiaTheme="majorEastAsia" w:cstheme="majorEastAsia"/>
                <w:b/>
                <w:bCs/>
                <w:color w:val="auto"/>
                <w:kern w:val="0"/>
                <w:sz w:val="18"/>
                <w:szCs w:val="18"/>
                <w:lang w:val="en-US" w:eastAsia="zh-CN"/>
              </w:rPr>
              <w:t>1.</w:t>
            </w:r>
            <w:r>
              <w:rPr>
                <w:rFonts w:hint="eastAsia" w:asciiTheme="majorEastAsia" w:hAnsiTheme="majorEastAsia" w:eastAsiaTheme="majorEastAsia" w:cstheme="majorEastAsia"/>
                <w:b/>
                <w:bCs/>
                <w:color w:val="auto"/>
                <w:kern w:val="0"/>
                <w:sz w:val="18"/>
                <w:szCs w:val="18"/>
              </w:rPr>
              <w:t>《</w:t>
            </w:r>
            <w:r>
              <w:rPr>
                <w:rFonts w:hint="eastAsia" w:asciiTheme="majorEastAsia" w:hAnsiTheme="majorEastAsia" w:eastAsiaTheme="majorEastAsia" w:cstheme="majorEastAsia"/>
                <w:b/>
                <w:bCs/>
                <w:color w:val="auto"/>
                <w:kern w:val="0"/>
                <w:sz w:val="18"/>
                <w:szCs w:val="18"/>
                <w:lang w:val="en-US" w:eastAsia="en-US"/>
              </w:rPr>
              <w:t>中华人民共和国</w:t>
            </w:r>
            <w:r>
              <w:rPr>
                <w:rFonts w:hint="eastAsia" w:asciiTheme="majorEastAsia" w:hAnsiTheme="majorEastAsia" w:eastAsiaTheme="majorEastAsia" w:cstheme="majorEastAsia"/>
                <w:b/>
                <w:bCs/>
                <w:color w:val="auto"/>
                <w:kern w:val="0"/>
                <w:sz w:val="18"/>
                <w:szCs w:val="18"/>
              </w:rPr>
              <w:t>安全生产法》</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第三十九条</w:t>
            </w:r>
            <w:r>
              <w:rPr>
                <w:rFonts w:hint="eastAsia" w:asciiTheme="majorEastAsia" w:hAnsiTheme="majorEastAsia" w:eastAsiaTheme="majorEastAsia" w:cstheme="majorEastAsia"/>
                <w:b w:val="0"/>
                <w:bCs w:val="0"/>
                <w:color w:val="auto"/>
                <w:kern w:val="0"/>
                <w:sz w:val="18"/>
                <w:szCs w:val="18"/>
                <w:lang w:val="en-US" w:eastAsia="zh-CN"/>
              </w:rPr>
              <w:t xml:space="preserve">  </w:t>
            </w:r>
            <w:r>
              <w:rPr>
                <w:rFonts w:hint="eastAsia" w:asciiTheme="majorEastAsia" w:hAnsiTheme="majorEastAsia" w:eastAsiaTheme="majorEastAsia" w:cstheme="majorEastAsia"/>
                <w:b w:val="0"/>
                <w:bCs w:val="0"/>
                <w:color w:val="auto"/>
                <w:kern w:val="0"/>
                <w:sz w:val="18"/>
                <w:szCs w:val="18"/>
              </w:rPr>
              <w:t>生产、经营、运输、储存、使用危险物品或者处置废弃危险物品的，由有关主管部门依照有关法律、法规的规定和国家标准或者行业标准审批并实施监督管理。</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生产经营单位生产、经营、运输、储存、使用危险物品或者处置废弃危险物品，必须执行有关法律、法规和国家标准或者行业标准，建立专门的安全管理制度，采取可靠的安全措施，接受有关主管部门依法实施的监督管理。</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第一百零一条</w:t>
            </w:r>
            <w:r>
              <w:rPr>
                <w:rFonts w:hint="eastAsia" w:asciiTheme="majorEastAsia" w:hAnsiTheme="majorEastAsia" w:eastAsiaTheme="majorEastAsia" w:cstheme="majorEastAsia"/>
                <w:b w:val="0"/>
                <w:bCs w:val="0"/>
                <w:color w:val="auto"/>
                <w:kern w:val="0"/>
                <w:sz w:val="18"/>
                <w:szCs w:val="18"/>
                <w:lang w:val="en-US" w:eastAsia="zh-CN"/>
              </w:rPr>
              <w:t xml:space="preserve">  </w:t>
            </w:r>
            <w:r>
              <w:rPr>
                <w:rFonts w:hint="eastAsia" w:asciiTheme="majorEastAsia" w:hAnsiTheme="majorEastAsia" w:eastAsiaTheme="majorEastAsia" w:cstheme="majorEastAsia"/>
                <w:b w:val="0"/>
                <w:bCs w:val="0"/>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未进行定期检测、评估、监控，未制定应急预案，或者未告知应急措施的；（三）进行爆破、吊装、动火、临时用电以及国务院应急管理部门会同国务院有关部门规定的其他危险作业，未安排专门人员进行现场安全管理的；（四）未建立安全风险分级管控制度或者未按照安全风险分级采取相应管控措施的；（五）未建立事故隐患排查治理制度，或者重大事故隐患排查治理情况未按照规定报告的。</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w:t>
            </w:r>
            <w:r>
              <w:rPr>
                <w:rFonts w:hint="eastAsia" w:asciiTheme="majorEastAsia" w:hAnsiTheme="majorEastAsia" w:eastAsiaTheme="majorEastAsia" w:cstheme="majorEastAsia"/>
                <w:b/>
                <w:bCs/>
                <w:color w:val="auto"/>
                <w:kern w:val="0"/>
                <w:sz w:val="18"/>
                <w:szCs w:val="18"/>
              </w:rPr>
              <w:t xml:space="preserve"> 2.《湖南省安全生产条例》</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第</w:t>
            </w:r>
            <w:r>
              <w:rPr>
                <w:rFonts w:hint="eastAsia" w:asciiTheme="majorEastAsia" w:hAnsiTheme="majorEastAsia" w:eastAsiaTheme="majorEastAsia" w:cstheme="majorEastAsia"/>
                <w:b w:val="0"/>
                <w:bCs w:val="0"/>
                <w:color w:val="auto"/>
                <w:kern w:val="0"/>
                <w:sz w:val="18"/>
                <w:szCs w:val="18"/>
                <w:lang w:val="en-US" w:eastAsia="zh-CN"/>
              </w:rPr>
              <w:t>二十六</w:t>
            </w:r>
            <w:r>
              <w:rPr>
                <w:rFonts w:hint="eastAsia" w:asciiTheme="majorEastAsia" w:hAnsiTheme="majorEastAsia" w:eastAsiaTheme="majorEastAsia" w:cstheme="majorEastAsia"/>
                <w:b w:val="0"/>
                <w:bCs w:val="0"/>
                <w:color w:val="auto"/>
                <w:kern w:val="0"/>
                <w:sz w:val="18"/>
                <w:szCs w:val="18"/>
              </w:rPr>
              <w:t>条　生产经营单位进行爆破、吊装、</w:t>
            </w:r>
            <w:r>
              <w:rPr>
                <w:rFonts w:hint="eastAsia" w:asciiTheme="majorEastAsia" w:hAnsiTheme="majorEastAsia" w:eastAsiaTheme="majorEastAsia" w:cstheme="majorEastAsia"/>
                <w:b w:val="0"/>
                <w:bCs w:val="0"/>
                <w:color w:val="auto"/>
                <w:kern w:val="0"/>
                <w:sz w:val="18"/>
                <w:szCs w:val="18"/>
                <w:lang w:val="en-US" w:eastAsia="zh-CN"/>
              </w:rPr>
              <w:t>动火、临时用电以及国家有关部门规定的其他</w:t>
            </w:r>
            <w:r>
              <w:rPr>
                <w:rFonts w:hint="eastAsia" w:asciiTheme="majorEastAsia" w:hAnsiTheme="majorEastAsia" w:eastAsiaTheme="majorEastAsia" w:cstheme="majorEastAsia"/>
                <w:b w:val="0"/>
                <w:bCs w:val="0"/>
                <w:color w:val="auto"/>
                <w:kern w:val="0"/>
                <w:sz w:val="18"/>
                <w:szCs w:val="18"/>
              </w:rPr>
              <w:t>危险作业，应当制定具体的</w:t>
            </w:r>
            <w:r>
              <w:rPr>
                <w:rFonts w:hint="eastAsia" w:asciiTheme="majorEastAsia" w:hAnsiTheme="majorEastAsia" w:eastAsiaTheme="majorEastAsia" w:cstheme="majorEastAsia"/>
                <w:b w:val="0"/>
                <w:bCs w:val="0"/>
                <w:color w:val="auto"/>
                <w:kern w:val="0"/>
                <w:sz w:val="18"/>
                <w:szCs w:val="18"/>
                <w:lang w:val="en-US" w:eastAsia="zh-CN"/>
              </w:rPr>
              <w:t>作业</w:t>
            </w:r>
            <w:r>
              <w:rPr>
                <w:rFonts w:hint="eastAsia" w:asciiTheme="majorEastAsia" w:hAnsiTheme="majorEastAsia" w:eastAsiaTheme="majorEastAsia" w:cstheme="majorEastAsia"/>
                <w:b w:val="0"/>
                <w:bCs w:val="0"/>
                <w:color w:val="auto"/>
                <w:kern w:val="0"/>
                <w:sz w:val="18"/>
                <w:szCs w:val="18"/>
              </w:rPr>
              <w:t>方案</w:t>
            </w:r>
            <w:r>
              <w:rPr>
                <w:rFonts w:hint="eastAsia" w:asciiTheme="majorEastAsia" w:hAnsiTheme="majorEastAsia" w:eastAsiaTheme="majorEastAsia" w:cstheme="majorEastAsia"/>
                <w:b w:val="0"/>
                <w:bCs w:val="0"/>
                <w:color w:val="auto"/>
                <w:kern w:val="0"/>
                <w:sz w:val="18"/>
                <w:szCs w:val="18"/>
                <w:lang w:eastAsia="zh-CN"/>
              </w:rPr>
              <w:t>、</w:t>
            </w:r>
            <w:r>
              <w:rPr>
                <w:rFonts w:hint="eastAsia" w:asciiTheme="majorEastAsia" w:hAnsiTheme="majorEastAsia" w:eastAsiaTheme="majorEastAsia" w:cstheme="majorEastAsia"/>
                <w:b w:val="0"/>
                <w:bCs w:val="0"/>
                <w:color w:val="auto"/>
                <w:kern w:val="0"/>
                <w:sz w:val="18"/>
                <w:szCs w:val="18"/>
                <w:lang w:val="en-US" w:eastAsia="zh-CN"/>
              </w:rPr>
              <w:t>操作规程</w:t>
            </w:r>
            <w:r>
              <w:rPr>
                <w:rFonts w:hint="eastAsia" w:asciiTheme="majorEastAsia" w:hAnsiTheme="majorEastAsia" w:eastAsiaTheme="majorEastAsia" w:cstheme="majorEastAsia"/>
                <w:b w:val="0"/>
                <w:bCs w:val="0"/>
                <w:color w:val="auto"/>
                <w:kern w:val="0"/>
                <w:sz w:val="18"/>
                <w:szCs w:val="18"/>
              </w:rPr>
              <w:t>和安全保障措施，安排专人进行现场安全管理和安全检查。现场负责人应当在作业前向作业人员详细说明有关危险作业的操作规程和安全保障措施。作业人员应当严格执行</w:t>
            </w:r>
            <w:r>
              <w:rPr>
                <w:rFonts w:hint="eastAsia" w:asciiTheme="majorEastAsia" w:hAnsiTheme="majorEastAsia" w:eastAsiaTheme="majorEastAsia" w:cstheme="majorEastAsia"/>
                <w:b w:val="0"/>
                <w:bCs w:val="0"/>
                <w:color w:val="auto"/>
                <w:kern w:val="0"/>
                <w:sz w:val="18"/>
                <w:szCs w:val="18"/>
                <w:lang w:val="en-US" w:eastAsia="zh-CN"/>
              </w:rPr>
              <w:t>作业</w:t>
            </w:r>
            <w:r>
              <w:rPr>
                <w:rFonts w:hint="eastAsia" w:asciiTheme="majorEastAsia" w:hAnsiTheme="majorEastAsia" w:eastAsiaTheme="majorEastAsia" w:cstheme="majorEastAsia"/>
                <w:b w:val="0"/>
                <w:bCs w:val="0"/>
                <w:color w:val="auto"/>
                <w:kern w:val="0"/>
                <w:sz w:val="18"/>
                <w:szCs w:val="18"/>
              </w:rPr>
              <w:t>方案、操作规程和安全保障措施。</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2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2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2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2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color w:val="auto"/>
                <w:spacing w:val="-4"/>
                <w:lang w:eastAsia="zh-CN"/>
              </w:rPr>
            </w:pPr>
            <w:r>
              <w:rPr>
                <w:rFonts w:ascii="宋体" w:hAnsi="宋体" w:eastAsia="宋体" w:cs="宋体"/>
                <w:b w:val="0"/>
                <w:bCs w:val="0"/>
                <w:snapToGrid w:val="0"/>
                <w:color w:val="auto"/>
                <w:spacing w:val="-4"/>
                <w:kern w:val="0"/>
                <w:sz w:val="18"/>
                <w:szCs w:val="18"/>
                <w:lang w:val="en-US" w:eastAsia="zh-CN" w:bidi="ar-SA"/>
              </w:rPr>
              <w:t>81</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color w:val="auto"/>
                <w:kern w:val="0"/>
                <w:sz w:val="18"/>
                <w:szCs w:val="18"/>
              </w:rPr>
              <w:t>对生产经营单位未采取措施消除事故隐患行为的行政处罚</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lang w:val="en-US" w:eastAsia="zh-CN"/>
              </w:rPr>
            </w:pP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cs="宋体"/>
                <w:b w:val="0"/>
                <w:bCs w:val="0"/>
                <w:color w:val="auto"/>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both"/>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bCs/>
                <w:color w:val="auto"/>
                <w:kern w:val="0"/>
                <w:sz w:val="18"/>
                <w:szCs w:val="18"/>
              </w:rPr>
              <w:t>《中华人民共和国安全生产法》</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第四十一条第二款</w:t>
            </w:r>
            <w:r>
              <w:rPr>
                <w:rFonts w:hint="eastAsia" w:asciiTheme="majorEastAsia" w:hAnsiTheme="majorEastAsia" w:eastAsiaTheme="majorEastAsia" w:cstheme="majorEastAsia"/>
                <w:b w:val="0"/>
                <w:bCs w:val="0"/>
                <w:color w:val="auto"/>
                <w:kern w:val="0"/>
                <w:sz w:val="18"/>
                <w:szCs w:val="18"/>
                <w:lang w:val="en-US" w:eastAsia="zh-CN"/>
              </w:rPr>
              <w:t xml:space="preserve">  </w:t>
            </w:r>
            <w:r>
              <w:rPr>
                <w:rFonts w:hint="eastAsia" w:asciiTheme="majorEastAsia" w:hAnsiTheme="majorEastAsia" w:eastAsiaTheme="majorEastAsia" w:cstheme="majorEastAsia"/>
                <w:b w:val="0"/>
                <w:bCs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第一百零二条</w:t>
            </w:r>
            <w:r>
              <w:rPr>
                <w:rFonts w:hint="eastAsia" w:asciiTheme="majorEastAsia" w:hAnsiTheme="majorEastAsia" w:eastAsiaTheme="majorEastAsia" w:cstheme="majorEastAsia"/>
                <w:b w:val="0"/>
                <w:bCs w:val="0"/>
                <w:color w:val="auto"/>
                <w:kern w:val="0"/>
                <w:sz w:val="18"/>
                <w:szCs w:val="18"/>
                <w:lang w:val="en-US" w:eastAsia="zh-CN"/>
              </w:rPr>
              <w:t xml:space="preserve">  </w:t>
            </w:r>
            <w:r>
              <w:rPr>
                <w:rFonts w:hint="eastAsia" w:asciiTheme="majorEastAsia" w:hAnsiTheme="majorEastAsia" w:eastAsiaTheme="majorEastAsia" w:cstheme="majorEastAsia"/>
                <w:b w:val="0"/>
                <w:bCs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color w:val="auto"/>
                <w:spacing w:val="-4"/>
                <w:lang w:eastAsia="zh-CN"/>
              </w:rPr>
            </w:pPr>
            <w:r>
              <w:rPr>
                <w:rFonts w:ascii="宋体" w:hAnsi="宋体" w:eastAsia="宋体" w:cs="宋体"/>
                <w:b w:val="0"/>
                <w:bCs w:val="0"/>
                <w:snapToGrid w:val="0"/>
                <w:color w:val="auto"/>
                <w:spacing w:val="-4"/>
                <w:kern w:val="0"/>
                <w:sz w:val="18"/>
                <w:szCs w:val="18"/>
                <w:lang w:val="en-US" w:eastAsia="zh-CN" w:bidi="ar-SA"/>
              </w:rPr>
              <w:t>82</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color w:val="auto"/>
                <w:kern w:val="0"/>
                <w:sz w:val="18"/>
                <w:szCs w:val="18"/>
              </w:rPr>
              <w:t>对交通运输领域建设单位将工程发包给不具备安全生产条件或者相应资质的单位或者个人行为的行政处罚</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lang w:val="en-US" w:eastAsia="zh-CN"/>
              </w:rPr>
            </w:pP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cs="宋体"/>
                <w:b w:val="0"/>
                <w:bCs w:val="0"/>
                <w:color w:val="auto"/>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right="0" w:firstLine="360" w:firstLineChars="200"/>
              <w:jc w:val="left"/>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color w:val="auto"/>
                <w:kern w:val="0"/>
                <w:sz w:val="18"/>
                <w:szCs w:val="18"/>
              </w:rPr>
              <w:t xml:space="preserve"> </w:t>
            </w:r>
            <w:r>
              <w:rPr>
                <w:rFonts w:hint="eastAsia" w:asciiTheme="majorEastAsia" w:hAnsiTheme="majorEastAsia" w:eastAsiaTheme="majorEastAsia" w:cstheme="majorEastAsia"/>
                <w:b/>
                <w:bCs/>
                <w:color w:val="auto"/>
                <w:kern w:val="0"/>
                <w:sz w:val="18"/>
                <w:szCs w:val="18"/>
              </w:rPr>
              <w:t>1.《中华人民共和国安全生产法》</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第四十九条</w:t>
            </w:r>
            <w:r>
              <w:rPr>
                <w:rFonts w:hint="eastAsia" w:asciiTheme="majorEastAsia" w:hAnsiTheme="majorEastAsia" w:eastAsiaTheme="majorEastAsia" w:cstheme="majorEastAsia"/>
                <w:b w:val="0"/>
                <w:bCs w:val="0"/>
                <w:color w:val="auto"/>
                <w:kern w:val="0"/>
                <w:sz w:val="18"/>
                <w:szCs w:val="18"/>
                <w:lang w:val="en-US" w:eastAsia="zh-CN"/>
              </w:rPr>
              <w:t xml:space="preserve">  </w:t>
            </w:r>
            <w:r>
              <w:rPr>
                <w:rFonts w:hint="eastAsia" w:asciiTheme="majorEastAsia" w:hAnsiTheme="majorEastAsia" w:eastAsiaTheme="majorEastAsia" w:cstheme="majorEastAsia"/>
                <w:b w:val="0"/>
                <w:bCs w:val="0"/>
                <w:color w:val="auto"/>
                <w:kern w:val="0"/>
                <w:sz w:val="18"/>
                <w:szCs w:val="18"/>
              </w:rPr>
              <w:t>生产经营单位不得将生产经营项目、场所、设备发包或者出租给不具备安全生产条件或者相应资质的单位或者个人。</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第一百零三条 </w:t>
            </w:r>
            <w:r>
              <w:rPr>
                <w:rFonts w:hint="eastAsia" w:asciiTheme="majorEastAsia" w:hAnsiTheme="majorEastAsia" w:eastAsiaTheme="majorEastAsia" w:cstheme="majorEastAsia"/>
                <w:b w:val="0"/>
                <w:bCs w:val="0"/>
                <w:color w:val="auto"/>
                <w:kern w:val="0"/>
                <w:sz w:val="18"/>
                <w:szCs w:val="18"/>
                <w:lang w:val="en-US" w:eastAsia="zh-CN"/>
              </w:rPr>
              <w:t xml:space="preserve"> </w:t>
            </w:r>
            <w:r>
              <w:rPr>
                <w:rFonts w:hint="eastAsia" w:asciiTheme="majorEastAsia" w:hAnsiTheme="majorEastAsia" w:eastAsiaTheme="majorEastAsia" w:cstheme="majorEastAsia"/>
                <w:b w:val="0"/>
                <w:bCs w:val="0"/>
                <w:color w:val="auto"/>
                <w:kern w:val="0"/>
                <w:sz w:val="18"/>
                <w:szCs w:val="1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bCs/>
                <w:color w:val="auto"/>
                <w:kern w:val="0"/>
                <w:sz w:val="18"/>
                <w:szCs w:val="18"/>
              </w:rPr>
              <w:t xml:space="preserve">    2.《建设工程安全生产管理条例》</w:t>
            </w:r>
            <w:r>
              <w:rPr>
                <w:rFonts w:hint="eastAsia" w:asciiTheme="majorEastAsia" w:hAnsiTheme="majorEastAsia" w:eastAsiaTheme="majorEastAsia" w:cstheme="majorEastAsia"/>
                <w:b w:val="0"/>
                <w:bCs w:val="0"/>
                <w:color w:val="auto"/>
                <w:kern w:val="0"/>
                <w:sz w:val="18"/>
                <w:szCs w:val="18"/>
              </w:rPr>
              <w:br w:type="textWrapping"/>
            </w:r>
            <w:r>
              <w:rPr>
                <w:rFonts w:hint="eastAsia" w:asciiTheme="majorEastAsia" w:hAnsiTheme="majorEastAsia" w:eastAsiaTheme="majorEastAsia" w:cstheme="majorEastAsia"/>
                <w:b w:val="0"/>
                <w:bCs w:val="0"/>
                <w:color w:val="auto"/>
                <w:kern w:val="0"/>
                <w:sz w:val="18"/>
                <w:szCs w:val="18"/>
              </w:rPr>
              <w:t xml:space="preserve">    第五十五条第（三）项  违反本条例的规定，建设单位有下列行为之一的，责令限期改正，处20万元以上50万元以下的罚款；造成重大安全事故，构成犯罪的，对直接责任人员，依照刑法有关规定追究刑事责任；造成损失的，依法承担赔偿责任：（三）将拆除工程发包给不具有相应资质等级的施工单位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auto"/>
                <w:kern w:val="0"/>
                <w:sz w:val="18"/>
                <w:szCs w:val="18"/>
                <w:lang w:eastAsia="zh-CN"/>
              </w:rPr>
            </w:pPr>
            <w:r>
              <w:rPr>
                <w:rFonts w:hint="eastAsia" w:asciiTheme="majorEastAsia" w:hAnsiTheme="majorEastAsia" w:eastAsiaTheme="majorEastAsia" w:cstheme="majorEastAsia"/>
                <w:b w:val="0"/>
                <w:bCs w:val="0"/>
                <w:color w:val="auto"/>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auto"/>
                <w:kern w:val="0"/>
                <w:sz w:val="18"/>
                <w:szCs w:val="18"/>
                <w:lang w:val="en-US" w:eastAsia="zh-CN" w:bidi="ar-SA"/>
              </w:rPr>
            </w:pPr>
            <w:r>
              <w:rPr>
                <w:rFonts w:hint="eastAsia" w:asciiTheme="majorEastAsia" w:hAnsiTheme="majorEastAsia" w:eastAsiaTheme="majorEastAsia" w:cstheme="majorEastAsia"/>
                <w:b w:val="0"/>
                <w:bCs w:val="0"/>
                <w:color w:val="auto"/>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color w:val="auto"/>
                <w:spacing w:val="-4"/>
                <w:lang w:eastAsia="zh-CN"/>
              </w:rPr>
            </w:pPr>
            <w:r>
              <w:rPr>
                <w:rFonts w:ascii="宋体" w:hAnsi="宋体" w:eastAsia="宋体" w:cs="宋体"/>
                <w:b w:val="0"/>
                <w:bCs w:val="0"/>
                <w:snapToGrid w:val="0"/>
                <w:color w:val="auto"/>
                <w:spacing w:val="-4"/>
                <w:kern w:val="0"/>
                <w:sz w:val="18"/>
                <w:szCs w:val="18"/>
                <w:lang w:val="en-US" w:eastAsia="zh-CN" w:bidi="ar-SA"/>
              </w:rPr>
              <w:t>83</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autoSpaceDE/>
              <w:autoSpaceDN/>
              <w:bidi w:val="0"/>
              <w:adjustRightInd/>
              <w:snapToGrid/>
              <w:spacing w:line="210" w:lineRule="exact"/>
              <w:ind w:left="0" w:leftChars="0" w:right="0" w:rightChars="0"/>
              <w:jc w:val="both"/>
              <w:rPr>
                <w:rFonts w:hint="eastAsia" w:asciiTheme="majorEastAsia" w:hAnsiTheme="majorEastAsia" w:eastAsiaTheme="majorEastAsia" w:cstheme="majorEastAsia"/>
                <w:b w:val="0"/>
                <w:bCs w:val="0"/>
                <w:color w:val="auto"/>
                <w:kern w:val="0"/>
                <w:sz w:val="18"/>
                <w:szCs w:val="18"/>
                <w:lang w:val="en-US" w:eastAsia="zh-CN"/>
              </w:rPr>
            </w:pPr>
            <w:r>
              <w:rPr>
                <w:rFonts w:hint="eastAsia" w:asciiTheme="majorEastAsia" w:hAnsiTheme="majorEastAsia" w:eastAsiaTheme="majorEastAsia" w:cstheme="majorEastAsia"/>
                <w:b w:val="0"/>
                <w:bCs w:val="0"/>
                <w:color w:val="auto"/>
                <w:kern w:val="0"/>
                <w:sz w:val="18"/>
                <w:szCs w:val="18"/>
              </w:rPr>
              <w:t>对两个以上生产经营单位在同一作业区域内进行可能危及对方安全生产的生产经营活动，未签订安全生产管理协议或者未指定专职安全生产管理人员进行安全检查与协调行为的行政处罚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cs="宋体"/>
                <w:b w:val="0"/>
                <w:bCs w:val="0"/>
                <w:color w:val="auto"/>
                <w:kern w:val="0"/>
                <w:sz w:val="18"/>
                <w:szCs w:val="18"/>
                <w:lang w:eastAsia="zh-CN"/>
              </w:rPr>
              <w:t>行政处罚</w:t>
            </w:r>
          </w:p>
        </w:tc>
        <w:tc>
          <w:tcPr>
            <w:tcW w:w="86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361" w:firstLineChars="200"/>
              <w:jc w:val="both"/>
              <w:textAlignment w:val="auto"/>
              <w:rPr>
                <w:rFonts w:hint="eastAsia" w:asciiTheme="majorEastAsia" w:hAnsiTheme="majorEastAsia" w:eastAsiaTheme="majorEastAsia" w:cstheme="majorEastAsia"/>
                <w:b/>
                <w:bCs/>
                <w:color w:val="auto"/>
                <w:kern w:val="0"/>
                <w:sz w:val="18"/>
                <w:szCs w:val="18"/>
              </w:rPr>
            </w:pPr>
            <w:r>
              <w:rPr>
                <w:rFonts w:hint="eastAsia" w:asciiTheme="majorEastAsia" w:hAnsiTheme="majorEastAsia" w:eastAsiaTheme="majorEastAsia" w:cstheme="majorEastAsia"/>
                <w:b/>
                <w:bCs/>
                <w:color w:val="auto"/>
                <w:kern w:val="0"/>
                <w:sz w:val="18"/>
                <w:szCs w:val="18"/>
              </w:rPr>
              <w:t>《中华人民共和国安全生产法》</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360" w:firstLineChars="200"/>
              <w:jc w:val="both"/>
              <w:textAlignment w:val="auto"/>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color w:val="auto"/>
                <w:kern w:val="0"/>
                <w:sz w:val="18"/>
                <w:szCs w:val="18"/>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360" w:firstLineChars="200"/>
              <w:jc w:val="both"/>
              <w:textAlignment w:val="auto"/>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color w:val="auto"/>
                <w:kern w:val="0"/>
                <w:sz w:val="18"/>
                <w:szCs w:val="18"/>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84</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val="0"/>
                <w:bCs w:val="0"/>
                <w:color w:val="000000"/>
                <w:kern w:val="0"/>
                <w:sz w:val="18"/>
                <w:szCs w:val="18"/>
              </w:rPr>
              <w:t>对交通运输领域生产经营单位储存危险物品的仓库与员工宿舍在同一座建筑内，或者与员工宿舍的距离不符合安全要求等行为的行政处罚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361"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《中华人民共和国安全生产法》</w:t>
            </w:r>
            <w:r>
              <w:rPr>
                <w:rFonts w:hint="eastAsia" w:asciiTheme="majorEastAsia" w:hAnsiTheme="majorEastAsia" w:eastAsiaTheme="majorEastAsia" w:cstheme="majorEastAsia"/>
                <w:b/>
                <w:bCs/>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第四十二条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生产、经营、储存、使用危险物品的车间、商店、仓库不得与员工宿舍在同一座建筑物内，并应当与员工宿舍保持安全距离。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生产经营场所和员工宿舍应当设有符合紧急疏散要求、标志明显、保持畅通的出口。禁止占用、锁闭、封堵生产经营场所或者员工宿舍的出口、疏散通道。</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第一百零五条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或者占用、锁闭、封堵生产经营场所或者员工宿舍出口、疏散通道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85</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对交通运输领域生产经营单位与从业人员订立协议，免除或者减轻其对从业人员因生产安全事故伤亡依法应承担的责任行为的行政处罚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361"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《中华人民共和国安全生产法》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第五十二条第二款</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生产经营单位不得以任何形式与从业人员订立协议，免除或者减轻其对从业人员因生产安全事故伤亡依法应承担的责任。</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第一百零六条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86</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对交通运输领域生产经营单位拒绝、阻碍负有安全生产监督管理职责的部门依法实施监督检查行为的行政处罚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left="0" w:right="0" w:firstLine="361"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《中华人民共和国安全生产法》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第六十六条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生产经营单位对负有安全生产监督管理职责的部门的监督检查人员（以下统称安全生产监督检查人员）依法履行监督检查职责，应当予以配合，不得拒绝、阻挠。</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第一百零八条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87</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default"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对高危行业、领域的生产经营单位未按照国家规定投保安全生产责任保险的行政处罚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left="0" w:right="0" w:firstLine="361"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《中华人民共和国安全生产法》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第五十一条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生产经营单位必须依法参加工伤保险，为从业人员缴纳保险费。</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第一百零九条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高危行业、领域的生产经营单位未按照国家规定投保安全生产责任保险的，责令限期改正，处五万元以上十万元以下的罚款；逾期未改正的，处十万元以上二十万元以下的罚款。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88</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rPr>
              <w:t>对交通运输领域生产经营单位不具备规定的安全生产条件，经停产停业整顿仍不具备安全生产条件的行政处罚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000000"/>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left="0" w:right="0" w:firstLine="361"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《中华人民共和国安全生产法》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第二十条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生产经营单位应当具备本法和有关法律、行政法规和国家标准或者行业标准规定的安全生产条件；不具备安全生产条件的，不得从事生产经营活动。</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第一百一十三条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89</w:t>
            </w:r>
          </w:p>
        </w:tc>
        <w:tc>
          <w:tcPr>
            <w:tcW w:w="1111"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right="0"/>
              <w:jc w:val="both"/>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color w:val="auto"/>
                <w:sz w:val="18"/>
                <w:szCs w:val="18"/>
                <w:lang w:val="en-US" w:eastAsia="zh-CN"/>
              </w:rPr>
              <w:t>对交通运输建设工程领域</w:t>
            </w:r>
            <w:r>
              <w:rPr>
                <w:rFonts w:hint="eastAsia" w:asciiTheme="majorEastAsia" w:hAnsiTheme="majorEastAsia" w:eastAsiaTheme="majorEastAsia" w:cstheme="majorEastAsia"/>
                <w:b w:val="0"/>
                <w:bCs w:val="0"/>
                <w:color w:val="auto"/>
                <w:sz w:val="18"/>
                <w:szCs w:val="18"/>
                <w:lang w:eastAsia="zh-CN"/>
              </w:rPr>
              <w:t>检测机构</w:t>
            </w:r>
            <w:r>
              <w:rPr>
                <w:rFonts w:hint="eastAsia" w:asciiTheme="majorEastAsia" w:hAnsiTheme="majorEastAsia" w:eastAsiaTheme="majorEastAsia" w:cstheme="majorEastAsia"/>
                <w:b w:val="0"/>
                <w:bCs w:val="0"/>
                <w:i w:val="0"/>
                <w:iCs w:val="0"/>
                <w:caps w:val="0"/>
                <w:color w:val="auto"/>
                <w:spacing w:val="0"/>
                <w:sz w:val="18"/>
                <w:szCs w:val="18"/>
                <w:shd w:val="clear" w:fill="FFFFFF"/>
              </w:rPr>
              <w:t>未取得相应资质从事质量检测活动</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等行为</w:t>
            </w:r>
            <w:r>
              <w:rPr>
                <w:rFonts w:hint="eastAsia" w:asciiTheme="majorEastAsia" w:hAnsiTheme="majorEastAsia" w:eastAsiaTheme="majorEastAsia" w:cstheme="majorEastAsia"/>
                <w:b w:val="0"/>
                <w:bCs w:val="0"/>
                <w:i w:val="0"/>
                <w:iCs w:val="0"/>
                <w:caps w:val="0"/>
                <w:color w:val="auto"/>
                <w:spacing w:val="0"/>
                <w:sz w:val="18"/>
                <w:szCs w:val="18"/>
                <w:shd w:val="clear" w:fill="FFFFFF"/>
              </w:rPr>
              <w:t>的</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lang w:eastAsia="zh-CN"/>
              </w:rPr>
            </w:pPr>
            <w:r>
              <w:rPr>
                <w:rFonts w:hint="eastAsia" w:asciiTheme="majorEastAsia" w:hAnsiTheme="majorEastAsia" w:eastAsiaTheme="majorEastAsia" w:cstheme="majorEastAsia"/>
                <w:b w:val="0"/>
                <w:bCs w:val="0"/>
                <w:color w:val="auto"/>
                <w:kern w:val="0"/>
                <w:sz w:val="18"/>
                <w:szCs w:val="18"/>
                <w:lang w:eastAsia="zh-CN"/>
              </w:rPr>
              <w:t>行政处罚</w:t>
            </w:r>
          </w:p>
        </w:tc>
        <w:tc>
          <w:tcPr>
            <w:tcW w:w="86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361" w:firstLineChars="200"/>
              <w:jc w:val="left"/>
              <w:textAlignment w:val="auto"/>
              <w:rPr>
                <w:rFonts w:hint="eastAsia" w:asciiTheme="majorEastAsia" w:hAnsiTheme="majorEastAsia" w:eastAsiaTheme="majorEastAsia" w:cstheme="majorEastAsia"/>
                <w:b/>
                <w:bCs/>
                <w:color w:val="auto"/>
                <w:kern w:val="0"/>
                <w:sz w:val="18"/>
                <w:szCs w:val="18"/>
                <w:lang w:eastAsia="zh-CN" w:bidi="ar"/>
              </w:rPr>
            </w:pPr>
            <w:r>
              <w:rPr>
                <w:rFonts w:hint="eastAsia" w:asciiTheme="majorEastAsia" w:hAnsiTheme="majorEastAsia" w:eastAsiaTheme="majorEastAsia" w:cstheme="majorEastAsia"/>
                <w:b/>
                <w:bCs/>
                <w:color w:val="auto"/>
                <w:kern w:val="0"/>
                <w:sz w:val="18"/>
                <w:szCs w:val="18"/>
                <w:lang w:eastAsia="zh-CN" w:bidi="ar"/>
              </w:rPr>
              <w:t>《公路水运工程质量检测管理办法》（交通运输部令2023年第9号）</w:t>
            </w:r>
          </w:p>
          <w:p>
            <w:pPr>
              <w:keepNext w:val="0"/>
              <w:keepLines w:val="0"/>
              <w:pageBreakBefore w:val="0"/>
              <w:widowControl/>
              <w:kinsoku/>
              <w:wordWrap/>
              <w:overflowPunct/>
              <w:topLinePunct w:val="0"/>
              <w:autoSpaceDE/>
              <w:autoSpaceDN/>
              <w:bidi w:val="0"/>
              <w:adjustRightInd/>
              <w:snapToGrid/>
              <w:spacing w:line="24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第六条</w:t>
            </w: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val="en-US" w:eastAsia="zh-CN" w:bidi="ar"/>
              </w:rPr>
              <w:t xml:space="preserve">  </w:t>
            </w: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检测机构从事公路水运工程质量检测（以下简称质量检测）活动，应当按照资质等级对应的许可范围承担相应的质量检测业务。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第四十八条</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 xml:space="preserve">  </w:t>
            </w:r>
            <w:r>
              <w:rPr>
                <w:rFonts w:hint="eastAsia" w:asciiTheme="majorEastAsia" w:hAnsiTheme="majorEastAsia" w:eastAsiaTheme="majorEastAsia" w:cstheme="majorEastAsia"/>
                <w:b w:val="0"/>
                <w:bCs w:val="0"/>
                <w:i w:val="0"/>
                <w:iCs w:val="0"/>
                <w:caps w:val="0"/>
                <w:color w:val="auto"/>
                <w:spacing w:val="0"/>
                <w:sz w:val="18"/>
                <w:szCs w:val="18"/>
                <w:shd w:val="clear" w:fill="FFFFFF"/>
              </w:rPr>
              <w:t>检测机构违反本办法规定，有下列行为之一的，其检测报告无效，由交通运输主管部门处1万元以上3万元以下罚款；造成危害后果的，处3万元以上10万元以下罚款；构成犯罪的，依法追究刑事责任：</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sz w:val="18"/>
                <w:szCs w:val="18"/>
                <w:shd w:val="clear" w:fill="FFFFFF"/>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val="en-US" w:eastAsia="zh-CN" w:bidi="ar"/>
              </w:rPr>
              <w:t>（一）</w:t>
            </w:r>
            <w:r>
              <w:rPr>
                <w:rFonts w:hint="eastAsia" w:asciiTheme="majorEastAsia" w:hAnsiTheme="majorEastAsia" w:eastAsiaTheme="majorEastAsia" w:cstheme="majorEastAsia"/>
                <w:b w:val="0"/>
                <w:bCs w:val="0"/>
                <w:i w:val="0"/>
                <w:iCs w:val="0"/>
                <w:caps w:val="0"/>
                <w:color w:val="auto"/>
                <w:spacing w:val="0"/>
                <w:sz w:val="18"/>
                <w:szCs w:val="18"/>
                <w:shd w:val="clear" w:fill="FFFFFF"/>
              </w:rPr>
              <w:t>未取得相应资质从事质量检测活动的；</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sz w:val="18"/>
                <w:szCs w:val="18"/>
                <w:shd w:val="clear" w:fill="FFFFFF"/>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（二）资质证书已过有效期从事质量检测活动的；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（三）超出资质许可范围从事质量检测活动的。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90</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对交通运输建设工程领域</w:t>
            </w:r>
            <w:r>
              <w:rPr>
                <w:rFonts w:hint="eastAsia" w:asciiTheme="majorEastAsia" w:hAnsiTheme="majorEastAsia" w:eastAsiaTheme="majorEastAsia" w:cstheme="majorEastAsia"/>
                <w:b w:val="0"/>
                <w:bCs w:val="0"/>
                <w:i w:val="0"/>
                <w:iCs w:val="0"/>
                <w:caps w:val="0"/>
                <w:color w:val="auto"/>
                <w:spacing w:val="0"/>
                <w:sz w:val="18"/>
                <w:szCs w:val="18"/>
                <w:shd w:val="clear" w:fill="FFFFFF"/>
              </w:rPr>
              <w:t>检测机构隐瞒有关情况或者提供虚假材料申请资质的</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行政处罚</w:t>
            </w:r>
          </w:p>
        </w:tc>
        <w:tc>
          <w:tcPr>
            <w:tcW w:w="86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361" w:firstLineChars="200"/>
              <w:jc w:val="left"/>
              <w:textAlignment w:val="auto"/>
              <w:rPr>
                <w:rFonts w:hint="eastAsia" w:asciiTheme="majorEastAsia" w:hAnsiTheme="majorEastAsia" w:eastAsiaTheme="majorEastAsia" w:cstheme="majorEastAsia"/>
                <w:b/>
                <w:bCs/>
                <w:color w:val="auto"/>
                <w:kern w:val="0"/>
                <w:sz w:val="18"/>
                <w:szCs w:val="18"/>
                <w:shd w:val="clear" w:fill="auto"/>
                <w:lang w:val="en-US" w:eastAsia="zh-CN" w:bidi="ar"/>
              </w:rPr>
            </w:pPr>
            <w:r>
              <w:rPr>
                <w:rFonts w:hint="eastAsia" w:asciiTheme="majorEastAsia" w:hAnsiTheme="majorEastAsia" w:eastAsiaTheme="majorEastAsia" w:cstheme="majorEastAsia"/>
                <w:b/>
                <w:bCs/>
                <w:color w:val="auto"/>
                <w:kern w:val="0"/>
                <w:sz w:val="18"/>
                <w:szCs w:val="18"/>
                <w:shd w:val="clear" w:fill="auto"/>
                <w:lang w:val="en-US" w:eastAsia="zh-CN" w:bidi="ar"/>
              </w:rPr>
              <w:t>《</w:t>
            </w:r>
            <w:r>
              <w:rPr>
                <w:rFonts w:hint="eastAsia" w:asciiTheme="majorEastAsia" w:hAnsiTheme="majorEastAsia" w:eastAsiaTheme="majorEastAsia" w:cstheme="majorEastAsia"/>
                <w:b/>
                <w:bCs/>
                <w:i w:val="0"/>
                <w:iCs w:val="0"/>
                <w:caps w:val="0"/>
                <w:color w:val="auto"/>
                <w:spacing w:val="0"/>
                <w:kern w:val="0"/>
                <w:sz w:val="18"/>
                <w:szCs w:val="18"/>
                <w:shd w:val="clear" w:fill="auto"/>
                <w:lang w:bidi="ar"/>
              </w:rPr>
              <w:t>中华人民共和国行政许可法</w:t>
            </w:r>
            <w:r>
              <w:rPr>
                <w:rFonts w:hint="eastAsia" w:asciiTheme="majorEastAsia" w:hAnsiTheme="majorEastAsia" w:eastAsiaTheme="majorEastAsia" w:cstheme="majorEastAsia"/>
                <w:b/>
                <w:bCs/>
                <w:color w:val="auto"/>
                <w:kern w:val="0"/>
                <w:sz w:val="18"/>
                <w:szCs w:val="18"/>
                <w:shd w:val="clear" w:fill="auto"/>
                <w:lang w:val="en-US" w:eastAsia="zh-CN" w:bidi="ar"/>
              </w:rPr>
              <w:t>》</w:t>
            </w:r>
          </w:p>
          <w:p>
            <w:pPr>
              <w:keepNext w:val="0"/>
              <w:keepLines w:val="0"/>
              <w:pageBreakBefore w:val="0"/>
              <w:widowControl/>
              <w:kinsoku/>
              <w:wordWrap/>
              <w:overflowPunct/>
              <w:topLinePunct w:val="0"/>
              <w:autoSpaceDE/>
              <w:autoSpaceDN/>
              <w:bidi w:val="0"/>
              <w:adjustRightInd/>
              <w:snapToGrid/>
              <w:spacing w:line="24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shd w:val="clear" w:fill="auto"/>
                <w:lang w:val="en-US" w:eastAsia="zh-CN"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第七十八条　</w:t>
            </w:r>
            <w:bookmarkStart w:id="4" w:name="No263_Z7T78K1"/>
            <w:bookmarkEnd w:id="4"/>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keepNext w:val="0"/>
              <w:keepLines w:val="0"/>
              <w:pageBreakBefore w:val="0"/>
              <w:widowControl/>
              <w:kinsoku/>
              <w:wordWrap/>
              <w:overflowPunct/>
              <w:topLinePunct w:val="0"/>
              <w:autoSpaceDE/>
              <w:autoSpaceDN/>
              <w:bidi w:val="0"/>
              <w:adjustRightInd/>
              <w:snapToGrid/>
              <w:spacing w:line="240" w:lineRule="exact"/>
              <w:ind w:left="0" w:right="0" w:firstLine="361" w:firstLineChars="200"/>
              <w:jc w:val="left"/>
              <w:textAlignment w:val="auto"/>
              <w:rPr>
                <w:rFonts w:hint="eastAsia" w:asciiTheme="majorEastAsia" w:hAnsiTheme="majorEastAsia" w:eastAsiaTheme="majorEastAsia" w:cstheme="majorEastAsia"/>
                <w:b/>
                <w:bCs/>
                <w:color w:val="auto"/>
                <w:kern w:val="0"/>
                <w:sz w:val="18"/>
                <w:szCs w:val="18"/>
                <w:shd w:val="clear" w:fill="auto"/>
                <w:lang w:eastAsia="zh-CN" w:bidi="ar"/>
              </w:rPr>
            </w:pPr>
            <w:r>
              <w:rPr>
                <w:rFonts w:hint="eastAsia" w:asciiTheme="majorEastAsia" w:hAnsiTheme="majorEastAsia" w:eastAsiaTheme="majorEastAsia" w:cstheme="majorEastAsia"/>
                <w:b/>
                <w:bCs/>
                <w:color w:val="auto"/>
                <w:kern w:val="0"/>
                <w:sz w:val="18"/>
                <w:szCs w:val="18"/>
                <w:shd w:val="clear" w:fill="auto"/>
                <w:lang w:eastAsia="zh-CN" w:bidi="ar"/>
              </w:rPr>
              <w:t>《公路水运工程质量检测管理办法》（交通运输部令2023年第9号）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第十一条</w:t>
            </w:r>
            <w:r>
              <w:rPr>
                <w:rFonts w:hint="eastAsia" w:asciiTheme="majorEastAsia" w:hAnsiTheme="majorEastAsia" w:eastAsiaTheme="majorEastAsia" w:cstheme="majorEastAsia"/>
                <w:b w:val="0"/>
                <w:bCs w:val="0"/>
                <w:i w:val="0"/>
                <w:iCs w:val="0"/>
                <w:caps w:val="0"/>
                <w:color w:val="auto"/>
                <w:spacing w:val="0"/>
                <w:sz w:val="18"/>
                <w:szCs w:val="18"/>
                <w:shd w:val="clear" w:fill="FFFFFF"/>
                <w:lang w:eastAsia="zh-CN"/>
              </w:rPr>
              <w:t>第二款</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 xml:space="preserve">  </w:t>
            </w:r>
            <w:r>
              <w:rPr>
                <w:rFonts w:hint="eastAsia" w:asciiTheme="majorEastAsia" w:hAnsiTheme="majorEastAsia" w:eastAsiaTheme="majorEastAsia" w:cstheme="majorEastAsia"/>
                <w:b w:val="0"/>
                <w:bCs w:val="0"/>
                <w:i w:val="0"/>
                <w:iCs w:val="0"/>
                <w:caps w:val="0"/>
                <w:color w:val="auto"/>
                <w:spacing w:val="0"/>
                <w:sz w:val="18"/>
                <w:szCs w:val="18"/>
                <w:shd w:val="clear" w:fill="FFFFFF"/>
              </w:rPr>
              <w:t>申请人应当通过公路水运工程质量检测管理信息系统提交申请材料，并对其申请材料实质内容的真实性负责。许可机关不得要求申请人提交与其申请资质无关的技术资料和其他材料。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第四十九条</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 xml:space="preserve">  </w:t>
            </w:r>
            <w:r>
              <w:rPr>
                <w:rFonts w:hint="eastAsia" w:asciiTheme="majorEastAsia" w:hAnsiTheme="majorEastAsia" w:eastAsiaTheme="majorEastAsia" w:cstheme="majorEastAsia"/>
                <w:b w:val="0"/>
                <w:bCs w:val="0"/>
                <w:i w:val="0"/>
                <w:iCs w:val="0"/>
                <w:caps w:val="0"/>
                <w:color w:val="auto"/>
                <w:spacing w:val="0"/>
                <w:sz w:val="18"/>
                <w:szCs w:val="18"/>
                <w:shd w:val="clear" w:fill="FFFFFF"/>
              </w:rPr>
              <w:t>检测机构隐瞒有关情况或者提供虚假材料申请资质的，许可机关不予受理或者不予行政许可，并给予警告；检测机构1年内不得再次申请该资质。</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jc w:val="center"/>
              <w:textAlignment w:val="auto"/>
              <w:rPr>
                <w:rFonts w:hint="eastAsia" w:asciiTheme="majorEastAsia" w:hAnsiTheme="majorEastAsia" w:eastAsiaTheme="majorEastAsia" w:cstheme="majorEastAsia"/>
                <w:b w:val="0"/>
                <w:bCs w:val="0"/>
                <w:color w:val="auto"/>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91</w:t>
            </w:r>
          </w:p>
        </w:tc>
        <w:tc>
          <w:tcPr>
            <w:tcW w:w="1111"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对交通运输建设工程领域</w:t>
            </w:r>
            <w:r>
              <w:rPr>
                <w:rFonts w:hint="eastAsia" w:asciiTheme="majorEastAsia" w:hAnsiTheme="majorEastAsia" w:eastAsiaTheme="majorEastAsia" w:cstheme="majorEastAsia"/>
                <w:b w:val="0"/>
                <w:bCs w:val="0"/>
                <w:i w:val="0"/>
                <w:iCs w:val="0"/>
                <w:caps w:val="0"/>
                <w:color w:val="auto"/>
                <w:spacing w:val="0"/>
                <w:sz w:val="18"/>
                <w:szCs w:val="18"/>
                <w:shd w:val="clear" w:fill="FFFFFF"/>
              </w:rPr>
              <w:t>检测机构以欺骗、贿赂等不正当手段取得资质证书的</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lang w:eastAsia="zh-CN"/>
              </w:rPr>
            </w:pPr>
            <w:r>
              <w:rPr>
                <w:rFonts w:hint="eastAsia" w:asciiTheme="majorEastAsia" w:hAnsiTheme="majorEastAsia" w:eastAsiaTheme="majorEastAsia" w:cstheme="majorEastAsia"/>
                <w:b w:val="0"/>
                <w:bCs w:val="0"/>
                <w:color w:val="auto"/>
                <w:kern w:val="0"/>
                <w:sz w:val="18"/>
                <w:szCs w:val="18"/>
                <w:lang w:eastAsia="zh-CN"/>
              </w:rPr>
              <w:t>行政处罚</w:t>
            </w:r>
          </w:p>
        </w:tc>
        <w:tc>
          <w:tcPr>
            <w:tcW w:w="86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361" w:firstLineChars="200"/>
              <w:jc w:val="left"/>
              <w:textAlignment w:val="auto"/>
              <w:rPr>
                <w:rFonts w:hint="eastAsia" w:asciiTheme="majorEastAsia" w:hAnsiTheme="majorEastAsia" w:eastAsiaTheme="majorEastAsia" w:cstheme="majorEastAsia"/>
                <w:b/>
                <w:bCs/>
                <w:color w:val="auto"/>
                <w:kern w:val="0"/>
                <w:sz w:val="18"/>
                <w:szCs w:val="18"/>
                <w:lang w:val="en-US" w:eastAsia="zh-CN" w:bidi="ar"/>
              </w:rPr>
            </w:pPr>
            <w:r>
              <w:rPr>
                <w:rFonts w:hint="eastAsia" w:asciiTheme="majorEastAsia" w:hAnsiTheme="majorEastAsia" w:eastAsiaTheme="majorEastAsia" w:cstheme="majorEastAsia"/>
                <w:b/>
                <w:bCs/>
                <w:color w:val="auto"/>
                <w:kern w:val="0"/>
                <w:sz w:val="18"/>
                <w:szCs w:val="18"/>
                <w:lang w:val="en-US" w:eastAsia="zh-CN" w:bidi="ar"/>
              </w:rPr>
              <w:t>《中华人民共和国行政许可法》</w:t>
            </w:r>
          </w:p>
          <w:p>
            <w:pPr>
              <w:keepNext w:val="0"/>
              <w:keepLines w:val="0"/>
              <w:pageBreakBefore w:val="0"/>
              <w:widowControl/>
              <w:kinsoku/>
              <w:wordWrap/>
              <w:overflowPunct/>
              <w:topLinePunct w:val="0"/>
              <w:autoSpaceDE/>
              <w:autoSpaceDN/>
              <w:bidi w:val="0"/>
              <w:adjustRightInd/>
              <w:snapToGrid/>
              <w:spacing w:line="24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第七十九条　</w:t>
            </w:r>
            <w:bookmarkStart w:id="5" w:name="No265_Z7T79K1"/>
            <w:bookmarkEnd w:id="5"/>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right="0" w:firstLine="361" w:firstLineChars="200"/>
              <w:jc w:val="left"/>
              <w:textAlignment w:val="auto"/>
              <w:rPr>
                <w:rFonts w:hint="eastAsia" w:asciiTheme="majorEastAsia" w:hAnsiTheme="majorEastAsia" w:eastAsiaTheme="majorEastAsia" w:cstheme="majorEastAsia"/>
                <w:b/>
                <w:bCs/>
                <w:color w:val="auto"/>
                <w:kern w:val="0"/>
                <w:sz w:val="18"/>
                <w:szCs w:val="18"/>
                <w:lang w:eastAsia="zh-CN" w:bidi="ar"/>
              </w:rPr>
            </w:pPr>
            <w:r>
              <w:rPr>
                <w:rFonts w:hint="eastAsia" w:asciiTheme="majorEastAsia" w:hAnsiTheme="majorEastAsia" w:eastAsiaTheme="majorEastAsia" w:cstheme="majorEastAsia"/>
                <w:b/>
                <w:bCs/>
                <w:color w:val="auto"/>
                <w:kern w:val="0"/>
                <w:sz w:val="18"/>
                <w:szCs w:val="18"/>
                <w:lang w:eastAsia="zh-CN" w:bidi="ar"/>
              </w:rPr>
              <w:t>《公路水运工程质量检测管理办法》（交通运输部令2023年第9号）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第十一条</w:t>
            </w:r>
            <w:r>
              <w:rPr>
                <w:rFonts w:hint="eastAsia" w:asciiTheme="majorEastAsia" w:hAnsiTheme="majorEastAsia" w:eastAsiaTheme="majorEastAsia" w:cstheme="majorEastAsia"/>
                <w:b w:val="0"/>
                <w:bCs w:val="0"/>
                <w:i w:val="0"/>
                <w:iCs w:val="0"/>
                <w:caps w:val="0"/>
                <w:color w:val="auto"/>
                <w:spacing w:val="0"/>
                <w:sz w:val="18"/>
                <w:szCs w:val="18"/>
                <w:shd w:val="clear" w:fill="FFFFFF"/>
                <w:lang w:eastAsia="zh-CN"/>
              </w:rPr>
              <w:t>第二款</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 xml:space="preserve">  </w:t>
            </w:r>
            <w:r>
              <w:rPr>
                <w:rFonts w:hint="eastAsia" w:asciiTheme="majorEastAsia" w:hAnsiTheme="majorEastAsia" w:eastAsiaTheme="majorEastAsia" w:cstheme="majorEastAsia"/>
                <w:b w:val="0"/>
                <w:bCs w:val="0"/>
                <w:i w:val="0"/>
                <w:iCs w:val="0"/>
                <w:caps w:val="0"/>
                <w:color w:val="auto"/>
                <w:spacing w:val="0"/>
                <w:sz w:val="18"/>
                <w:szCs w:val="18"/>
                <w:shd w:val="clear" w:fill="FFFFFF"/>
              </w:rPr>
              <w:t>申请人应当通过公路水运工程质量检测管理信息系统提交申请材料，并对其申请材料实质内容的真实性负责。许可机关不得要求申请人提交与其申请资质无关的技术资料和其他材料。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第五十条 检测机构以欺骗、贿赂等不正当手段取得资质证书的，由许可机关予以撤销；检测机构3年内不得再次申请该资质；构成犯罪的，依法追究刑事责任。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jc w:val="center"/>
              <w:textAlignment w:val="auto"/>
              <w:rPr>
                <w:rFonts w:hint="eastAsia" w:asciiTheme="majorEastAsia" w:hAnsiTheme="majorEastAsia" w:eastAsiaTheme="majorEastAsia" w:cstheme="majorEastAsia"/>
                <w:b w:val="0"/>
                <w:bCs w:val="0"/>
                <w:color w:val="auto"/>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92</w:t>
            </w:r>
          </w:p>
        </w:tc>
        <w:tc>
          <w:tcPr>
            <w:tcW w:w="1111"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2"/>
                <w:sz w:val="18"/>
                <w:szCs w:val="18"/>
                <w:shd w:val="clear" w:fill="FFFFFF"/>
              </w:rPr>
            </w:pP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对交通运输建设工程领域</w:t>
            </w:r>
            <w:r>
              <w:rPr>
                <w:rFonts w:hint="eastAsia" w:asciiTheme="majorEastAsia" w:hAnsiTheme="majorEastAsia" w:eastAsiaTheme="majorEastAsia" w:cstheme="majorEastAsia"/>
                <w:b w:val="0"/>
                <w:bCs w:val="0"/>
                <w:i w:val="0"/>
                <w:iCs w:val="0"/>
                <w:caps w:val="0"/>
                <w:color w:val="auto"/>
                <w:spacing w:val="0"/>
                <w:sz w:val="18"/>
                <w:szCs w:val="18"/>
                <w:shd w:val="clear" w:fill="FFFFFF"/>
              </w:rPr>
              <w:t>检测机构名称</w:t>
            </w:r>
            <w:r>
              <w:rPr>
                <w:rFonts w:hint="eastAsia" w:asciiTheme="majorEastAsia" w:hAnsiTheme="majorEastAsia" w:eastAsiaTheme="majorEastAsia" w:cstheme="majorEastAsia"/>
                <w:b w:val="0"/>
                <w:bCs w:val="0"/>
                <w:i w:val="0"/>
                <w:iCs w:val="0"/>
                <w:caps w:val="0"/>
                <w:color w:val="auto"/>
                <w:spacing w:val="0"/>
                <w:sz w:val="18"/>
                <w:szCs w:val="18"/>
                <w:shd w:val="clear" w:fill="FFFFFF"/>
                <w:lang w:eastAsia="zh-CN"/>
              </w:rPr>
              <w:t>、</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注册地址</w:t>
            </w:r>
            <w:r>
              <w:rPr>
                <w:rFonts w:hint="eastAsia" w:asciiTheme="majorEastAsia" w:hAnsiTheme="majorEastAsia" w:eastAsiaTheme="majorEastAsia" w:cstheme="majorEastAsia"/>
                <w:b w:val="0"/>
                <w:bCs w:val="0"/>
                <w:i w:val="0"/>
                <w:iCs w:val="0"/>
                <w:caps w:val="0"/>
                <w:color w:val="auto"/>
                <w:spacing w:val="0"/>
                <w:sz w:val="18"/>
                <w:szCs w:val="18"/>
                <w:shd w:val="clear" w:fill="FFFFFF"/>
              </w:rPr>
              <w:t>等事项发生变更</w:t>
            </w:r>
            <w:r>
              <w:rPr>
                <w:rFonts w:hint="eastAsia" w:asciiTheme="majorEastAsia" w:hAnsiTheme="majorEastAsia" w:eastAsiaTheme="majorEastAsia" w:cstheme="majorEastAsia"/>
                <w:b w:val="0"/>
                <w:bCs w:val="0"/>
                <w:i w:val="0"/>
                <w:iCs w:val="0"/>
                <w:caps w:val="0"/>
                <w:color w:val="auto"/>
                <w:spacing w:val="0"/>
                <w:sz w:val="18"/>
                <w:szCs w:val="18"/>
                <w:shd w:val="clear" w:fill="FFFFFF"/>
                <w:lang w:eastAsia="zh-CN"/>
              </w:rPr>
              <w:t>未按照规定申请变更的</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lang w:eastAsia="zh-CN"/>
              </w:rPr>
            </w:pPr>
            <w:r>
              <w:rPr>
                <w:rFonts w:hint="eastAsia" w:asciiTheme="majorEastAsia" w:hAnsiTheme="majorEastAsia" w:eastAsiaTheme="majorEastAsia" w:cstheme="majorEastAsia"/>
                <w:b w:val="0"/>
                <w:bCs w:val="0"/>
                <w:color w:val="auto"/>
                <w:kern w:val="0"/>
                <w:sz w:val="18"/>
                <w:szCs w:val="18"/>
                <w:lang w:eastAsia="zh-CN"/>
              </w:rPr>
              <w:t>行政处罚</w:t>
            </w:r>
          </w:p>
        </w:tc>
        <w:tc>
          <w:tcPr>
            <w:tcW w:w="8617" w:type="dxa"/>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heme="majorEastAsia" w:hAnsiTheme="majorEastAsia" w:eastAsiaTheme="majorEastAsia" w:cstheme="majorEastAsia"/>
                <w:b/>
                <w:bCs/>
                <w:color w:val="auto"/>
                <w:kern w:val="0"/>
                <w:sz w:val="18"/>
                <w:szCs w:val="18"/>
                <w:lang w:eastAsia="zh-CN" w:bidi="ar"/>
              </w:rPr>
            </w:pPr>
            <w:r>
              <w:rPr>
                <w:rFonts w:hint="eastAsia" w:asciiTheme="majorEastAsia" w:hAnsiTheme="majorEastAsia" w:eastAsiaTheme="majorEastAsia" w:cstheme="majorEastAsia"/>
                <w:b/>
                <w:bCs/>
                <w:color w:val="auto"/>
                <w:kern w:val="0"/>
                <w:sz w:val="18"/>
                <w:szCs w:val="18"/>
                <w:lang w:eastAsia="zh-CN" w:bidi="ar"/>
              </w:rPr>
              <w:t>《公路水运工程质量检测管理办法》（交通运输部令2023年第9号）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第二十三条</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 xml:space="preserve">  </w:t>
            </w:r>
            <w:r>
              <w:rPr>
                <w:rFonts w:hint="eastAsia" w:asciiTheme="majorEastAsia" w:hAnsiTheme="majorEastAsia" w:eastAsiaTheme="majorEastAsia" w:cstheme="majorEastAsia"/>
                <w:b w:val="0"/>
                <w:bCs w:val="0"/>
                <w:i w:val="0"/>
                <w:iCs w:val="0"/>
                <w:caps w:val="0"/>
                <w:color w:val="auto"/>
                <w:spacing w:val="0"/>
                <w:sz w:val="18"/>
                <w:szCs w:val="18"/>
                <w:shd w:val="clear" w:fill="FFFFFF"/>
              </w:rPr>
              <w:t>检测机构的名称、注册地址、检测场所地址、法定代表人、行政负责人、技术负责人和质量负责人等事项发生变更的，检测机构应当在完成变更后10个工作日内向原许可机关申请变更。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sz w:val="18"/>
                <w:szCs w:val="18"/>
                <w:shd w:val="clear" w:fill="FFFFFF"/>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发生检测场所地址变更的，许可机关应当选派2名以上专家进行现场核查，并在15个工作日内办理完毕；其他变更事项许可机关应当在5个工作日内办理完毕。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sz w:val="18"/>
                <w:szCs w:val="18"/>
                <w:shd w:val="clear" w:fill="FFFFFF"/>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检测机构发生合并、分立、重组、改制等情形的，应当按照本办法的规定重新提交资质申请。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第五十一条 检测机构未按照本办法第二十三条规定申请变更的，由</w:t>
            </w:r>
            <w:r>
              <w:rPr>
                <w:rFonts w:hint="eastAsia" w:asciiTheme="majorEastAsia" w:hAnsiTheme="majorEastAsia" w:eastAsiaTheme="majorEastAsia" w:cstheme="majorEastAsia"/>
                <w:b w:val="0"/>
                <w:bCs w:val="0"/>
                <w:i w:val="0"/>
                <w:iCs w:val="0"/>
                <w:caps w:val="0"/>
                <w:color w:val="000000" w:themeColor="text1"/>
                <w:spacing w:val="0"/>
                <w:sz w:val="18"/>
                <w:szCs w:val="18"/>
                <w:shd w:val="clear" w:fill="FFFFFF"/>
                <w14:textFill>
                  <w14:solidFill>
                    <w14:schemeClr w14:val="tx1"/>
                  </w14:solidFill>
                </w14:textFill>
              </w:rPr>
              <w:t>交通运输主管部门</w:t>
            </w:r>
            <w:r>
              <w:rPr>
                <w:rFonts w:hint="eastAsia" w:asciiTheme="majorEastAsia" w:hAnsiTheme="majorEastAsia" w:eastAsiaTheme="majorEastAsia" w:cstheme="majorEastAsia"/>
                <w:b w:val="0"/>
                <w:bCs w:val="0"/>
                <w:i w:val="0"/>
                <w:iCs w:val="0"/>
                <w:caps w:val="0"/>
                <w:color w:val="auto"/>
                <w:spacing w:val="0"/>
                <w:sz w:val="18"/>
                <w:szCs w:val="18"/>
                <w:shd w:val="clear" w:fill="FFFFFF"/>
              </w:rPr>
              <w:t>责令限期办理；逾期未办理的，给予警告或者通报批评。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jc w:val="center"/>
              <w:textAlignment w:val="auto"/>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93</w:t>
            </w:r>
          </w:p>
        </w:tc>
        <w:tc>
          <w:tcPr>
            <w:tcW w:w="1111"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right="0"/>
              <w:jc w:val="both"/>
              <w:rPr>
                <w:rFonts w:hint="eastAsia" w:asciiTheme="majorEastAsia" w:hAnsiTheme="majorEastAsia" w:eastAsiaTheme="majorEastAsia" w:cstheme="majorEastAsia"/>
                <w:b w:val="0"/>
                <w:bCs w:val="0"/>
                <w:i w:val="0"/>
                <w:iCs w:val="0"/>
                <w:caps w:val="0"/>
                <w:color w:val="auto"/>
                <w:spacing w:val="0"/>
                <w:sz w:val="18"/>
                <w:szCs w:val="18"/>
                <w:shd w:val="clear" w:fill="FFFFFF"/>
              </w:rPr>
            </w:pPr>
            <w:r>
              <w:rPr>
                <w:rFonts w:hint="eastAsia" w:asciiTheme="majorEastAsia" w:hAnsiTheme="majorEastAsia" w:eastAsiaTheme="majorEastAsia" w:cstheme="majorEastAsia"/>
                <w:b w:val="0"/>
                <w:bCs w:val="0"/>
                <w:color w:val="auto"/>
                <w:kern w:val="0"/>
                <w:sz w:val="18"/>
                <w:szCs w:val="18"/>
                <w:lang w:val="en-US" w:eastAsia="zh-CN" w:bidi="ar"/>
              </w:rPr>
              <w:t>对</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交通运输建设工程领域</w:t>
            </w:r>
            <w:r>
              <w:rPr>
                <w:rFonts w:hint="eastAsia" w:asciiTheme="majorEastAsia" w:hAnsiTheme="majorEastAsia" w:eastAsiaTheme="majorEastAsia" w:cstheme="majorEastAsia"/>
                <w:b w:val="0"/>
                <w:bCs w:val="0"/>
                <w:color w:val="auto"/>
                <w:kern w:val="0"/>
                <w:sz w:val="18"/>
                <w:szCs w:val="18"/>
                <w:lang w:bidi="ar"/>
              </w:rPr>
              <w:t>检测机构</w:t>
            </w:r>
            <w:r>
              <w:rPr>
                <w:rFonts w:hint="eastAsia" w:asciiTheme="majorEastAsia" w:hAnsiTheme="majorEastAsia" w:eastAsiaTheme="majorEastAsia" w:cstheme="majorEastAsia"/>
                <w:b w:val="0"/>
                <w:bCs w:val="0"/>
                <w:i w:val="0"/>
                <w:iCs w:val="0"/>
                <w:caps w:val="0"/>
                <w:color w:val="auto"/>
                <w:spacing w:val="0"/>
                <w:sz w:val="18"/>
                <w:szCs w:val="18"/>
                <w:shd w:val="clear" w:fill="FFFFFF"/>
              </w:rPr>
              <w:t>出具虚假检测报告，篡改、伪造检</w:t>
            </w:r>
          </w:p>
          <w:p>
            <w:pPr>
              <w:keepNext w:val="0"/>
              <w:keepLines w:val="0"/>
              <w:pageBreakBefore w:val="0"/>
              <w:widowControl/>
              <w:kinsoku/>
              <w:wordWrap/>
              <w:overflowPunct/>
              <w:topLinePunct w:val="0"/>
              <w:autoSpaceDE/>
              <w:autoSpaceDN/>
              <w:bidi w:val="0"/>
              <w:adjustRightInd/>
              <w:snapToGrid/>
              <w:spacing w:line="240" w:lineRule="exact"/>
              <w:ind w:left="0" w:right="0"/>
              <w:jc w:val="both"/>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测报告</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等行为</w:t>
            </w:r>
            <w:r>
              <w:rPr>
                <w:rFonts w:hint="eastAsia" w:asciiTheme="majorEastAsia" w:hAnsiTheme="majorEastAsia" w:eastAsiaTheme="majorEastAsia" w:cstheme="majorEastAsia"/>
                <w:b w:val="0"/>
                <w:bCs w:val="0"/>
                <w:i w:val="0"/>
                <w:iCs w:val="0"/>
                <w:caps w:val="0"/>
                <w:color w:val="auto"/>
                <w:spacing w:val="0"/>
                <w:sz w:val="18"/>
                <w:szCs w:val="18"/>
                <w:shd w:val="clear" w:fill="FFFFFF"/>
              </w:rPr>
              <w:t>的</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lang w:eastAsia="zh-CN"/>
              </w:rPr>
            </w:pPr>
            <w:r>
              <w:rPr>
                <w:rFonts w:hint="eastAsia" w:asciiTheme="majorEastAsia" w:hAnsiTheme="majorEastAsia" w:eastAsiaTheme="majorEastAsia" w:cstheme="majorEastAsia"/>
                <w:b w:val="0"/>
                <w:bCs w:val="0"/>
                <w:color w:val="auto"/>
                <w:kern w:val="0"/>
                <w:sz w:val="18"/>
                <w:szCs w:val="18"/>
                <w:lang w:eastAsia="zh-CN"/>
              </w:rPr>
              <w:t>行政处罚</w:t>
            </w:r>
          </w:p>
        </w:tc>
        <w:tc>
          <w:tcPr>
            <w:tcW w:w="8617" w:type="dxa"/>
            <w:shd w:val="clear" w:color="auto" w:fill="auto"/>
            <w:vAlign w:val="center"/>
          </w:tcPr>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firstLine="361" w:firstLineChars="200"/>
              <w:jc w:val="left"/>
              <w:textAlignment w:val="auto"/>
              <w:rPr>
                <w:rFonts w:hint="eastAsia" w:asciiTheme="majorEastAsia" w:hAnsiTheme="majorEastAsia" w:eastAsiaTheme="majorEastAsia" w:cstheme="majorEastAsia"/>
                <w:b/>
                <w:bCs/>
                <w:color w:val="auto"/>
                <w:kern w:val="0"/>
                <w:sz w:val="18"/>
                <w:szCs w:val="18"/>
                <w:lang w:eastAsia="zh-CN" w:bidi="ar"/>
              </w:rPr>
            </w:pPr>
            <w:r>
              <w:rPr>
                <w:rFonts w:hint="eastAsia" w:asciiTheme="majorEastAsia" w:hAnsiTheme="majorEastAsia" w:eastAsiaTheme="majorEastAsia" w:cstheme="majorEastAsia"/>
                <w:b/>
                <w:bCs/>
                <w:color w:val="auto"/>
                <w:kern w:val="0"/>
                <w:sz w:val="18"/>
                <w:szCs w:val="18"/>
                <w:lang w:eastAsia="zh-CN" w:bidi="ar"/>
              </w:rPr>
              <w:t>《公路水运工程质量检测管理办法》（交通运输部令2023年第9号）</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auto"/>
              </w:rPr>
              <w:t>第三十三条 检测机构出具的质量检测报告应当符合规范要求，包括检测项目、参数数量（批次）、检测依据、检测场所地址、检测数据、检测结果等相关信息。</w:t>
            </w:r>
          </w:p>
          <w:p>
            <w:pPr>
              <w:pStyle w:val="8"/>
              <w:keepNext w:val="0"/>
              <w:keepLines w:val="0"/>
              <w:pageBreakBefore w:val="0"/>
              <w:widowControl/>
              <w:wordWrap/>
              <w:overflowPunct/>
              <w:topLinePunct w:val="0"/>
              <w:bidi w:val="0"/>
              <w:spacing w:before="0" w:beforeAutospacing="0" w:afterAutospacing="0" w:line="240" w:lineRule="exact"/>
              <w:ind w:left="0" w:right="0" w:firstLine="360" w:firstLineChars="200"/>
              <w:jc w:val="left"/>
              <w:rPr>
                <w:rFonts w:hint="eastAsia" w:asciiTheme="majorEastAsia" w:hAnsiTheme="majorEastAsia" w:eastAsiaTheme="majorEastAsia" w:cstheme="majorEastAsia"/>
                <w:b w:val="0"/>
                <w:bCs w:val="0"/>
                <w:i w:val="0"/>
                <w:iCs w:val="0"/>
                <w:caps w:val="0"/>
                <w:color w:val="auto"/>
                <w:spacing w:val="0"/>
                <w:sz w:val="18"/>
                <w:szCs w:val="18"/>
                <w:shd w:val="clear" w:fill="FFFFFF"/>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检测机构不得出具虚假检测报告，不得篡改或者伪造检测报告。</w:t>
            </w:r>
          </w:p>
          <w:p>
            <w:pPr>
              <w:pStyle w:val="8"/>
              <w:keepNext w:val="0"/>
              <w:keepLines w:val="0"/>
              <w:pageBreakBefore w:val="0"/>
              <w:widowControl/>
              <w:wordWrap/>
              <w:overflowPunct/>
              <w:topLinePunct w:val="0"/>
              <w:bidi w:val="0"/>
              <w:spacing w:before="0" w:beforeAutospacing="0" w:afterAutospacing="0" w:line="240" w:lineRule="exact"/>
              <w:ind w:left="0" w:right="0" w:firstLine="360" w:firstLineChars="200"/>
              <w:jc w:val="left"/>
              <w:rPr>
                <w:rFonts w:hint="eastAsia" w:asciiTheme="majorEastAsia" w:hAnsiTheme="majorEastAsia" w:eastAsiaTheme="majorEastAsia" w:cstheme="majorEastAsia"/>
                <w:b w:val="0"/>
                <w:bCs w:val="0"/>
                <w:i w:val="0"/>
                <w:iCs w:val="0"/>
                <w:caps w:val="0"/>
                <w:color w:val="auto"/>
                <w:spacing w:val="0"/>
                <w:sz w:val="18"/>
                <w:szCs w:val="18"/>
                <w:shd w:val="clear" w:fill="FFFFFF"/>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第三十五条</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 xml:space="preserve">  </w:t>
            </w:r>
            <w:r>
              <w:rPr>
                <w:rFonts w:hint="eastAsia" w:asciiTheme="majorEastAsia" w:hAnsiTheme="majorEastAsia" w:eastAsiaTheme="majorEastAsia" w:cstheme="majorEastAsia"/>
                <w:b w:val="0"/>
                <w:bCs w:val="0"/>
                <w:i w:val="0"/>
                <w:iCs w:val="0"/>
                <w:caps w:val="0"/>
                <w:color w:val="auto"/>
                <w:spacing w:val="0"/>
                <w:sz w:val="18"/>
                <w:szCs w:val="18"/>
                <w:shd w:val="clear" w:fill="FFFFFF"/>
              </w:rPr>
              <w:t>检测机构依据合同承担公路水运工程质量检测业务，不得转包、违规分包。</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auto"/>
              </w:rPr>
              <w:t>第五十二条</w:t>
            </w:r>
            <w:r>
              <w:rPr>
                <w:rFonts w:hint="eastAsia" w:asciiTheme="majorEastAsia" w:hAnsiTheme="majorEastAsia" w:eastAsiaTheme="majorEastAsia" w:cstheme="majorEastAsia"/>
                <w:b w:val="0"/>
                <w:bCs w:val="0"/>
                <w:i w:val="0"/>
                <w:iCs w:val="0"/>
                <w:caps w:val="0"/>
                <w:color w:val="auto"/>
                <w:spacing w:val="0"/>
                <w:sz w:val="18"/>
                <w:szCs w:val="18"/>
                <w:shd w:val="clear" w:fill="auto"/>
                <w:lang w:eastAsia="zh-CN"/>
              </w:rPr>
              <w:t xml:space="preserve"> </w:t>
            </w:r>
            <w:r>
              <w:rPr>
                <w:rFonts w:hint="eastAsia" w:asciiTheme="majorEastAsia" w:hAnsiTheme="majorEastAsia" w:eastAsiaTheme="majorEastAsia" w:cstheme="majorEastAsia"/>
                <w:b w:val="0"/>
                <w:bCs w:val="0"/>
                <w:i w:val="0"/>
                <w:iCs w:val="0"/>
                <w:caps w:val="0"/>
                <w:color w:val="auto"/>
                <w:spacing w:val="0"/>
                <w:sz w:val="18"/>
                <w:szCs w:val="18"/>
                <w:shd w:val="clear" w:fill="auto"/>
                <w:lang w:val="en-US" w:eastAsia="zh-CN"/>
              </w:rPr>
              <w:t xml:space="preserve"> </w:t>
            </w:r>
            <w:r>
              <w:rPr>
                <w:rFonts w:hint="eastAsia" w:asciiTheme="majorEastAsia" w:hAnsiTheme="majorEastAsia" w:eastAsiaTheme="majorEastAsia" w:cstheme="majorEastAsia"/>
                <w:b w:val="0"/>
                <w:bCs w:val="0"/>
                <w:i w:val="0"/>
                <w:iCs w:val="0"/>
                <w:caps w:val="0"/>
                <w:color w:val="auto"/>
                <w:spacing w:val="0"/>
                <w:sz w:val="18"/>
                <w:szCs w:val="18"/>
                <w:shd w:val="clear" w:fill="auto"/>
              </w:rPr>
              <w:t>检测机构违反本办法规定，有下列行为之一的，由交通运输主管部门责令改正，处1万元以上3万元以下罚款；造成危害后果的，处3万元以上10万元以下罚款；构成犯罪的，依法追究刑事责任：</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auto"/>
              </w:rPr>
              <w:t>（一）出具虚假检测报告，篡改、伪造检测报告的；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i w:val="0"/>
                <w:iCs w:val="0"/>
                <w:caps w:val="0"/>
                <w:color w:val="auto"/>
                <w:spacing w:val="0"/>
                <w:sz w:val="18"/>
                <w:szCs w:val="18"/>
                <w:shd w:val="clear" w:fill="FFFFFF"/>
              </w:rPr>
              <w:t>（二）将检测业务转包、违规分包的。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jc w:val="center"/>
              <w:textAlignment w:val="auto"/>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94</w:t>
            </w:r>
          </w:p>
        </w:tc>
        <w:tc>
          <w:tcPr>
            <w:tcW w:w="1111"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right="0"/>
              <w:jc w:val="both"/>
              <w:textAlignment w:val="cente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pPr>
            <w:r>
              <w:rPr>
                <w:rFonts w:hint="eastAsia" w:asciiTheme="majorEastAsia" w:hAnsiTheme="majorEastAsia" w:eastAsiaTheme="majorEastAsia" w:cstheme="majorEastAsia"/>
                <w:b w:val="0"/>
                <w:bCs w:val="0"/>
                <w:color w:val="auto"/>
                <w:kern w:val="0"/>
                <w:sz w:val="18"/>
                <w:szCs w:val="18"/>
                <w:lang w:val="en-US" w:eastAsia="zh-CN" w:bidi="ar"/>
              </w:rPr>
              <w:t>对</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交通运输建设工程领域</w:t>
            </w:r>
            <w:r>
              <w:rPr>
                <w:rFonts w:hint="eastAsia" w:asciiTheme="majorEastAsia" w:hAnsiTheme="majorEastAsia" w:eastAsiaTheme="majorEastAsia" w:cstheme="majorEastAsia"/>
                <w:b w:val="0"/>
                <w:bCs w:val="0"/>
                <w:color w:val="auto"/>
                <w:kern w:val="0"/>
                <w:sz w:val="18"/>
                <w:szCs w:val="18"/>
                <w:lang w:bidi="ar"/>
              </w:rPr>
              <w:t>检测机构</w:t>
            </w:r>
            <w:r>
              <w:rPr>
                <w:rFonts w:hint="eastAsia" w:asciiTheme="majorEastAsia" w:hAnsiTheme="majorEastAsia" w:eastAsiaTheme="majorEastAsia" w:cstheme="majorEastAsia"/>
                <w:b w:val="0"/>
                <w:bCs w:val="0"/>
                <w:i w:val="0"/>
                <w:iCs w:val="0"/>
                <w:caps w:val="0"/>
                <w:color w:val="auto"/>
                <w:spacing w:val="0"/>
                <w:sz w:val="18"/>
                <w:szCs w:val="18"/>
                <w:shd w:val="clear" w:fill="FFFFFF"/>
              </w:rPr>
              <w:t>质量保证体</w:t>
            </w: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系未有效运行的</w:t>
            </w: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eastAsia="zh-CN" w:bidi="ar"/>
              </w:rPr>
              <w:t>，</w:t>
            </w: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val="en-US" w:eastAsia="zh-CN" w:bidi="ar"/>
              </w:rPr>
              <w:t>或</w:t>
            </w: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未</w:t>
            </w:r>
          </w:p>
          <w:p>
            <w:pPr>
              <w:keepNext w:val="0"/>
              <w:keepLines w:val="0"/>
              <w:pageBreakBefore w:val="0"/>
              <w:widowControl/>
              <w:kinsoku/>
              <w:wordWrap/>
              <w:overflowPunct/>
              <w:topLinePunct w:val="0"/>
              <w:autoSpaceDE/>
              <w:autoSpaceDN/>
              <w:bidi w:val="0"/>
              <w:adjustRightInd/>
              <w:snapToGrid/>
              <w:spacing w:line="240" w:lineRule="exact"/>
              <w:ind w:left="0" w:right="0"/>
              <w:jc w:val="both"/>
              <w:textAlignment w:val="cente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按照有关规定对仪器设备进行正常维护</w:t>
            </w: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val="en-US" w:eastAsia="zh-CN" w:bidi="ar"/>
              </w:rPr>
              <w:t>等行为</w:t>
            </w: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的</w:t>
            </w: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val="en-US" w:eastAsia="zh-CN" w:bidi="ar"/>
              </w:rPr>
              <w:t>行政处罚</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lang w:eastAsia="zh-CN"/>
              </w:rPr>
            </w:pPr>
            <w:r>
              <w:rPr>
                <w:rFonts w:hint="eastAsia" w:asciiTheme="majorEastAsia" w:hAnsiTheme="majorEastAsia" w:eastAsiaTheme="majorEastAsia" w:cstheme="majorEastAsia"/>
                <w:b w:val="0"/>
                <w:bCs w:val="0"/>
                <w:color w:val="auto"/>
                <w:kern w:val="0"/>
                <w:sz w:val="18"/>
                <w:szCs w:val="18"/>
                <w:lang w:eastAsia="zh-CN"/>
              </w:rPr>
              <w:t>行政处罚</w:t>
            </w:r>
          </w:p>
        </w:tc>
        <w:tc>
          <w:tcPr>
            <w:tcW w:w="86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ind w:left="0" w:right="0" w:firstLine="361" w:firstLineChars="200"/>
              <w:jc w:val="left"/>
              <w:textAlignment w:val="auto"/>
              <w:rPr>
                <w:rFonts w:hint="eastAsia" w:asciiTheme="majorEastAsia" w:hAnsiTheme="majorEastAsia" w:eastAsiaTheme="majorEastAsia" w:cstheme="majorEastAsia"/>
                <w:b/>
                <w:bCs/>
                <w:color w:val="auto"/>
                <w:kern w:val="0"/>
                <w:sz w:val="18"/>
                <w:szCs w:val="18"/>
                <w:shd w:val="clear" w:fill="FFFFFF"/>
                <w:lang w:eastAsia="zh-CN" w:bidi="ar"/>
              </w:rPr>
            </w:pPr>
            <w:r>
              <w:rPr>
                <w:rFonts w:hint="eastAsia" w:asciiTheme="majorEastAsia" w:hAnsiTheme="majorEastAsia" w:eastAsiaTheme="majorEastAsia" w:cstheme="majorEastAsia"/>
                <w:b/>
                <w:bCs/>
                <w:color w:val="auto"/>
                <w:kern w:val="0"/>
                <w:sz w:val="18"/>
                <w:szCs w:val="18"/>
                <w:shd w:val="clear" w:fill="FFFFFF"/>
                <w:lang w:eastAsia="zh-CN" w:bidi="ar"/>
              </w:rPr>
              <w:t>《公路水运工程质量检测管理办法》（交通运输部令2023年第9号）</w:t>
            </w:r>
          </w:p>
          <w:p>
            <w:pPr>
              <w:keepNext w:val="0"/>
              <w:keepLines w:val="0"/>
              <w:pageBreakBefore w:val="0"/>
              <w:widowControl/>
              <w:suppressLineNumbers w:val="0"/>
              <w:pBdr>
                <w:top w:val="none" w:color="auto" w:sz="0" w:space="0"/>
                <w:left w:val="none" w:color="auto" w:sz="0" w:space="0"/>
                <w:right w:val="none" w:color="auto" w:sz="0" w:space="0"/>
              </w:pBdr>
              <w:shd w:val="clear" w:fill="FFFFFF"/>
              <w:wordWrap/>
              <w:overflowPunct/>
              <w:topLinePunct w:val="0"/>
              <w:bidi w:val="0"/>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第二十九条</w:t>
            </w:r>
            <w:bookmarkStart w:id="6" w:name="No94_Z3T29K1"/>
            <w:bookmarkEnd w:id="6"/>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val="en-US" w:eastAsia="zh-CN" w:bidi="ar"/>
              </w:rPr>
              <w:t xml:space="preserve">  </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检测机构应当保证质量保证体系有效运行。</w:t>
            </w:r>
          </w:p>
          <w:p>
            <w:pPr>
              <w:keepNext w:val="0"/>
              <w:keepLines w:val="0"/>
              <w:pageBreakBefore w:val="0"/>
              <w:widowControl/>
              <w:suppressLineNumbers w:val="0"/>
              <w:pBdr>
                <w:top w:val="none" w:color="auto" w:sz="0" w:space="0"/>
                <w:left w:val="none" w:color="auto" w:sz="0" w:space="0"/>
                <w:right w:val="none" w:color="auto" w:sz="0" w:space="0"/>
              </w:pBdr>
              <w:shd w:val="clear" w:fill="FFFFFF"/>
              <w:wordWrap/>
              <w:overflowPunct/>
              <w:topLinePunct w:val="0"/>
              <w:bidi w:val="0"/>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pPr>
            <w:bookmarkStart w:id="7" w:name="No95_Z3T29K2"/>
            <w:bookmarkEnd w:id="7"/>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检测机构应当按照有关规定对仪器设备进行正常维护，定期检定与校准。</w:t>
            </w:r>
          </w:p>
          <w:p>
            <w:pPr>
              <w:keepNext w:val="0"/>
              <w:keepLines w:val="0"/>
              <w:pageBreakBefore w:val="0"/>
              <w:widowControl/>
              <w:suppressLineNumbers w:val="0"/>
              <w:kinsoku/>
              <w:wordWrap/>
              <w:overflowPunct/>
              <w:topLinePunct w:val="0"/>
              <w:bidi w:val="0"/>
              <w:adjustRightInd/>
              <w:snapToGrid/>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第三十一条</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val="en-US" w:eastAsia="zh-CN" w:bidi="ar"/>
              </w:rPr>
              <w:t xml:space="preserve">  </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检测机构应当建立健全档案制度，原始记录和质量检测报告内容必须清晰、完整、规范，保证档案齐备和检测数据可追溯。</w:t>
            </w:r>
          </w:p>
          <w:p>
            <w:pPr>
              <w:keepNext w:val="0"/>
              <w:keepLines w:val="0"/>
              <w:pageBreakBefore w:val="0"/>
              <w:widowControl/>
              <w:suppressLineNumbers w:val="0"/>
              <w:kinsoku/>
              <w:wordWrap/>
              <w:overflowPunct/>
              <w:topLinePunct w:val="0"/>
              <w:bidi w:val="0"/>
              <w:adjustRightInd/>
              <w:snapToGrid/>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第三十四条</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val="en-US" w:eastAsia="zh-CN" w:bidi="ar"/>
              </w:rPr>
              <w:t xml:space="preserve">  </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检测机构在同一公路水运工程项目标段中不得同时接受建设、监理、施工等多方的质量检测委托。</w:t>
            </w:r>
          </w:p>
          <w:p>
            <w:pPr>
              <w:keepNext w:val="0"/>
              <w:keepLines w:val="0"/>
              <w:pageBreakBefore w:val="0"/>
              <w:widowControl/>
              <w:suppressLineNumbers w:val="0"/>
              <w:kinsoku/>
              <w:wordWrap/>
              <w:overflowPunct/>
              <w:topLinePunct w:val="0"/>
              <w:bidi w:val="0"/>
              <w:adjustRightInd/>
              <w:snapToGrid/>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kern w:val="0"/>
                <w:sz w:val="18"/>
                <w:szCs w:val="18"/>
                <w:shd w:val="clear"/>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第三十六条</w:t>
            </w: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val="en-US" w:eastAsia="zh-CN" w:bidi="ar"/>
              </w:rPr>
              <w:t xml:space="preserve">  </w:t>
            </w: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在检测过程中发现检测项目不合格且涉及工程主体结构安全的，检测机构应当及时向负有工程建设项目质量监督管理责任的交通运输主管部门报告。</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第四十三条</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val="en-US" w:eastAsia="zh-CN" w:bidi="ar"/>
              </w:rPr>
              <w:t xml:space="preserve">  </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交通运输主管部门实施监督检查时，有权采取以下措施：</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（一）要求被检查的检测机构或者有关单位提供相关文件和资料；</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（二）查阅、记录、录音、录像、照相和复制与检查相关的事项和资料；</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（三）进入检测机构的检测工作场地进行抽查；</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（四）发现有不符合有关标准、规范、规程和本办法的质量检测行为，责令立即改正或者限期整改。</w:t>
            </w:r>
          </w:p>
          <w:p>
            <w:pPr>
              <w:keepNext w:val="0"/>
              <w:keepLines w:val="0"/>
              <w:pageBreakBefore w:val="0"/>
              <w:widowControl/>
              <w:suppressLineNumbers w:val="0"/>
              <w:kinsoku/>
              <w:wordWrap/>
              <w:overflowPunct/>
              <w:topLinePunct w:val="0"/>
              <w:bidi w:val="0"/>
              <w:adjustRightInd/>
              <w:snapToGrid/>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检测机构应当予以配合，如实说明情况和提供相关资料。</w:t>
            </w:r>
          </w:p>
          <w:p>
            <w:pPr>
              <w:keepNext w:val="0"/>
              <w:keepLines w:val="0"/>
              <w:pageBreakBefore w:val="0"/>
              <w:widowControl/>
              <w:suppressLineNumbers w:val="0"/>
              <w:wordWrap/>
              <w:overflowPunct/>
              <w:topLinePunct w:val="0"/>
              <w:bidi w:val="0"/>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第五十三条</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val="en-US" w:eastAsia="zh-CN" w:bidi="ar"/>
              </w:rPr>
              <w:t xml:space="preserve">  </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检测机构违反本办法规定，有下列行为之一的，由交通运输主管部门责令改正，处5000元以上1万元以下罚款：</w:t>
            </w:r>
          </w:p>
          <w:p>
            <w:pPr>
              <w:keepNext w:val="0"/>
              <w:keepLines w:val="0"/>
              <w:pageBreakBefore w:val="0"/>
              <w:widowControl/>
              <w:suppressLineNumbers w:val="0"/>
              <w:wordWrap/>
              <w:overflowPunct/>
              <w:topLinePunct w:val="0"/>
              <w:bidi w:val="0"/>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（一）质量保证体系未有效运行的，或者未按照有关规定对仪器设备进行正常维护的；</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（二）未按规定进行档案管理，造成检测数据无法追溯的；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jc w:val="center"/>
              <w:textAlignment w:val="auto"/>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95</w:t>
            </w:r>
          </w:p>
        </w:tc>
        <w:tc>
          <w:tcPr>
            <w:tcW w:w="1111" w:type="dxa"/>
            <w:shd w:val="clear" w:color="auto" w:fill="auto"/>
            <w:tcMar>
              <w:left w:w="57" w:type="dxa"/>
              <w:right w:w="57"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对</w:t>
            </w:r>
            <w:r>
              <w:rPr>
                <w:rFonts w:hint="eastAsia" w:asciiTheme="majorEastAsia" w:hAnsiTheme="majorEastAsia" w:eastAsiaTheme="majorEastAsia" w:cstheme="majorEastAsia"/>
                <w:b w:val="0"/>
                <w:bCs w:val="0"/>
                <w:i w:val="0"/>
                <w:iCs w:val="0"/>
                <w:caps w:val="0"/>
                <w:color w:val="auto"/>
                <w:spacing w:val="0"/>
                <w:sz w:val="18"/>
                <w:szCs w:val="18"/>
                <w:shd w:val="clear" w:fill="FFFFFF"/>
                <w:lang w:val="en-US" w:eastAsia="zh-CN"/>
              </w:rPr>
              <w:t>交通运输建设工程领域</w:t>
            </w:r>
            <w:r>
              <w:rPr>
                <w:rFonts w:hint="eastAsia" w:asciiTheme="majorEastAsia" w:hAnsiTheme="majorEastAsia" w:eastAsiaTheme="majorEastAsia" w:cstheme="majorEastAsia"/>
                <w:b w:val="0"/>
                <w:bCs w:val="0"/>
                <w:color w:val="auto"/>
                <w:kern w:val="0"/>
                <w:sz w:val="18"/>
                <w:szCs w:val="18"/>
                <w:lang w:bidi="ar"/>
              </w:rPr>
              <w:t>检测机构</w:t>
            </w:r>
            <w:r>
              <w:rPr>
                <w:rFonts w:hint="eastAsia" w:asciiTheme="majorEastAsia" w:hAnsiTheme="majorEastAsia" w:eastAsiaTheme="majorEastAsia" w:cstheme="majorEastAsia"/>
                <w:b w:val="0"/>
                <w:bCs w:val="0"/>
                <w:color w:val="auto"/>
                <w:kern w:val="0"/>
                <w:sz w:val="18"/>
                <w:szCs w:val="18"/>
                <w:lang w:val="en-US" w:eastAsia="zh-CN" w:bidi="ar"/>
              </w:rPr>
              <w:t>或检测人员</w:t>
            </w:r>
            <w:r>
              <w:rPr>
                <w:rFonts w:hint="eastAsia" w:asciiTheme="majorEastAsia" w:hAnsiTheme="majorEastAsia" w:eastAsiaTheme="majorEastAsia" w:cstheme="majorEastAsia"/>
                <w:b w:val="0"/>
                <w:bCs w:val="0"/>
                <w:color w:val="auto"/>
                <w:kern w:val="0"/>
                <w:sz w:val="18"/>
                <w:szCs w:val="18"/>
                <w:lang w:bidi="ar"/>
              </w:rPr>
              <w:t>未</w:t>
            </w:r>
            <w:r>
              <w:rPr>
                <w:rFonts w:hint="eastAsia" w:asciiTheme="majorEastAsia" w:hAnsiTheme="majorEastAsia" w:eastAsiaTheme="majorEastAsia" w:cstheme="majorEastAsia"/>
                <w:b w:val="0"/>
                <w:bCs w:val="0"/>
                <w:color w:val="auto"/>
                <w:kern w:val="0"/>
                <w:sz w:val="18"/>
                <w:szCs w:val="18"/>
                <w:lang w:eastAsia="zh-CN" w:bidi="ar"/>
              </w:rPr>
              <w:t>按规定进行</w:t>
            </w:r>
            <w:r>
              <w:rPr>
                <w:rFonts w:hint="eastAsia" w:asciiTheme="majorEastAsia" w:hAnsiTheme="majorEastAsia" w:eastAsiaTheme="majorEastAsia" w:cstheme="majorEastAsia"/>
                <w:b w:val="0"/>
                <w:bCs w:val="0"/>
                <w:color w:val="auto"/>
                <w:kern w:val="0"/>
                <w:sz w:val="18"/>
                <w:szCs w:val="18"/>
                <w:lang w:bidi="ar"/>
              </w:rPr>
              <w:t>样品管理</w:t>
            </w:r>
            <w:r>
              <w:rPr>
                <w:rFonts w:hint="eastAsia" w:asciiTheme="majorEastAsia" w:hAnsiTheme="majorEastAsia" w:eastAsiaTheme="majorEastAsia" w:cstheme="majorEastAsia"/>
                <w:b w:val="0"/>
                <w:bCs w:val="0"/>
                <w:color w:val="auto"/>
                <w:kern w:val="0"/>
                <w:sz w:val="18"/>
                <w:szCs w:val="18"/>
                <w:lang w:val="en-US" w:eastAsia="zh-CN" w:bidi="ar"/>
              </w:rPr>
              <w:t>等行为</w:t>
            </w:r>
            <w:r>
              <w:rPr>
                <w:rFonts w:hint="eastAsia" w:asciiTheme="majorEastAsia" w:hAnsiTheme="majorEastAsia" w:eastAsiaTheme="majorEastAsia" w:cstheme="majorEastAsia"/>
                <w:b w:val="0"/>
                <w:bCs w:val="0"/>
                <w:color w:val="auto"/>
                <w:kern w:val="0"/>
                <w:sz w:val="18"/>
                <w:szCs w:val="18"/>
                <w:lang w:bidi="ar"/>
              </w:rPr>
              <w:t>的</w:t>
            </w:r>
            <w:r>
              <w:rPr>
                <w:rFonts w:hint="eastAsia" w:asciiTheme="majorEastAsia" w:hAnsiTheme="majorEastAsia" w:eastAsiaTheme="majorEastAsia" w:cstheme="majorEastAsia"/>
                <w:b w:val="0"/>
                <w:bCs w:val="0"/>
                <w:color w:val="auto"/>
                <w:kern w:val="0"/>
                <w:sz w:val="18"/>
                <w:szCs w:val="18"/>
                <w:lang w:val="en-US" w:eastAsia="zh-CN" w:bidi="ar"/>
              </w:rPr>
              <w:t>行政处罚</w:t>
            </w:r>
          </w:p>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color w:val="auto"/>
                <w:kern w:val="0"/>
                <w:sz w:val="18"/>
                <w:szCs w:val="18"/>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kinsoku/>
              <w:wordWrap/>
              <w:overflowPunct/>
              <w:topLinePunct w:val="0"/>
              <w:bidi w:val="0"/>
              <w:adjustRightInd/>
              <w:snapToGrid/>
              <w:spacing w:line="230" w:lineRule="exact"/>
              <w:ind w:left="0" w:right="0" w:firstLine="361" w:firstLineChars="200"/>
              <w:textAlignment w:val="auto"/>
              <w:rPr>
                <w:rFonts w:hint="eastAsia" w:asciiTheme="majorEastAsia" w:hAnsiTheme="majorEastAsia" w:eastAsiaTheme="majorEastAsia" w:cstheme="majorEastAsia"/>
                <w:b/>
                <w:bCs/>
                <w:color w:val="auto"/>
                <w:kern w:val="0"/>
                <w:sz w:val="18"/>
                <w:szCs w:val="18"/>
                <w:lang w:eastAsia="zh-CN" w:bidi="ar"/>
              </w:rPr>
            </w:pPr>
            <w:r>
              <w:rPr>
                <w:rFonts w:hint="eastAsia" w:asciiTheme="majorEastAsia" w:hAnsiTheme="majorEastAsia" w:eastAsiaTheme="majorEastAsia" w:cstheme="majorEastAsia"/>
                <w:b/>
                <w:bCs/>
                <w:color w:val="auto"/>
                <w:kern w:val="0"/>
                <w:sz w:val="18"/>
                <w:szCs w:val="18"/>
                <w:lang w:eastAsia="zh-CN" w:bidi="ar"/>
              </w:rPr>
              <w:t>《公路水运工程质量检测管理办法》（交通运输部令2023年第9号）</w:t>
            </w:r>
          </w:p>
          <w:p>
            <w:pPr>
              <w:keepNext w:val="0"/>
              <w:keepLines w:val="0"/>
              <w:pageBreakBefore w:val="0"/>
              <w:widowControl/>
              <w:kinsoku/>
              <w:wordWrap/>
              <w:overflowPunct/>
              <w:topLinePunct w:val="0"/>
              <w:bidi w:val="0"/>
              <w:adjustRightInd/>
              <w:snapToGrid/>
              <w:spacing w:line="23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第三十条 检测机构应当建立样品管理制度，提倡盲样管理。</w:t>
            </w:r>
          </w:p>
          <w:p>
            <w:pPr>
              <w:keepNext w:val="0"/>
              <w:keepLines w:val="0"/>
              <w:pageBreakBefore w:val="0"/>
              <w:widowControl/>
              <w:wordWrap/>
              <w:overflowPunct/>
              <w:topLinePunct w:val="0"/>
              <w:bidi w:val="0"/>
              <w:spacing w:beforeAutospacing="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第三十九条</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val="en-US" w:eastAsia="zh-CN" w:bidi="ar"/>
              </w:rPr>
              <w:t xml:space="preserve">  </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检测人员不得同时在两家或者两家以上检测机构从事检测活动，不得借工作之便推销建设材料、构配件和设备。</w:t>
            </w:r>
          </w:p>
          <w:p>
            <w:pPr>
              <w:keepNext w:val="0"/>
              <w:keepLines w:val="0"/>
              <w:pageBreakBefore w:val="0"/>
              <w:widowControl/>
              <w:suppressLineNumbers w:val="0"/>
              <w:pBdr>
                <w:top w:val="none" w:color="auto" w:sz="0" w:space="0"/>
                <w:left w:val="none" w:color="auto" w:sz="0" w:space="0"/>
                <w:right w:val="none" w:color="auto" w:sz="0" w:space="0"/>
              </w:pBdr>
              <w:shd w:val="clear" w:fill="auto"/>
              <w:wordWrap/>
              <w:overflowPunct/>
              <w:topLinePunct w:val="0"/>
              <w:bidi w:val="0"/>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val="en-US" w:eastAsia="zh-CN" w:bidi="ar"/>
              </w:rPr>
              <w:t xml:space="preserve">第四十四条  </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交通运输部、省级人民政府交通运输主管部门应当组织比对试验，验证检测机构的能力，比对试验情况录入公路水运工程质量检测管理信息系统。</w:t>
            </w:r>
          </w:p>
          <w:p>
            <w:pPr>
              <w:keepNext w:val="0"/>
              <w:keepLines w:val="0"/>
              <w:pageBreakBefore w:val="0"/>
              <w:widowControl/>
              <w:kinsoku/>
              <w:wordWrap/>
              <w:overflowPunct/>
              <w:topLinePunct w:val="0"/>
              <w:bidi w:val="0"/>
              <w:adjustRightInd/>
              <w:snapToGrid/>
              <w:spacing w:line="23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检测机构应当按照前款规定参加比对试验并按照要求提供相关资料。</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第五十四条 检测机构或者检测人员违反本办法规定，有下列行为之一的，由交通运输主管部门责令改正，给予警告或者通报批评：</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（一）未按规定进行样品管理的；</w:t>
            </w:r>
          </w:p>
          <w:p>
            <w:pPr>
              <w:keepNext w:val="0"/>
              <w:keepLines w:val="0"/>
              <w:pageBreakBefore w:val="0"/>
              <w:widowControl/>
              <w:kinsoku/>
              <w:wordWrap/>
              <w:overflowPunct/>
              <w:topLinePunct w:val="0"/>
              <w:bidi w:val="0"/>
              <w:adjustRightInd/>
              <w:snapToGrid/>
              <w:spacing w:line="23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（二）同时在两家或者两家以上检测机构从事检测活动的；</w:t>
            </w:r>
          </w:p>
          <w:p>
            <w:pPr>
              <w:keepNext w:val="0"/>
              <w:keepLines w:val="0"/>
              <w:pageBreakBefore w:val="0"/>
              <w:widowControl/>
              <w:kinsoku/>
              <w:wordWrap/>
              <w:overflowPunct/>
              <w:topLinePunct w:val="0"/>
              <w:bidi w:val="0"/>
              <w:adjustRightInd/>
              <w:snapToGrid/>
              <w:spacing w:line="230" w:lineRule="exact"/>
              <w:ind w:left="0" w:right="0" w:firstLine="360" w:firstLineChars="200"/>
              <w:jc w:val="left"/>
              <w:textAlignment w:val="auto"/>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w:t>
            </w: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val="en-US" w:eastAsia="zh-CN" w:bidi="ar"/>
              </w:rPr>
              <w:t>三</w:t>
            </w:r>
            <w:r>
              <w:rPr>
                <w:rFonts w:hint="eastAsia" w:asciiTheme="majorEastAsia" w:hAnsiTheme="majorEastAsia" w:eastAsiaTheme="majorEastAsia" w:cstheme="majorEastAsia"/>
                <w:b w:val="0"/>
                <w:bCs w:val="0"/>
                <w:i w:val="0"/>
                <w:iCs w:val="0"/>
                <w:caps w:val="0"/>
                <w:color w:val="auto"/>
                <w:spacing w:val="0"/>
                <w:kern w:val="0"/>
                <w:sz w:val="18"/>
                <w:szCs w:val="18"/>
                <w:shd w:val="clear" w:fill="auto"/>
                <w:lang w:bidi="ar"/>
              </w:rPr>
              <w:t>）借工作之便推销建设材料、构配件和设备的；</w:t>
            </w:r>
          </w:p>
          <w:p>
            <w:pPr>
              <w:keepNext w:val="0"/>
              <w:keepLines w:val="0"/>
              <w:pageBreakBefore w:val="0"/>
              <w:widowControl/>
              <w:suppressLineNumbers w:val="0"/>
              <w:pBdr>
                <w:top w:val="none" w:color="auto" w:sz="0" w:space="0"/>
                <w:left w:val="none" w:color="auto" w:sz="0" w:space="0"/>
                <w:right w:val="none" w:color="auto" w:sz="0" w:space="0"/>
              </w:pBdr>
              <w:shd w:val="clear" w:fill="auto"/>
              <w:wordWrap/>
              <w:overflowPunct/>
              <w:topLinePunct w:val="0"/>
              <w:bidi w:val="0"/>
              <w:spacing w:beforeAutospacing="0" w:after="0" w:afterAutospacing="0" w:line="23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val="en-US" w:eastAsia="zh-CN" w:bidi="ar"/>
              </w:rPr>
              <w:t>四</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bidi="ar"/>
              </w:rPr>
              <w:t>）不按照要求参加比对试验的</w:t>
            </w:r>
            <w:r>
              <w:rPr>
                <w:rFonts w:hint="eastAsia" w:asciiTheme="majorEastAsia" w:hAnsiTheme="majorEastAsia" w:eastAsiaTheme="majorEastAsia" w:cstheme="majorEastAsia"/>
                <w:b w:val="0"/>
                <w:bCs w:val="0"/>
                <w:i w:val="0"/>
                <w:iCs w:val="0"/>
                <w:caps w:val="0"/>
                <w:color w:val="auto"/>
                <w:spacing w:val="0"/>
                <w:kern w:val="0"/>
                <w:sz w:val="18"/>
                <w:szCs w:val="18"/>
                <w:shd w:val="clear" w:fill="FFFFFF"/>
                <w:lang w:eastAsia="zh-CN" w:bidi="ar"/>
              </w:rPr>
              <w:t>。</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jc w:val="center"/>
              <w:textAlignment w:val="auto"/>
              <w:rPr>
                <w:rFonts w:hint="eastAsia" w:asciiTheme="majorEastAsia" w:hAnsiTheme="majorEastAsia" w:eastAsiaTheme="majorEastAsia" w:cstheme="majorEastAsia"/>
                <w:b w:val="0"/>
                <w:bCs w:val="0"/>
                <w:color w:val="auto"/>
                <w:kern w:val="0"/>
                <w:sz w:val="18"/>
                <w:szCs w:val="18"/>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96</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rPr>
              <w:t>对交通建设工程检测机构转让、</w:t>
            </w:r>
            <w:r>
              <w:rPr>
                <w:rFonts w:hint="eastAsia" w:asciiTheme="majorEastAsia" w:hAnsiTheme="majorEastAsia" w:eastAsiaTheme="majorEastAsia" w:cstheme="majorEastAsia"/>
                <w:b w:val="0"/>
                <w:bCs w:val="0"/>
                <w:color w:val="000000"/>
                <w:kern w:val="0"/>
                <w:sz w:val="18"/>
                <w:szCs w:val="18"/>
                <w:lang w:val="en-US" w:eastAsia="zh-CN"/>
              </w:rPr>
              <w:t>出租资质证书</w:t>
            </w:r>
            <w:r>
              <w:rPr>
                <w:rFonts w:hint="eastAsia" w:asciiTheme="majorEastAsia" w:hAnsiTheme="majorEastAsia" w:eastAsiaTheme="majorEastAsia" w:cstheme="majorEastAsia"/>
                <w:b w:val="0"/>
                <w:bCs w:val="0"/>
                <w:color w:val="000000"/>
                <w:kern w:val="0"/>
                <w:sz w:val="18"/>
                <w:szCs w:val="18"/>
              </w:rPr>
              <w:t>等行为的行政处罚</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cs="宋体"/>
                <w:b w:val="0"/>
                <w:bCs w:val="0"/>
                <w:color w:val="000000"/>
                <w:kern w:val="0"/>
                <w:sz w:val="18"/>
                <w:szCs w:val="18"/>
                <w:lang w:eastAsia="zh-CN"/>
              </w:rPr>
              <w:t>行政处罚</w:t>
            </w:r>
          </w:p>
        </w:tc>
        <w:tc>
          <w:tcPr>
            <w:tcW w:w="8617" w:type="dxa"/>
            <w:shd w:val="clear" w:color="auto" w:fill="auto"/>
            <w:vAlign w:val="center"/>
          </w:tcPr>
          <w:p>
            <w:pPr>
              <w:keepNext w:val="0"/>
              <w:keepLines w:val="0"/>
              <w:pageBreakBefore w:val="0"/>
              <w:widowControl/>
              <w:wordWrap/>
              <w:overflowPunct/>
              <w:topLinePunct w:val="0"/>
              <w:bidi w:val="0"/>
              <w:spacing w:line="240" w:lineRule="exact"/>
              <w:ind w:left="0" w:right="0" w:firstLine="361" w:firstLineChars="200"/>
              <w:jc w:val="left"/>
              <w:rPr>
                <w:rFonts w:hint="eastAsia" w:asciiTheme="majorEastAsia" w:hAnsiTheme="majorEastAsia" w:eastAsiaTheme="majorEastAsia" w:cstheme="majorEastAsia"/>
                <w:b/>
                <w:bCs/>
                <w:color w:val="000000"/>
                <w:kern w:val="0"/>
                <w:sz w:val="18"/>
                <w:szCs w:val="18"/>
                <w:lang w:val="en-US" w:eastAsia="zh-CN"/>
              </w:rPr>
            </w:pPr>
            <w:r>
              <w:rPr>
                <w:rFonts w:hint="eastAsia" w:ascii="宋体" w:hAnsi="宋体" w:eastAsia="宋体" w:cs="宋体"/>
                <w:b/>
                <w:bCs/>
                <w:color w:val="000000"/>
                <w:kern w:val="0"/>
                <w:sz w:val="18"/>
                <w:szCs w:val="18"/>
              </w:rPr>
              <w:t xml:space="preserve"> </w:t>
            </w:r>
            <w:r>
              <w:rPr>
                <w:rFonts w:hint="eastAsia" w:asciiTheme="majorEastAsia" w:hAnsiTheme="majorEastAsia" w:eastAsiaTheme="majorEastAsia" w:cstheme="majorEastAsia"/>
                <w:b/>
                <w:bCs/>
                <w:color w:val="000000"/>
                <w:kern w:val="0"/>
                <w:sz w:val="18"/>
                <w:szCs w:val="18"/>
                <w:lang w:val="en-US" w:eastAsia="zh-CN"/>
              </w:rPr>
              <w:t>《公路水运工程质量检测管理办法》（交通运输部令2023年第9号）</w:t>
            </w:r>
          </w:p>
          <w:p>
            <w:pPr>
              <w:keepNext w:val="0"/>
              <w:keepLines w:val="0"/>
              <w:pageBreakBefore w:val="0"/>
              <w:widowControl/>
              <w:wordWrap/>
              <w:overflowPunct/>
              <w:topLinePunct w:val="0"/>
              <w:bidi w:val="0"/>
              <w:spacing w:line="240" w:lineRule="exact"/>
              <w:ind w:left="0" w:right="0" w:firstLine="360" w:firstLineChars="200"/>
              <w:jc w:val="left"/>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lang w:val="en-US" w:eastAsia="zh-CN"/>
              </w:rPr>
              <w:t xml:space="preserve"> 第四十条  </w:t>
            </w:r>
            <w:r>
              <w:rPr>
                <w:rFonts w:hint="eastAsia" w:asciiTheme="majorEastAsia" w:hAnsiTheme="majorEastAsia" w:eastAsiaTheme="majorEastAsia" w:cstheme="majorEastAsia"/>
                <w:b w:val="0"/>
                <w:bCs w:val="0"/>
                <w:i w:val="0"/>
                <w:iCs w:val="0"/>
                <w:caps w:val="0"/>
                <w:color w:val="000000"/>
                <w:spacing w:val="0"/>
                <w:kern w:val="0"/>
                <w:sz w:val="18"/>
                <w:szCs w:val="18"/>
                <w:shd w:val="clear" w:fill="auto"/>
              </w:rPr>
              <w:t>检测机构资质证书不得转让、出租。</w:t>
            </w:r>
          </w:p>
          <w:p>
            <w:pPr>
              <w:keepNext w:val="0"/>
              <w:keepLines w:val="0"/>
              <w:pageBreakBefore w:val="0"/>
              <w:widowControl/>
              <w:wordWrap/>
              <w:overflowPunct/>
              <w:topLinePunct w:val="0"/>
              <w:bidi w:val="0"/>
              <w:spacing w:line="240" w:lineRule="exact"/>
              <w:ind w:left="0" w:leftChars="0" w:right="0" w:rightChars="0" w:firstLine="360" w:firstLineChars="200"/>
              <w:jc w:val="left"/>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val="en-US" w:eastAsia="zh-CN"/>
              </w:rPr>
              <w:t xml:space="preserve"> 第五十五条  </w:t>
            </w:r>
            <w:r>
              <w:rPr>
                <w:rFonts w:hint="eastAsia" w:asciiTheme="majorEastAsia" w:hAnsiTheme="majorEastAsia" w:eastAsiaTheme="majorEastAsia" w:cstheme="majorEastAsia"/>
                <w:b w:val="0"/>
                <w:bCs w:val="0"/>
                <w:i w:val="0"/>
                <w:iCs w:val="0"/>
                <w:caps w:val="0"/>
                <w:color w:val="000000"/>
                <w:spacing w:val="0"/>
                <w:kern w:val="0"/>
                <w:sz w:val="18"/>
                <w:szCs w:val="18"/>
                <w:shd w:val="clear" w:fill="auto"/>
              </w:rPr>
              <w:t>检测机构违反本办法规定，转让、出租检测机构资质证书的，由交通运输主管部门责令停止违法行为，收缴有关证件，处5000元以下罚款。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left="0" w:leftChars="0" w:right="0" w:rightChars="0" w:firstLine="360" w:firstLineChars="200"/>
              <w:jc w:val="both"/>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val="en-US" w:eastAsia="zh-CN"/>
              </w:rPr>
              <w:t>省级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97</w:t>
            </w:r>
          </w:p>
        </w:tc>
        <w:tc>
          <w:tcPr>
            <w:tcW w:w="1111" w:type="dxa"/>
            <w:shd w:val="clear" w:color="auto" w:fill="auto"/>
            <w:tcMar>
              <w:left w:w="57" w:type="dxa"/>
              <w:right w:w="57"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对危及国防交通工程设施安全或者侵占国防交通控制用地的行政处罚</w:t>
            </w:r>
          </w:p>
        </w:tc>
        <w:tc>
          <w:tcPr>
            <w:tcW w:w="1111" w:type="dxa"/>
            <w:shd w:val="clear" w:color="auto" w:fill="auto"/>
            <w:tcMar>
              <w:top w:w="0" w:type="dxa"/>
              <w:left w:w="0" w:type="dxa"/>
              <w:bottom w:w="0" w:type="dxa"/>
              <w:right w:w="0"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行政处罚</w:t>
            </w:r>
          </w:p>
        </w:tc>
        <w:tc>
          <w:tcPr>
            <w:tcW w:w="86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left="0" w:right="0" w:firstLine="361" w:firstLineChars="200"/>
              <w:jc w:val="left"/>
              <w:textAlignment w:val="auto"/>
              <w:rPr>
                <w:rFonts w:hint="eastAsia" w:asciiTheme="majorEastAsia" w:hAnsiTheme="majorEastAsia" w:eastAsiaTheme="majorEastAsia" w:cstheme="majorEastAsia"/>
                <w:b/>
                <w:bCs/>
                <w:color w:val="auto"/>
                <w:kern w:val="0"/>
                <w:sz w:val="18"/>
                <w:szCs w:val="18"/>
                <w:lang w:val="en-US" w:eastAsia="zh-CN" w:bidi="ar"/>
              </w:rPr>
            </w:pPr>
            <w:r>
              <w:rPr>
                <w:rFonts w:hint="eastAsia" w:asciiTheme="majorEastAsia" w:hAnsiTheme="majorEastAsia" w:eastAsiaTheme="majorEastAsia" w:cstheme="majorEastAsia"/>
                <w:b/>
                <w:bCs/>
                <w:color w:val="auto"/>
                <w:kern w:val="0"/>
                <w:sz w:val="18"/>
                <w:szCs w:val="18"/>
                <w:lang w:val="en-US" w:eastAsia="zh-CN" w:bidi="ar"/>
              </w:rPr>
              <w:t>《国防交通条例》</w:t>
            </w:r>
          </w:p>
          <w:p>
            <w:pPr>
              <w:keepNext w:val="0"/>
              <w:keepLines w:val="0"/>
              <w:pageBreakBefore w:val="0"/>
              <w:widowControl/>
              <w:kinsoku/>
              <w:wordWrap/>
              <w:overflowPunct/>
              <w:topLinePunct w:val="0"/>
              <w:bidi w:val="0"/>
              <w:adjustRightInd/>
              <w:snapToGrid/>
              <w:spacing w:line="24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第二十四条　</w:t>
            </w:r>
            <w:bookmarkStart w:id="8" w:name="No90_Z4T24K1"/>
            <w:bookmarkEnd w:id="8"/>
            <w:r>
              <w:rPr>
                <w:rFonts w:hint="eastAsia" w:asciiTheme="majorEastAsia" w:hAnsiTheme="majorEastAsia" w:eastAsiaTheme="majorEastAsia" w:cstheme="majorEastAsia"/>
                <w:b w:val="0"/>
                <w:bCs w:val="0"/>
                <w:color w:val="auto"/>
                <w:kern w:val="0"/>
                <w:sz w:val="18"/>
                <w:szCs w:val="18"/>
                <w:lang w:val="en-US" w:eastAsia="zh-CN" w:bidi="ar"/>
              </w:rPr>
              <w:t>任何单位或者个人进行生产和其他活动，不得影响国防交通工程设施的正常使用，不得危及国防交通工程设施的安全。</w:t>
            </w:r>
          </w:p>
          <w:p>
            <w:pPr>
              <w:keepNext w:val="0"/>
              <w:keepLines w:val="0"/>
              <w:pageBreakBefore w:val="0"/>
              <w:widowControl/>
              <w:kinsoku/>
              <w:wordWrap/>
              <w:overflowPunct/>
              <w:topLinePunct w:val="0"/>
              <w:bidi w:val="0"/>
              <w:adjustRightInd/>
              <w:snapToGrid/>
              <w:spacing w:line="24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第四十九条  危及国防交通工程设施安全或者侵占国防交通控制用地的，由国防交通主管机构责令停止违法行为，给予警告，可以并处5万元以下的罚款；造成经济损失的，应当依法赔偿。</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jc w:val="center"/>
              <w:textAlignment w:val="auto"/>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省、设区的市级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98</w:t>
            </w:r>
          </w:p>
        </w:tc>
        <w:tc>
          <w:tcPr>
            <w:tcW w:w="1111" w:type="dxa"/>
            <w:shd w:val="clear" w:color="auto" w:fill="auto"/>
            <w:tcMar>
              <w:left w:w="57" w:type="dxa"/>
              <w:right w:w="57" w:type="dxa"/>
            </w:tcMar>
            <w:vAlign w:val="center"/>
          </w:tcPr>
          <w:p>
            <w:pPr>
              <w:keepNext w:val="0"/>
              <w:keepLines w:val="0"/>
              <w:pageBreakBefore w:val="0"/>
              <w:widowControl/>
              <w:wordWrap/>
              <w:overflowPunct/>
              <w:topLinePunct w:val="0"/>
              <w:bidi w:val="0"/>
              <w:spacing w:line="240" w:lineRule="exact"/>
              <w:ind w:left="0" w:leftChars="0" w:right="0" w:rightChars="0"/>
              <w:jc w:val="both"/>
              <w:textAlignment w:val="center"/>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000000"/>
                <w:kern w:val="0"/>
                <w:sz w:val="18"/>
                <w:szCs w:val="18"/>
                <w:lang w:val="en-US" w:eastAsia="zh-CN"/>
              </w:rPr>
              <w:t>对</w:t>
            </w:r>
            <w:r>
              <w:rPr>
                <w:rFonts w:hint="eastAsia" w:asciiTheme="majorEastAsia" w:hAnsiTheme="majorEastAsia" w:eastAsiaTheme="majorEastAsia" w:cstheme="majorEastAsia"/>
                <w:b w:val="0"/>
                <w:bCs w:val="0"/>
                <w:snapToGrid w:val="0"/>
                <w:color w:val="000000"/>
                <w:kern w:val="0"/>
                <w:sz w:val="18"/>
                <w:szCs w:val="18"/>
                <w:lang w:val="en-US" w:eastAsia="zh-CN" w:bidi="ar-SA"/>
              </w:rPr>
              <w:t>逃避或者抗拒运力动员或者运力征用行为的行政处罚</w:t>
            </w:r>
          </w:p>
        </w:tc>
        <w:tc>
          <w:tcPr>
            <w:tcW w:w="1111" w:type="dxa"/>
            <w:shd w:val="clear" w:color="auto" w:fill="auto"/>
            <w:tcMar>
              <w:top w:w="0" w:type="dxa"/>
              <w:left w:w="0" w:type="dxa"/>
              <w:bottom w:w="0" w:type="dxa"/>
              <w:right w:w="0" w:type="dxa"/>
            </w:tcMar>
            <w:vAlign w:val="center"/>
          </w:tcPr>
          <w:p>
            <w:pPr>
              <w:keepNext w:val="0"/>
              <w:keepLines w:val="0"/>
              <w:pageBreakBefore w:val="0"/>
              <w:widowControl/>
              <w:wordWrap/>
              <w:overflowPunct/>
              <w:topLinePunct w:val="0"/>
              <w:bidi w:val="0"/>
              <w:spacing w:line="240" w:lineRule="exact"/>
              <w:ind w:left="0" w:leftChars="0" w:right="0" w:rightChars="0"/>
              <w:jc w:val="both"/>
              <w:textAlignment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val="en-US" w:eastAsia="zh-CN"/>
              </w:rPr>
              <w:t>行政处罚</w:t>
            </w:r>
          </w:p>
        </w:tc>
        <w:tc>
          <w:tcPr>
            <w:tcW w:w="8617" w:type="dxa"/>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1" w:firstLineChars="200"/>
              <w:jc w:val="both"/>
              <w:rPr>
                <w:rFonts w:hint="eastAsia" w:asciiTheme="majorEastAsia" w:hAnsiTheme="majorEastAsia" w:eastAsiaTheme="majorEastAsia" w:cstheme="majorEastAsia"/>
                <w:b/>
                <w:bCs/>
                <w:snapToGrid w:val="0"/>
                <w:color w:val="000000"/>
                <w:kern w:val="0"/>
                <w:sz w:val="18"/>
                <w:szCs w:val="18"/>
                <w:lang w:val="en-US" w:eastAsia="zh-CN" w:bidi="ar-SA"/>
              </w:rPr>
            </w:pPr>
            <w:r>
              <w:rPr>
                <w:rFonts w:hint="eastAsia" w:asciiTheme="majorEastAsia" w:hAnsiTheme="majorEastAsia" w:eastAsiaTheme="majorEastAsia" w:cstheme="majorEastAsia"/>
                <w:b/>
                <w:bCs/>
                <w:snapToGrid w:val="0"/>
                <w:color w:val="000000"/>
                <w:kern w:val="0"/>
                <w:sz w:val="18"/>
                <w:szCs w:val="18"/>
                <w:lang w:val="en-US" w:eastAsia="zh-CN" w:bidi="ar-SA"/>
              </w:rPr>
              <w:t>《国防交通条例》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第三十五条　被动员或者被征用运力的单位和个人</w:t>
            </w:r>
            <w:r>
              <w:rPr>
                <w:rFonts w:hint="eastAsia" w:asciiTheme="majorEastAsia" w:hAnsiTheme="majorEastAsia" w:eastAsiaTheme="majorEastAsia" w:cstheme="majorEastAsia"/>
                <w:b w:val="0"/>
                <w:bCs w:val="0"/>
                <w:color w:val="auto"/>
                <w:kern w:val="0"/>
                <w:sz w:val="18"/>
                <w:szCs w:val="18"/>
                <w:lang w:val="en-US" w:eastAsia="zh-CN" w:bidi="ar"/>
              </w:rPr>
              <w:t>必须依法履行义务，保证被动员或者被征用的运载工具和设备的技术状况良好，并保证随同的操作人员具有相应的技能。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leftChars="0" w:right="0" w:rightChars="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第五十条　逃避或者抗拒运力动员或者运力征用的，由国防交通主管机构给予警</w:t>
            </w:r>
            <w:r>
              <w:rPr>
                <w:rFonts w:hint="eastAsia" w:asciiTheme="majorEastAsia" w:hAnsiTheme="majorEastAsia" w:eastAsiaTheme="majorEastAsia" w:cstheme="majorEastAsia"/>
                <w:b w:val="0"/>
                <w:bCs w:val="0"/>
                <w:snapToGrid w:val="0"/>
                <w:color w:val="000000"/>
                <w:kern w:val="0"/>
                <w:sz w:val="18"/>
                <w:szCs w:val="18"/>
                <w:lang w:val="en-US" w:eastAsia="zh-CN" w:bidi="ar-SA"/>
              </w:rPr>
              <w:t>告，可以并处相当于被动员或者被征用的运载工具、设备价值2倍以下的罚款。</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省、设区的市级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99</w:t>
            </w:r>
          </w:p>
        </w:tc>
        <w:tc>
          <w:tcPr>
            <w:tcW w:w="1111" w:type="dxa"/>
            <w:shd w:val="clear" w:color="auto" w:fill="auto"/>
            <w:tcMar>
              <w:left w:w="57" w:type="dxa"/>
              <w:right w:w="57"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000000"/>
                <w:kern w:val="0"/>
                <w:sz w:val="18"/>
                <w:szCs w:val="18"/>
              </w:rPr>
              <w:t>对</w:t>
            </w:r>
            <w:r>
              <w:rPr>
                <w:rFonts w:hint="eastAsia" w:asciiTheme="majorEastAsia" w:hAnsiTheme="majorEastAsia" w:eastAsiaTheme="majorEastAsia" w:cstheme="majorEastAsia"/>
                <w:b w:val="0"/>
                <w:bCs w:val="0"/>
                <w:i w:val="0"/>
                <w:iCs w:val="0"/>
                <w:caps w:val="0"/>
                <w:color w:val="232323"/>
                <w:spacing w:val="0"/>
                <w:sz w:val="18"/>
                <w:szCs w:val="18"/>
                <w:shd w:val="clear" w:fill="FFFFFF"/>
              </w:rPr>
              <w:t>预征民用运力的单位或者个人逃避或者拒不履行民用运力国防动员义务</w:t>
            </w:r>
            <w:r>
              <w:rPr>
                <w:rFonts w:hint="eastAsia" w:asciiTheme="majorEastAsia" w:hAnsiTheme="majorEastAsia" w:eastAsiaTheme="majorEastAsia" w:cstheme="majorEastAsia"/>
                <w:b w:val="0"/>
                <w:bCs w:val="0"/>
                <w:color w:val="000000"/>
                <w:kern w:val="0"/>
                <w:sz w:val="18"/>
                <w:szCs w:val="18"/>
              </w:rPr>
              <w:t>的行政处罚</w:t>
            </w:r>
          </w:p>
        </w:tc>
        <w:tc>
          <w:tcPr>
            <w:tcW w:w="1111" w:type="dxa"/>
            <w:shd w:val="clear" w:color="auto" w:fill="auto"/>
            <w:tcMar>
              <w:top w:w="0" w:type="dxa"/>
              <w:left w:w="0" w:type="dxa"/>
              <w:bottom w:w="0" w:type="dxa"/>
              <w:right w:w="0"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行政处罚</w:t>
            </w:r>
          </w:p>
        </w:tc>
        <w:tc>
          <w:tcPr>
            <w:tcW w:w="8617" w:type="dxa"/>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1" w:firstLineChars="200"/>
              <w:jc w:val="both"/>
              <w:rPr>
                <w:rFonts w:hint="eastAsia" w:asciiTheme="majorEastAsia" w:hAnsiTheme="majorEastAsia" w:eastAsiaTheme="majorEastAsia" w:cstheme="majorEastAsia"/>
                <w:b/>
                <w:bCs/>
                <w:color w:val="auto"/>
                <w:kern w:val="0"/>
                <w:sz w:val="18"/>
                <w:szCs w:val="18"/>
                <w:lang w:val="en-US" w:eastAsia="zh-CN" w:bidi="ar"/>
              </w:rPr>
            </w:pPr>
            <w:r>
              <w:rPr>
                <w:rFonts w:hint="eastAsia" w:asciiTheme="majorEastAsia" w:hAnsiTheme="majorEastAsia" w:eastAsiaTheme="majorEastAsia" w:cstheme="majorEastAsia"/>
                <w:b/>
                <w:bCs/>
                <w:color w:val="auto"/>
                <w:kern w:val="0"/>
                <w:sz w:val="18"/>
                <w:szCs w:val="18"/>
                <w:lang w:val="en-US" w:eastAsia="zh-CN" w:bidi="ar"/>
              </w:rPr>
              <w:t>《</w:t>
            </w:r>
            <w:r>
              <w:rPr>
                <w:rFonts w:hint="eastAsia" w:asciiTheme="majorEastAsia" w:hAnsiTheme="majorEastAsia" w:eastAsiaTheme="majorEastAsia" w:cstheme="majorEastAsia"/>
                <w:b/>
                <w:bCs/>
                <w:color w:val="auto"/>
                <w:kern w:val="0"/>
                <w:sz w:val="18"/>
                <w:szCs w:val="18"/>
                <w:lang w:val="en-US" w:eastAsia="en-US" w:bidi="ar"/>
              </w:rPr>
              <w:t>民用运力国防动员条例</w:t>
            </w:r>
            <w:r>
              <w:rPr>
                <w:rFonts w:hint="eastAsia" w:asciiTheme="majorEastAsia" w:hAnsiTheme="majorEastAsia" w:eastAsiaTheme="majorEastAsia" w:cstheme="majorEastAsia"/>
                <w:b/>
                <w:bCs/>
                <w:color w:val="auto"/>
                <w:kern w:val="0"/>
                <w:sz w:val="18"/>
                <w:szCs w:val="18"/>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en-US" w:bidi="ar"/>
              </w:rPr>
            </w:pPr>
            <w:r>
              <w:rPr>
                <w:rFonts w:hint="eastAsia" w:asciiTheme="majorEastAsia" w:hAnsiTheme="majorEastAsia" w:eastAsiaTheme="majorEastAsia" w:cstheme="majorEastAsia"/>
                <w:b w:val="0"/>
                <w:bCs w:val="0"/>
                <w:color w:val="auto"/>
                <w:kern w:val="0"/>
                <w:sz w:val="18"/>
                <w:szCs w:val="18"/>
                <w:lang w:val="en-US" w:eastAsia="en-US" w:bidi="ar"/>
              </w:rPr>
              <w:t>第二十一条　</w:t>
            </w:r>
            <w:bookmarkStart w:id="9" w:name="No66_Z2T21K1"/>
            <w:bookmarkEnd w:id="9"/>
            <w:r>
              <w:rPr>
                <w:rFonts w:hint="eastAsia" w:asciiTheme="majorEastAsia" w:hAnsiTheme="majorEastAsia" w:eastAsiaTheme="majorEastAsia" w:cstheme="majorEastAsia"/>
                <w:b w:val="0"/>
                <w:bCs w:val="0"/>
                <w:color w:val="auto"/>
                <w:kern w:val="0"/>
                <w:sz w:val="18"/>
                <w:szCs w:val="18"/>
                <w:lang w:val="en-US" w:eastAsia="en-US" w:bidi="ar"/>
              </w:rPr>
              <w:t>国防交通主管机构应当会同人民武装动员机构，根据民用运力国防动员预案，组织和指导有关部门确定预征民用运力，并将预征民用运载工具及相关设备的类型、数量、技术标准和对操作、保障人员的要求通知有关单位和个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en-US" w:bidi="ar"/>
              </w:rPr>
            </w:pPr>
            <w:bookmarkStart w:id="10" w:name="No67_Z2T21K2"/>
            <w:bookmarkEnd w:id="10"/>
            <w:r>
              <w:rPr>
                <w:rFonts w:hint="eastAsia" w:asciiTheme="majorEastAsia" w:hAnsiTheme="majorEastAsia" w:eastAsiaTheme="majorEastAsia" w:cstheme="majorEastAsia"/>
                <w:b w:val="0"/>
                <w:bCs w:val="0"/>
                <w:color w:val="auto"/>
                <w:kern w:val="0"/>
                <w:sz w:val="18"/>
                <w:szCs w:val="18"/>
                <w:lang w:val="en-US" w:eastAsia="en-US" w:bidi="ar"/>
              </w:rPr>
              <w:t>接到通知的单位和个人，应当按照要求做好预征民用运力的组织、技术保障等准备工作。</w:t>
            </w:r>
          </w:p>
          <w:p>
            <w:pPr>
              <w:keepNext w:val="0"/>
              <w:keepLines w:val="0"/>
              <w:pageBreakBefore w:val="0"/>
              <w:widowControl/>
              <w:kinsoku/>
              <w:wordWrap/>
              <w:overflowPunct/>
              <w:topLinePunct w:val="0"/>
              <w:bidi w:val="0"/>
              <w:adjustRightInd/>
              <w:snapToGrid/>
              <w:spacing w:line="24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en-US" w:bidi="ar"/>
              </w:rPr>
              <w:t>第四十六条　</w:t>
            </w:r>
            <w:bookmarkStart w:id="11" w:name="No137_Z6T46K1"/>
            <w:bookmarkEnd w:id="11"/>
            <w:r>
              <w:rPr>
                <w:rFonts w:hint="eastAsia" w:asciiTheme="majorEastAsia" w:hAnsiTheme="majorEastAsia" w:eastAsiaTheme="majorEastAsia" w:cstheme="majorEastAsia"/>
                <w:b w:val="0"/>
                <w:bCs w:val="0"/>
                <w:color w:val="auto"/>
                <w:kern w:val="0"/>
                <w:sz w:val="18"/>
                <w:szCs w:val="18"/>
                <w:lang w:val="en-US" w:eastAsia="en-US" w:bidi="ar"/>
              </w:rPr>
              <w:t>违反本条例的规定，预征民用运力的单位或者个人逃避或者拒不履行民用运力国防动员义务的，由设区的市级人民政府国防交通主管机构责令改正；拒不改正的，强制其履行义务，可以对单位处2万元以上10万元以下的罚款，对个人处2000元以上1万元以下的罚款；构成犯罪的，依法追究刑事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en-US"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jc w:val="center"/>
              <w:textAlignment w:val="auto"/>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设区的市级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en-US"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100</w:t>
            </w:r>
          </w:p>
        </w:tc>
        <w:tc>
          <w:tcPr>
            <w:tcW w:w="1111" w:type="dxa"/>
            <w:shd w:val="clear" w:color="auto" w:fill="auto"/>
            <w:tcMar>
              <w:left w:w="57" w:type="dxa"/>
              <w:right w:w="57"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val="en-US" w:eastAsia="zh-CN"/>
              </w:rPr>
              <w:t>对</w:t>
            </w:r>
            <w:r>
              <w:rPr>
                <w:rFonts w:hint="eastAsia" w:asciiTheme="majorEastAsia" w:hAnsiTheme="majorEastAsia" w:eastAsiaTheme="majorEastAsia" w:cstheme="majorEastAsia"/>
                <w:b w:val="0"/>
                <w:bCs w:val="0"/>
                <w:snapToGrid w:val="0"/>
                <w:color w:val="000000"/>
                <w:kern w:val="0"/>
                <w:sz w:val="18"/>
                <w:szCs w:val="18"/>
                <w:lang w:val="en-US" w:eastAsia="zh-CN" w:bidi="ar-SA"/>
              </w:rPr>
              <w:t>承担设计、建造或者加装改造任务的单位、个人，未按照</w:t>
            </w:r>
          </w:p>
          <w:p>
            <w:pPr>
              <w:keepNext w:val="0"/>
              <w:keepLines w:val="0"/>
              <w:pageBreakBefore w:val="0"/>
              <w:widowControl/>
              <w:wordWrap/>
              <w:overflowPunct/>
              <w:topLinePunct w:val="0"/>
              <w:bidi w:val="0"/>
              <w:spacing w:line="240" w:lineRule="exact"/>
              <w:ind w:left="0" w:right="0"/>
              <w:jc w:val="both"/>
              <w:textAlignment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国防要求对民用运载工具及相关设备进行设计、建造、加装</w:t>
            </w:r>
          </w:p>
          <w:p>
            <w:pPr>
              <w:keepNext w:val="0"/>
              <w:keepLines w:val="0"/>
              <w:pageBreakBefore w:val="0"/>
              <w:widowControl/>
              <w:wordWrap/>
              <w:overflowPunct/>
              <w:topLinePunct w:val="0"/>
              <w:bidi w:val="0"/>
              <w:spacing w:line="240" w:lineRule="exact"/>
              <w:ind w:left="0" w:right="0"/>
              <w:jc w:val="both"/>
              <w:textAlignment w:val="center"/>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snapToGrid w:val="0"/>
                <w:color w:val="000000"/>
                <w:kern w:val="0"/>
                <w:sz w:val="18"/>
                <w:szCs w:val="18"/>
                <w:lang w:val="en-US" w:eastAsia="zh-CN" w:bidi="ar-SA"/>
              </w:rPr>
              <w:t>改造等行为的行政处罚</w:t>
            </w:r>
          </w:p>
        </w:tc>
        <w:tc>
          <w:tcPr>
            <w:tcW w:w="1111" w:type="dxa"/>
            <w:shd w:val="clear" w:color="auto" w:fill="auto"/>
            <w:tcMar>
              <w:top w:w="0" w:type="dxa"/>
              <w:left w:w="0" w:type="dxa"/>
              <w:bottom w:w="0" w:type="dxa"/>
              <w:right w:w="0"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行政处罚</w:t>
            </w:r>
          </w:p>
        </w:tc>
        <w:tc>
          <w:tcPr>
            <w:tcW w:w="8617" w:type="dxa"/>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1" w:firstLineChars="200"/>
              <w:jc w:val="both"/>
              <w:rPr>
                <w:rFonts w:hint="eastAsia" w:asciiTheme="majorEastAsia" w:hAnsiTheme="majorEastAsia" w:eastAsiaTheme="majorEastAsia" w:cstheme="majorEastAsia"/>
                <w:b/>
                <w:bCs/>
                <w:color w:val="auto"/>
                <w:kern w:val="0"/>
                <w:sz w:val="18"/>
                <w:szCs w:val="18"/>
                <w:lang w:val="en-US" w:eastAsia="zh-CN" w:bidi="ar"/>
              </w:rPr>
            </w:pPr>
            <w:r>
              <w:rPr>
                <w:rFonts w:hint="eastAsia" w:asciiTheme="majorEastAsia" w:hAnsiTheme="majorEastAsia" w:eastAsiaTheme="majorEastAsia" w:cstheme="majorEastAsia"/>
                <w:b/>
                <w:bCs/>
                <w:color w:val="auto"/>
                <w:kern w:val="0"/>
                <w:sz w:val="18"/>
                <w:szCs w:val="18"/>
                <w:lang w:val="en-US" w:eastAsia="zh-CN" w:bidi="ar"/>
              </w:rPr>
              <w:t>《</w:t>
            </w:r>
            <w:r>
              <w:rPr>
                <w:rFonts w:hint="eastAsia" w:asciiTheme="majorEastAsia" w:hAnsiTheme="majorEastAsia" w:eastAsiaTheme="majorEastAsia" w:cstheme="majorEastAsia"/>
                <w:b/>
                <w:bCs/>
                <w:color w:val="auto"/>
                <w:kern w:val="0"/>
                <w:sz w:val="18"/>
                <w:szCs w:val="18"/>
                <w:lang w:val="en-US" w:eastAsia="en-US" w:bidi="ar"/>
              </w:rPr>
              <w:t>民用运力国防动员条例</w:t>
            </w:r>
            <w:r>
              <w:rPr>
                <w:rFonts w:hint="eastAsia" w:asciiTheme="majorEastAsia" w:hAnsiTheme="majorEastAsia" w:eastAsiaTheme="majorEastAsia" w:cstheme="majorEastAsia"/>
                <w:b/>
                <w:bCs/>
                <w:color w:val="auto"/>
                <w:kern w:val="0"/>
                <w:sz w:val="18"/>
                <w:szCs w:val="18"/>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第十二条第一款　</w:t>
            </w:r>
            <w:bookmarkStart w:id="12" w:name="No41_Z2T12K1"/>
            <w:bookmarkEnd w:id="12"/>
            <w:r>
              <w:rPr>
                <w:rFonts w:hint="eastAsia" w:asciiTheme="majorEastAsia" w:hAnsiTheme="majorEastAsia" w:eastAsiaTheme="majorEastAsia" w:cstheme="majorEastAsia"/>
                <w:b w:val="0"/>
                <w:bCs w:val="0"/>
                <w:color w:val="auto"/>
                <w:kern w:val="0"/>
                <w:sz w:val="18"/>
                <w:szCs w:val="18"/>
                <w:lang w:val="en-US" w:eastAsia="zh-CN" w:bidi="ar"/>
              </w:rPr>
              <w:t>设计、建造列入贯彻国防要求具体实施计划的民用运载工具及相关设备的单位和个人，必须严格按照贯彻国防要求的设计标准和技术规范进行设计、建造。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13" w:name="No42_Z2T12K2"/>
            <w:bookmarkEnd w:id="13"/>
            <w:r>
              <w:rPr>
                <w:rFonts w:hint="eastAsia" w:asciiTheme="majorEastAsia" w:hAnsiTheme="majorEastAsia" w:eastAsiaTheme="majorEastAsia" w:cstheme="majorEastAsia"/>
                <w:b w:val="0"/>
                <w:bCs w:val="0"/>
                <w:color w:val="auto"/>
                <w:kern w:val="0"/>
                <w:sz w:val="18"/>
                <w:szCs w:val="18"/>
                <w:lang w:val="en-US" w:eastAsia="zh-CN" w:bidi="ar"/>
              </w:rPr>
              <w:t>第十二条第二款  出资建造民用运载工具及相关设备的单位和个人，不得阻碍设计、建造单位和个人为贯彻国防要求所进行的设计、建造活动。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第三十二条　</w:t>
            </w:r>
            <w:bookmarkStart w:id="14" w:name="No99_Z3T32K1"/>
            <w:bookmarkEnd w:id="14"/>
            <w:r>
              <w:rPr>
                <w:rFonts w:hint="eastAsia" w:asciiTheme="majorEastAsia" w:hAnsiTheme="majorEastAsia" w:eastAsiaTheme="majorEastAsia" w:cstheme="majorEastAsia"/>
                <w:b w:val="0"/>
                <w:bCs w:val="0"/>
                <w:color w:val="auto"/>
                <w:kern w:val="0"/>
                <w:sz w:val="18"/>
                <w:szCs w:val="18"/>
                <w:lang w:val="en-US" w:eastAsia="zh-CN" w:bidi="ar"/>
              </w:rPr>
              <w:t>被征民用运载工具及相关设备需要加装改造的，由国民经济动员机构会同国防交通主管机构和使用单位，按照民用运力国防动员预案确定的加装改造方案组织实施。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15" w:name="No100_Z3T32K2"/>
            <w:bookmarkEnd w:id="15"/>
            <w:r>
              <w:rPr>
                <w:rFonts w:hint="eastAsia" w:asciiTheme="majorEastAsia" w:hAnsiTheme="majorEastAsia" w:eastAsiaTheme="majorEastAsia" w:cstheme="majorEastAsia"/>
                <w:b w:val="0"/>
                <w:bCs w:val="0"/>
                <w:color w:val="auto"/>
                <w:kern w:val="0"/>
                <w:sz w:val="18"/>
                <w:szCs w:val="18"/>
                <w:lang w:val="en-US" w:eastAsia="zh-CN" w:bidi="ar"/>
              </w:rPr>
              <w:t>承担民用运载工具及相关设备加装改造任务的单位和个人，应当严格按照国家安全技术标准和国防要求进行加装改造，保证按期交付使用。</w:t>
            </w:r>
          </w:p>
          <w:p>
            <w:pPr>
              <w:keepNext w:val="0"/>
              <w:keepLines w:val="0"/>
              <w:pageBreakBefore w:val="0"/>
              <w:widowControl/>
              <w:kinsoku/>
              <w:wordWrap/>
              <w:overflowPunct/>
              <w:topLinePunct w:val="0"/>
              <w:bidi w:val="0"/>
              <w:adjustRightInd/>
              <w:snapToGrid/>
              <w:spacing w:line="240" w:lineRule="exact"/>
              <w:ind w:left="0" w:right="0" w:firstLine="360" w:firstLineChars="200"/>
              <w:jc w:val="left"/>
              <w:textAlignment w:val="auto"/>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第四十八条　</w:t>
            </w:r>
            <w:bookmarkStart w:id="16" w:name="No141_Z6T48K1"/>
            <w:bookmarkEnd w:id="16"/>
            <w:r>
              <w:rPr>
                <w:rFonts w:hint="eastAsia" w:asciiTheme="majorEastAsia" w:hAnsiTheme="majorEastAsia" w:eastAsiaTheme="majorEastAsia" w:cstheme="majorEastAsia"/>
                <w:b w:val="0"/>
                <w:bCs w:val="0"/>
                <w:color w:val="auto"/>
                <w:kern w:val="0"/>
                <w:sz w:val="18"/>
                <w:szCs w:val="18"/>
                <w:lang w:val="en-US" w:eastAsia="zh-CN" w:bidi="ar"/>
              </w:rPr>
              <w:t>违反本条例的规定，承担设计、建造或者加装改造任务的单位、个人，未按照国防要求对民用运载工具及相关设备进行设计、建造、加装改造，或者出资建造民用运载工具及相关设备的单位、个人阻碍有关设计、建造或者加装改造的，由设区的市级人民政府国防交通主管机构责令改正；拒不改正的，强制其履行义务，可以对单位处5万元以上20万元以下的罚款，对个人处5000元以上5万元以下的罚款；构成犯罪的，依法追究刑事责任。</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jc w:val="center"/>
              <w:textAlignment w:val="auto"/>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设区的市级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101</w:t>
            </w:r>
          </w:p>
        </w:tc>
        <w:tc>
          <w:tcPr>
            <w:tcW w:w="1111" w:type="dxa"/>
            <w:shd w:val="clear" w:color="auto" w:fill="auto"/>
            <w:tcMar>
              <w:left w:w="57" w:type="dxa"/>
              <w:right w:w="57"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000000"/>
                <w:kern w:val="0"/>
                <w:sz w:val="18"/>
                <w:szCs w:val="18"/>
                <w:lang w:val="en-US" w:eastAsia="zh-CN"/>
              </w:rPr>
              <w:t>对</w:t>
            </w:r>
            <w:r>
              <w:rPr>
                <w:rFonts w:hint="eastAsia" w:asciiTheme="majorEastAsia" w:hAnsiTheme="majorEastAsia" w:eastAsiaTheme="majorEastAsia" w:cstheme="majorEastAsia"/>
                <w:b w:val="0"/>
                <w:bCs w:val="0"/>
                <w:snapToGrid w:val="0"/>
                <w:color w:val="000000"/>
                <w:kern w:val="0"/>
                <w:sz w:val="18"/>
                <w:szCs w:val="18"/>
                <w:lang w:val="en-US" w:eastAsia="zh-CN" w:bidi="ar-SA"/>
              </w:rPr>
              <w:t>擅自改变国防交通工程设施用途或者作报废处理等行为的行政处罚</w:t>
            </w:r>
          </w:p>
        </w:tc>
        <w:tc>
          <w:tcPr>
            <w:tcW w:w="1111" w:type="dxa"/>
            <w:shd w:val="clear" w:color="auto" w:fill="auto"/>
            <w:tcMar>
              <w:top w:w="0" w:type="dxa"/>
              <w:left w:w="0" w:type="dxa"/>
              <w:bottom w:w="0" w:type="dxa"/>
              <w:right w:w="0"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lang w:val="en-US" w:eastAsia="zh-CN"/>
              </w:rPr>
              <w:t>行政处罚</w:t>
            </w:r>
          </w:p>
        </w:tc>
        <w:tc>
          <w:tcPr>
            <w:tcW w:w="8617" w:type="dxa"/>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1" w:firstLineChars="200"/>
              <w:jc w:val="both"/>
              <w:rPr>
                <w:rFonts w:hint="eastAsia" w:asciiTheme="majorEastAsia" w:hAnsiTheme="majorEastAsia" w:eastAsiaTheme="majorEastAsia" w:cstheme="majorEastAsia"/>
                <w:b/>
                <w:bCs/>
                <w:color w:val="auto"/>
                <w:kern w:val="0"/>
                <w:sz w:val="18"/>
                <w:szCs w:val="18"/>
                <w:lang w:val="en-US" w:eastAsia="zh-CN" w:bidi="ar"/>
              </w:rPr>
            </w:pPr>
            <w:r>
              <w:rPr>
                <w:rFonts w:hint="eastAsia" w:asciiTheme="majorEastAsia" w:hAnsiTheme="majorEastAsia" w:eastAsiaTheme="majorEastAsia" w:cstheme="majorEastAsia"/>
                <w:b/>
                <w:bCs/>
                <w:color w:val="auto"/>
                <w:kern w:val="0"/>
                <w:sz w:val="18"/>
                <w:szCs w:val="18"/>
                <w:lang w:val="en-US" w:eastAsia="zh-CN" w:bidi="ar"/>
              </w:rPr>
              <w:t>《中华人民共和国国防交通法》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 xml:space="preserve">第二十三条  </w:t>
            </w:r>
            <w:bookmarkStart w:id="17" w:name="No80_Z3T23K1"/>
            <w:bookmarkEnd w:id="17"/>
            <w:r>
              <w:rPr>
                <w:rFonts w:hint="eastAsia" w:asciiTheme="majorEastAsia" w:hAnsiTheme="majorEastAsia" w:eastAsiaTheme="majorEastAsia" w:cstheme="majorEastAsia"/>
                <w:b w:val="0"/>
                <w:bCs w:val="0"/>
                <w:color w:val="auto"/>
                <w:kern w:val="0"/>
                <w:sz w:val="18"/>
                <w:szCs w:val="18"/>
                <w:lang w:val="en-US" w:eastAsia="zh-CN" w:bidi="ar"/>
              </w:rPr>
              <w:t>国防交通工程设施管理单位负责国防交通工程设施的维护和管理，保持其国防功能。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18" w:name="No81_Z3T23K2"/>
            <w:bookmarkEnd w:id="18"/>
            <w:r>
              <w:rPr>
                <w:rFonts w:hint="eastAsia" w:asciiTheme="majorEastAsia" w:hAnsiTheme="majorEastAsia" w:eastAsiaTheme="majorEastAsia" w:cstheme="majorEastAsia"/>
                <w:b w:val="0"/>
                <w:bCs w:val="0"/>
                <w:color w:val="auto"/>
                <w:kern w:val="0"/>
                <w:sz w:val="18"/>
                <w:szCs w:val="18"/>
                <w:lang w:val="en-US" w:eastAsia="zh-CN" w:bidi="ar"/>
              </w:rPr>
              <w:t>国防交通工程设施需要改变用途或者作报废处理的，由国防交通工程设施管理单位逐级上报国家国防交通主管机构或者其授权的国防交通主管机构批准。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19" w:name="No82_Z3T23K3"/>
            <w:bookmarkEnd w:id="19"/>
            <w:r>
              <w:rPr>
                <w:rFonts w:hint="eastAsia" w:asciiTheme="majorEastAsia" w:hAnsiTheme="majorEastAsia" w:eastAsiaTheme="majorEastAsia" w:cstheme="majorEastAsia"/>
                <w:b w:val="0"/>
                <w:bCs w:val="0"/>
                <w:color w:val="auto"/>
                <w:kern w:val="0"/>
                <w:sz w:val="18"/>
                <w:szCs w:val="18"/>
                <w:lang w:val="en-US" w:eastAsia="zh-CN" w:bidi="ar"/>
              </w:rPr>
              <w:t>县级以上人民政府应当加强对国防交通工程设施维护管理工作的监督检查。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 xml:space="preserve">第三十五条  </w:t>
            </w:r>
            <w:bookmarkStart w:id="20" w:name="No111_Z5T35K1"/>
            <w:bookmarkEnd w:id="20"/>
            <w:r>
              <w:rPr>
                <w:rFonts w:hint="eastAsia" w:asciiTheme="majorEastAsia" w:hAnsiTheme="majorEastAsia" w:eastAsiaTheme="majorEastAsia" w:cstheme="majorEastAsia"/>
                <w:b w:val="0"/>
                <w:bCs w:val="0"/>
                <w:color w:val="auto"/>
                <w:kern w:val="0"/>
                <w:sz w:val="18"/>
                <w:szCs w:val="18"/>
                <w:lang w:val="en-US" w:eastAsia="zh-CN" w:bidi="ar"/>
              </w:rPr>
              <w:t>县级以上人民政府交通主管部门会同军队有关交通运输部门按照统一计划、集中指挥、迅速准确、安全保密的原则，组织国防运输。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21" w:name="No112_Z5T35K2"/>
            <w:bookmarkEnd w:id="21"/>
            <w:r>
              <w:rPr>
                <w:rFonts w:hint="eastAsia" w:asciiTheme="majorEastAsia" w:hAnsiTheme="majorEastAsia" w:eastAsiaTheme="majorEastAsia" w:cstheme="majorEastAsia"/>
                <w:b w:val="0"/>
                <w:bCs w:val="0"/>
                <w:color w:val="auto"/>
                <w:kern w:val="0"/>
                <w:sz w:val="18"/>
                <w:szCs w:val="18"/>
                <w:lang w:val="en-US" w:eastAsia="zh-CN" w:bidi="ar"/>
              </w:rPr>
              <w:t>承担国防运输任务的公民和组织应当优先安排国防运输任务。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第四十四条　</w:t>
            </w:r>
            <w:bookmarkStart w:id="22" w:name="No136_Z6T44K1"/>
            <w:bookmarkEnd w:id="22"/>
            <w:r>
              <w:rPr>
                <w:rFonts w:hint="eastAsia" w:asciiTheme="majorEastAsia" w:hAnsiTheme="majorEastAsia" w:eastAsiaTheme="majorEastAsia" w:cstheme="majorEastAsia"/>
                <w:b w:val="0"/>
                <w:bCs w:val="0"/>
                <w:color w:val="auto"/>
                <w:kern w:val="0"/>
                <w:sz w:val="18"/>
                <w:szCs w:val="18"/>
                <w:lang w:val="en-US" w:eastAsia="zh-CN" w:bidi="ar"/>
              </w:rPr>
              <w:t>重点交通目标的管理单位和预定承担保障任务的单位，在重点交通目标受到破坏威胁时，应当立即启动保障预案，做好相应准备；在重点交通目标遭受破坏时，应当按照任务分工，迅速组织实施工程加固和抢修、抢建，尽快恢复交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23" w:name="No137_Z6T44K2"/>
            <w:bookmarkEnd w:id="23"/>
            <w:r>
              <w:rPr>
                <w:rFonts w:hint="eastAsia" w:asciiTheme="majorEastAsia" w:hAnsiTheme="majorEastAsia" w:eastAsiaTheme="majorEastAsia" w:cstheme="majorEastAsia"/>
                <w:b w:val="0"/>
                <w:bCs w:val="0"/>
                <w:color w:val="auto"/>
                <w:kern w:val="0"/>
                <w:sz w:val="18"/>
                <w:szCs w:val="18"/>
                <w:lang w:val="en-US" w:eastAsia="zh-CN" w:bidi="ar"/>
              </w:rPr>
              <w:t>与国防运输有关的其他交通工程设施遭到破坏的，其管理单位应当及时按照管理关系向上级报告，同时组织修复。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第五十二条第二款  国防交通储备物资储存管理单位应当建立健全管理制度，按照国家有关规定和标准对储备物资进行保管、维护和更新，保证储备物资的使用效能和安全，不得挪用、损坏和丢失储备物资。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第五十三条　</w:t>
            </w:r>
            <w:bookmarkStart w:id="24" w:name="No166_Z7T53K1"/>
            <w:bookmarkEnd w:id="24"/>
            <w:r>
              <w:rPr>
                <w:rFonts w:hint="eastAsia" w:asciiTheme="majorEastAsia" w:hAnsiTheme="majorEastAsia" w:eastAsiaTheme="majorEastAsia" w:cstheme="majorEastAsia"/>
                <w:b w:val="0"/>
                <w:bCs w:val="0"/>
                <w:color w:val="auto"/>
                <w:kern w:val="0"/>
                <w:sz w:val="18"/>
                <w:szCs w:val="18"/>
                <w:lang w:val="en-US" w:eastAsia="zh-CN" w:bidi="ar"/>
              </w:rPr>
              <w:t>战时和平时特殊情况下执行交通防护和抢修、抢建任务，或者组织重大军事演习，抢险救灾以及国防交通专业保障队伍训练、演练等需要的，可以调用国防交通储备物资。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25" w:name="No167_Z7T53K2"/>
            <w:bookmarkEnd w:id="25"/>
            <w:r>
              <w:rPr>
                <w:rFonts w:hint="eastAsia" w:asciiTheme="majorEastAsia" w:hAnsiTheme="majorEastAsia" w:eastAsiaTheme="majorEastAsia" w:cstheme="majorEastAsia"/>
                <w:b w:val="0"/>
                <w:bCs w:val="0"/>
                <w:color w:val="auto"/>
                <w:kern w:val="0"/>
                <w:sz w:val="18"/>
                <w:szCs w:val="18"/>
                <w:lang w:val="en-US" w:eastAsia="zh-CN" w:bidi="ar"/>
              </w:rPr>
              <w:t>调用中央储备的国防交通物资，由国家国防交通主管机构批准；调用地方储备的国防交通物资，由省、自治区、直辖市人民政府国防交通主管机构批准。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26" w:name="No168_Z7T53K3"/>
            <w:bookmarkEnd w:id="26"/>
            <w:r>
              <w:rPr>
                <w:rFonts w:hint="eastAsia" w:asciiTheme="majorEastAsia" w:hAnsiTheme="majorEastAsia" w:eastAsiaTheme="majorEastAsia" w:cstheme="majorEastAsia"/>
                <w:b w:val="0"/>
                <w:bCs w:val="0"/>
                <w:color w:val="auto"/>
                <w:kern w:val="0"/>
                <w:sz w:val="18"/>
                <w:szCs w:val="18"/>
                <w:lang w:val="en-US" w:eastAsia="zh-CN" w:bidi="ar"/>
              </w:rPr>
              <w:t>国防交通储备物资储存管理单位，应当严格执行储备物资调用指令，不得拒绝或者拖延。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27" w:name="No169_Z7T53K4"/>
            <w:bookmarkEnd w:id="27"/>
            <w:r>
              <w:rPr>
                <w:rFonts w:hint="eastAsia" w:asciiTheme="majorEastAsia" w:hAnsiTheme="majorEastAsia" w:eastAsiaTheme="majorEastAsia" w:cstheme="majorEastAsia"/>
                <w:b w:val="0"/>
                <w:bCs w:val="0"/>
                <w:color w:val="auto"/>
                <w:kern w:val="0"/>
                <w:sz w:val="18"/>
                <w:szCs w:val="18"/>
                <w:lang w:val="en-US" w:eastAsia="zh-CN" w:bidi="ar"/>
              </w:rPr>
              <w:t>未经批准，任何组织和个人不得动用国防交通储备物资。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第五十四条　</w:t>
            </w:r>
            <w:bookmarkStart w:id="28" w:name="No171_Z7T54K1"/>
            <w:bookmarkEnd w:id="28"/>
            <w:r>
              <w:rPr>
                <w:rFonts w:hint="eastAsia" w:asciiTheme="majorEastAsia" w:hAnsiTheme="majorEastAsia" w:eastAsiaTheme="majorEastAsia" w:cstheme="majorEastAsia"/>
                <w:b w:val="0"/>
                <w:bCs w:val="0"/>
                <w:color w:val="auto"/>
                <w:kern w:val="0"/>
                <w:sz w:val="18"/>
                <w:szCs w:val="18"/>
                <w:lang w:val="en-US" w:eastAsia="zh-CN" w:bidi="ar"/>
              </w:rPr>
              <w:t>国防交通储备物资因产品技术升级、更新换代或者主要技术性能低于使用维护要求，丧失储备价值的，可以改变用途或者作报废处理。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29" w:name="No172_Z7T54K2"/>
            <w:bookmarkEnd w:id="29"/>
            <w:r>
              <w:rPr>
                <w:rFonts w:hint="eastAsia" w:asciiTheme="majorEastAsia" w:hAnsiTheme="majorEastAsia" w:eastAsiaTheme="majorEastAsia" w:cstheme="majorEastAsia"/>
                <w:b w:val="0"/>
                <w:bCs w:val="0"/>
                <w:color w:val="auto"/>
                <w:kern w:val="0"/>
                <w:sz w:val="18"/>
                <w:szCs w:val="18"/>
                <w:lang w:val="en-US" w:eastAsia="zh-CN" w:bidi="ar"/>
              </w:rPr>
              <w:t>中央储备的国防交通物资需要改变用途或者作报废处理的，由国家国防交通主管机构组织技术鉴定并审核后，报国务院财政部门审批。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30" w:name="No173_Z7T54K3"/>
            <w:bookmarkEnd w:id="30"/>
            <w:r>
              <w:rPr>
                <w:rFonts w:hint="eastAsia" w:asciiTheme="majorEastAsia" w:hAnsiTheme="majorEastAsia" w:eastAsiaTheme="majorEastAsia" w:cstheme="majorEastAsia"/>
                <w:b w:val="0"/>
                <w:bCs w:val="0"/>
                <w:color w:val="auto"/>
                <w:kern w:val="0"/>
                <w:sz w:val="18"/>
                <w:szCs w:val="18"/>
                <w:lang w:val="en-US" w:eastAsia="zh-CN" w:bidi="ar"/>
              </w:rPr>
              <w:t>地方储备的国防交通物资需要改变用途或者作报废处理的，由省、自治区、直辖市人民政府国防交通主管机构组织技术鉴定并审核后，报本级人民政府财政部门审批。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31" w:name="No174_Z7T54K4"/>
            <w:bookmarkEnd w:id="31"/>
            <w:r>
              <w:rPr>
                <w:rFonts w:hint="eastAsia" w:asciiTheme="majorEastAsia" w:hAnsiTheme="majorEastAsia" w:eastAsiaTheme="majorEastAsia" w:cstheme="majorEastAsia"/>
                <w:b w:val="0"/>
                <w:bCs w:val="0"/>
                <w:color w:val="auto"/>
                <w:kern w:val="0"/>
                <w:sz w:val="18"/>
                <w:szCs w:val="18"/>
                <w:lang w:val="en-US" w:eastAsia="zh-CN" w:bidi="ar"/>
              </w:rPr>
              <w:t>中央和地方储备的国防交通物资改变用途或者报废获得的收益，应当上缴本级国库，纳入财政预算管理。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第五十五条　</w:t>
            </w:r>
            <w:bookmarkStart w:id="32" w:name="No177_Z8T55K1"/>
            <w:bookmarkEnd w:id="32"/>
            <w:r>
              <w:rPr>
                <w:rFonts w:hint="eastAsia" w:asciiTheme="majorEastAsia" w:hAnsiTheme="majorEastAsia" w:eastAsiaTheme="majorEastAsia" w:cstheme="majorEastAsia"/>
                <w:b w:val="0"/>
                <w:bCs w:val="0"/>
                <w:color w:val="auto"/>
                <w:kern w:val="0"/>
                <w:sz w:val="18"/>
                <w:szCs w:val="18"/>
                <w:lang w:val="en-US" w:eastAsia="zh-CN" w:bidi="ar"/>
              </w:rPr>
              <w:t>违反本法规定，有下列行为之一的，由县级以上人民政府交通主管部门或者国防交通主管机构责令限期改正，对负有直接责任的主管人员和其他直接责任人员依法给予处分；有违法所得的，予以没收，并处违法所得一倍以上五倍以下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33" w:name="No178_Z8T55K1X1"/>
            <w:bookmarkEnd w:id="33"/>
            <w:r>
              <w:rPr>
                <w:rFonts w:hint="eastAsia" w:asciiTheme="majorEastAsia" w:hAnsiTheme="majorEastAsia" w:eastAsiaTheme="majorEastAsia" w:cstheme="majorEastAsia"/>
                <w:b w:val="0"/>
                <w:bCs w:val="0"/>
                <w:color w:val="auto"/>
                <w:kern w:val="0"/>
                <w:sz w:val="18"/>
                <w:szCs w:val="18"/>
                <w:lang w:val="en-US" w:eastAsia="zh-CN" w:bidi="ar"/>
              </w:rPr>
              <w:t>（一）擅自改变国防交通工程设施用途或者作报废处理的；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34" w:name="No179_Z8T55K1X2"/>
            <w:bookmarkEnd w:id="34"/>
            <w:r>
              <w:rPr>
                <w:rFonts w:hint="eastAsia" w:asciiTheme="majorEastAsia" w:hAnsiTheme="majorEastAsia" w:eastAsiaTheme="majorEastAsia" w:cstheme="majorEastAsia"/>
                <w:b w:val="0"/>
                <w:bCs w:val="0"/>
                <w:color w:val="auto"/>
                <w:kern w:val="0"/>
                <w:sz w:val="18"/>
                <w:szCs w:val="18"/>
                <w:lang w:val="en-US" w:eastAsia="zh-CN" w:bidi="ar"/>
              </w:rPr>
              <w:t>（二）拒绝或者故意拖延执行国防运输任务的；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35" w:name="No180_Z8T55K1X3"/>
            <w:bookmarkEnd w:id="35"/>
            <w:r>
              <w:rPr>
                <w:rFonts w:hint="eastAsia" w:asciiTheme="majorEastAsia" w:hAnsiTheme="majorEastAsia" w:eastAsiaTheme="majorEastAsia" w:cstheme="majorEastAsia"/>
                <w:b w:val="0"/>
                <w:bCs w:val="0"/>
                <w:color w:val="auto"/>
                <w:kern w:val="0"/>
                <w:sz w:val="18"/>
                <w:szCs w:val="18"/>
                <w:lang w:val="en-US" w:eastAsia="zh-CN" w:bidi="ar"/>
              </w:rPr>
              <w:t>（三）拒绝或者故意拖延执行重点交通目标抢修、抢建任务的；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36" w:name="No181_Z8T55K1X4"/>
            <w:bookmarkEnd w:id="36"/>
            <w:r>
              <w:rPr>
                <w:rFonts w:hint="eastAsia" w:asciiTheme="majorEastAsia" w:hAnsiTheme="majorEastAsia" w:eastAsiaTheme="majorEastAsia" w:cstheme="majorEastAsia"/>
                <w:b w:val="0"/>
                <w:bCs w:val="0"/>
                <w:color w:val="auto"/>
                <w:kern w:val="0"/>
                <w:sz w:val="18"/>
                <w:szCs w:val="18"/>
                <w:lang w:val="en-US" w:eastAsia="zh-CN" w:bidi="ar"/>
              </w:rPr>
              <w:t>（四）拒绝或者故意拖延执行国防交通储备物资调用命令的；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37" w:name="No182_Z8T55K1X5"/>
            <w:bookmarkEnd w:id="37"/>
            <w:r>
              <w:rPr>
                <w:rFonts w:hint="eastAsia" w:asciiTheme="majorEastAsia" w:hAnsiTheme="majorEastAsia" w:eastAsiaTheme="majorEastAsia" w:cstheme="majorEastAsia"/>
                <w:b w:val="0"/>
                <w:bCs w:val="0"/>
                <w:color w:val="auto"/>
                <w:kern w:val="0"/>
                <w:sz w:val="18"/>
                <w:szCs w:val="18"/>
                <w:lang w:val="en-US" w:eastAsia="zh-CN" w:bidi="ar"/>
              </w:rPr>
              <w:t>（五）擅自改变国防交通储备物资用途或者作报废处理的；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38" w:name="No183_Z8T55K1X6"/>
            <w:bookmarkEnd w:id="38"/>
            <w:r>
              <w:rPr>
                <w:rFonts w:hint="eastAsia" w:asciiTheme="majorEastAsia" w:hAnsiTheme="majorEastAsia" w:eastAsiaTheme="majorEastAsia" w:cstheme="majorEastAsia"/>
                <w:b w:val="0"/>
                <w:bCs w:val="0"/>
                <w:color w:val="auto"/>
                <w:kern w:val="0"/>
                <w:sz w:val="18"/>
                <w:szCs w:val="18"/>
                <w:lang w:val="en-US" w:eastAsia="zh-CN" w:bidi="ar"/>
              </w:rPr>
              <w:t>（六）擅自动用国防交通储备物资的；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20" w:lineRule="exact"/>
              <w:ind w:left="0" w:right="0" w:firstLine="360" w:firstLineChars="200"/>
              <w:jc w:val="both"/>
              <w:rPr>
                <w:rFonts w:hint="eastAsia" w:asciiTheme="majorEastAsia" w:hAnsiTheme="majorEastAsia" w:eastAsiaTheme="majorEastAsia" w:cstheme="majorEastAsia"/>
                <w:b w:val="0"/>
                <w:bCs w:val="0"/>
                <w:color w:val="auto"/>
                <w:kern w:val="0"/>
                <w:sz w:val="18"/>
                <w:szCs w:val="18"/>
                <w:lang w:val="en-US" w:eastAsia="zh-CN" w:bidi="ar"/>
              </w:rPr>
            </w:pPr>
            <w:bookmarkStart w:id="39" w:name="No184_Z8T55K1X7"/>
            <w:bookmarkEnd w:id="39"/>
            <w:r>
              <w:rPr>
                <w:rFonts w:hint="eastAsia" w:asciiTheme="majorEastAsia" w:hAnsiTheme="majorEastAsia" w:eastAsiaTheme="majorEastAsia" w:cstheme="majorEastAsia"/>
                <w:b w:val="0"/>
                <w:bCs w:val="0"/>
                <w:color w:val="auto"/>
                <w:kern w:val="0"/>
                <w:sz w:val="18"/>
                <w:szCs w:val="18"/>
                <w:lang w:val="en-US" w:eastAsia="zh-CN" w:bidi="ar"/>
              </w:rPr>
              <w:t>（七）未按照规定保管、维护国防交通储备物资，造成损坏、丢失的。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jc w:val="center"/>
              <w:textAlignment w:val="auto"/>
              <w:rPr>
                <w:rFonts w:hint="eastAsia" w:asciiTheme="majorEastAsia" w:hAnsiTheme="majorEastAsia" w:eastAsiaTheme="majorEastAsia" w:cstheme="majorEastAsia"/>
                <w:b w:val="0"/>
                <w:bCs w:val="0"/>
                <w:color w:val="auto"/>
                <w:kern w:val="0"/>
                <w:sz w:val="18"/>
                <w:szCs w:val="18"/>
                <w:lang w:val="en-US" w:eastAsia="zh-CN" w:bidi="ar"/>
              </w:rPr>
            </w:pPr>
            <w:r>
              <w:rPr>
                <w:rFonts w:hint="eastAsia" w:asciiTheme="majorEastAsia" w:hAnsiTheme="majorEastAsia" w:eastAsiaTheme="majorEastAsia" w:cstheme="majorEastAsia"/>
                <w:b w:val="0"/>
                <w:bCs w:val="0"/>
                <w:color w:val="auto"/>
                <w:kern w:val="0"/>
                <w:sz w:val="18"/>
                <w:szCs w:val="18"/>
                <w:lang w:val="en-US" w:eastAsia="zh-CN" w:bidi="ar"/>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102</w:t>
            </w:r>
          </w:p>
        </w:tc>
        <w:tc>
          <w:tcPr>
            <w:tcW w:w="1111" w:type="dxa"/>
            <w:shd w:val="clear" w:color="auto" w:fill="auto"/>
            <w:tcMar>
              <w:left w:w="57" w:type="dxa"/>
              <w:right w:w="57"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lang w:val="en-US" w:eastAsia="zh-CN"/>
              </w:rPr>
              <w:t>对</w:t>
            </w:r>
            <w:r>
              <w:rPr>
                <w:rFonts w:hint="eastAsia" w:asciiTheme="majorEastAsia" w:hAnsiTheme="majorEastAsia" w:eastAsiaTheme="majorEastAsia" w:cstheme="majorEastAsia"/>
                <w:b w:val="0"/>
                <w:bCs w:val="0"/>
                <w:snapToGrid w:val="0"/>
                <w:color w:val="000000"/>
                <w:kern w:val="0"/>
                <w:sz w:val="18"/>
                <w:szCs w:val="18"/>
                <w:lang w:val="en-US" w:eastAsia="zh-CN" w:bidi="ar-SA"/>
              </w:rPr>
              <w:t>交通运输工程造价工程师超出职业范围等行为的行政处罚</w:t>
            </w:r>
          </w:p>
        </w:tc>
        <w:tc>
          <w:tcPr>
            <w:tcW w:w="1111" w:type="dxa"/>
            <w:shd w:val="clear" w:color="auto" w:fill="auto"/>
            <w:tcMar>
              <w:top w:w="0" w:type="dxa"/>
              <w:left w:w="0" w:type="dxa"/>
              <w:bottom w:w="0" w:type="dxa"/>
              <w:right w:w="0"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lang w:val="en-US" w:eastAsia="zh-CN"/>
              </w:rPr>
              <w:t>行政处罚</w:t>
            </w:r>
          </w:p>
        </w:tc>
        <w:tc>
          <w:tcPr>
            <w:tcW w:w="8617" w:type="dxa"/>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1" w:firstLineChars="200"/>
              <w:jc w:val="both"/>
              <w:rPr>
                <w:rFonts w:hint="eastAsia" w:asciiTheme="majorEastAsia" w:hAnsiTheme="majorEastAsia" w:eastAsiaTheme="majorEastAsia" w:cstheme="majorEastAsia"/>
                <w:b/>
                <w:bCs/>
                <w:snapToGrid w:val="0"/>
                <w:color w:val="000000"/>
                <w:kern w:val="0"/>
                <w:sz w:val="18"/>
                <w:szCs w:val="18"/>
                <w:lang w:val="en-US" w:eastAsia="zh-CN" w:bidi="ar-SA"/>
              </w:rPr>
            </w:pPr>
            <w:r>
              <w:rPr>
                <w:rFonts w:hint="eastAsia" w:asciiTheme="majorEastAsia" w:hAnsiTheme="majorEastAsia" w:eastAsiaTheme="majorEastAsia" w:cstheme="majorEastAsia"/>
                <w:b/>
                <w:bCs/>
                <w:snapToGrid w:val="0"/>
                <w:color w:val="000000"/>
                <w:kern w:val="0"/>
                <w:sz w:val="18"/>
                <w:szCs w:val="18"/>
                <w:lang w:val="en-US" w:eastAsia="zh-CN" w:bidi="ar-SA"/>
              </w:rPr>
              <w:t>1.《中华人民共和国建筑法》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 xml:space="preserve">第十四条  </w:t>
            </w:r>
            <w:bookmarkStart w:id="40" w:name="No49_Z2J2T14K1"/>
            <w:bookmarkEnd w:id="40"/>
            <w:r>
              <w:rPr>
                <w:rFonts w:hint="eastAsia" w:asciiTheme="majorEastAsia" w:hAnsiTheme="majorEastAsia" w:eastAsiaTheme="majorEastAsia" w:cstheme="majorEastAsia"/>
                <w:b w:val="0"/>
                <w:bCs w:val="0"/>
                <w:snapToGrid w:val="0"/>
                <w:color w:val="000000"/>
                <w:kern w:val="0"/>
                <w:sz w:val="18"/>
                <w:szCs w:val="18"/>
                <w:lang w:val="en-US" w:eastAsia="zh-CN" w:bidi="ar-SA"/>
              </w:rPr>
              <w:t>从事建筑活动的专业技术人员，应当依法取得相应的执业资格证书，并在执业资格证书许可的范围内从事建筑活动。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1" w:firstLineChars="200"/>
              <w:jc w:val="both"/>
              <w:rPr>
                <w:rFonts w:hint="eastAsia" w:asciiTheme="majorEastAsia" w:hAnsiTheme="majorEastAsia" w:eastAsiaTheme="majorEastAsia" w:cstheme="majorEastAsia"/>
                <w:b/>
                <w:bCs/>
                <w:snapToGrid w:val="0"/>
                <w:color w:val="000000"/>
                <w:kern w:val="0"/>
                <w:sz w:val="18"/>
                <w:szCs w:val="18"/>
                <w:lang w:val="en-US" w:eastAsia="zh-CN" w:bidi="ar-SA"/>
              </w:rPr>
            </w:pPr>
            <w:r>
              <w:rPr>
                <w:rFonts w:hint="eastAsia" w:asciiTheme="majorEastAsia" w:hAnsiTheme="majorEastAsia" w:eastAsiaTheme="majorEastAsia" w:cstheme="majorEastAsia"/>
                <w:b/>
                <w:bCs/>
                <w:snapToGrid w:val="0"/>
                <w:color w:val="000000"/>
                <w:kern w:val="0"/>
                <w:sz w:val="18"/>
                <w:szCs w:val="18"/>
                <w:lang w:val="en-US" w:eastAsia="zh-CN" w:bidi="ar-SA"/>
              </w:rPr>
              <w:t>《造价工程师职业资格制度规定》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bookmarkStart w:id="41" w:name="No51_Z2T14K1"/>
            <w:bookmarkEnd w:id="41"/>
            <w:r>
              <w:rPr>
                <w:rFonts w:hint="eastAsia" w:asciiTheme="majorEastAsia" w:hAnsiTheme="majorEastAsia" w:eastAsiaTheme="majorEastAsia" w:cstheme="majorEastAsia"/>
                <w:b w:val="0"/>
                <w:bCs w:val="0"/>
                <w:snapToGrid w:val="0"/>
                <w:color w:val="000000"/>
                <w:kern w:val="0"/>
                <w:sz w:val="18"/>
                <w:szCs w:val="18"/>
                <w:lang w:val="en-US" w:eastAsia="zh-CN" w:bidi="ar-SA"/>
              </w:rPr>
              <w:t>第十四条　一级造价工程师职业资格考试合格者，由各省、自治区、直辖市人力资源社会保障行政主管部门颁发中华人民共和国一级造价工程师职业资格证书。该证书由人力资源社会保障部统一印制，住房城乡建设部、交通运输部、水利部按专业类别分别与人力资源社会保障部用印，在全国范围内有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第十五条　</w:t>
            </w:r>
            <w:bookmarkStart w:id="42" w:name="No53_Z2T15K1"/>
            <w:bookmarkEnd w:id="42"/>
            <w:r>
              <w:rPr>
                <w:rFonts w:hint="eastAsia" w:asciiTheme="majorEastAsia" w:hAnsiTheme="majorEastAsia" w:eastAsiaTheme="majorEastAsia" w:cstheme="majorEastAsia"/>
                <w:b w:val="0"/>
                <w:bCs w:val="0"/>
                <w:snapToGrid w:val="0"/>
                <w:color w:val="000000"/>
                <w:kern w:val="0"/>
                <w:sz w:val="18"/>
                <w:szCs w:val="18"/>
                <w:lang w:val="en-US" w:eastAsia="zh-CN" w:bidi="ar-SA"/>
              </w:rPr>
              <w:t>二级造价工程师职业资格考试合格者，由各省、自治区、直辖市人力资源社会保障行政主管部门颁发中华人民共和国二级造价工程师职业资格证书。该证书由各省、自治区、直辖市住房城乡建设、交通运输、水利行政主管部门按专业类别分别与人力资源社会保障行政主管部门用印，原则上在所在行政区域内有效。各地可根据实际情况制定跨区域认可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第二十五条　</w:t>
            </w:r>
            <w:bookmarkStart w:id="43" w:name="No76_Z4T25K1"/>
            <w:bookmarkEnd w:id="43"/>
            <w:r>
              <w:rPr>
                <w:rFonts w:hint="eastAsia" w:asciiTheme="majorEastAsia" w:hAnsiTheme="majorEastAsia" w:eastAsiaTheme="majorEastAsia" w:cstheme="majorEastAsia"/>
                <w:b w:val="0"/>
                <w:bCs w:val="0"/>
                <w:snapToGrid w:val="0"/>
                <w:color w:val="000000"/>
                <w:kern w:val="0"/>
                <w:sz w:val="18"/>
                <w:szCs w:val="18"/>
                <w:lang w:val="en-US" w:eastAsia="zh-CN" w:bidi="ar-SA"/>
              </w:rPr>
              <w:t>造价工程师不得同时受聘于两个或两个以上单位执业，不得允许他人以本人名义执业，严禁“证书挂靠”。出租出借注册证书的，依据相关法律法规进行处罚；构成犯罪的，依法追究刑事责任。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第二十八条第一款　</w:t>
            </w:r>
            <w:bookmarkStart w:id="44" w:name="No92_Z4T28K1"/>
            <w:bookmarkEnd w:id="44"/>
            <w:r>
              <w:rPr>
                <w:rFonts w:hint="eastAsia" w:asciiTheme="majorEastAsia" w:hAnsiTheme="majorEastAsia" w:eastAsiaTheme="majorEastAsia" w:cstheme="majorEastAsia"/>
                <w:b w:val="0"/>
                <w:bCs w:val="0"/>
                <w:snapToGrid w:val="0"/>
                <w:color w:val="000000"/>
                <w:kern w:val="0"/>
                <w:sz w:val="18"/>
                <w:szCs w:val="18"/>
                <w:lang w:val="en-US" w:eastAsia="zh-CN" w:bidi="ar-SA"/>
              </w:rPr>
              <w:t>造价工程师应在本人工程造价咨询成果文件上签章，并承担相应责任。工程造价咨询成果文件应由一级造价工程师审核并加盖执业印章。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1" w:firstLineChars="200"/>
              <w:jc w:val="both"/>
              <w:rPr>
                <w:rFonts w:hint="eastAsia" w:asciiTheme="majorEastAsia" w:hAnsiTheme="majorEastAsia" w:eastAsiaTheme="majorEastAsia" w:cstheme="majorEastAsia"/>
                <w:b/>
                <w:bCs/>
                <w:snapToGrid w:val="0"/>
                <w:color w:val="000000"/>
                <w:kern w:val="0"/>
                <w:sz w:val="18"/>
                <w:szCs w:val="18"/>
                <w:lang w:val="en-US" w:eastAsia="zh-CN" w:bidi="ar-SA"/>
              </w:rPr>
            </w:pPr>
            <w:r>
              <w:rPr>
                <w:rFonts w:hint="eastAsia" w:asciiTheme="majorEastAsia" w:hAnsiTheme="majorEastAsia" w:eastAsiaTheme="majorEastAsia" w:cstheme="majorEastAsia"/>
                <w:b/>
                <w:bCs/>
                <w:snapToGrid w:val="0"/>
                <w:color w:val="000000"/>
                <w:kern w:val="0"/>
                <w:sz w:val="18"/>
                <w:szCs w:val="18"/>
                <w:lang w:val="en-US" w:eastAsia="zh-CN" w:bidi="ar-SA"/>
              </w:rPr>
              <w:t>2.《交通运输工程造价工程师注册管理办法》（交通运输部令2023年第2号）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第十五条  交通运输工程造价工程师应当在注册证书明确的等级及执业范围内进行执业。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第十六条第一款  交通运输工程造价工程师应当在本人形成的工程造价成果文件上签字并加盖执业印章。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第十七条  交通运输工程造价工程师不得同时受聘于两个或者两个以上单位执业，不得允许他人以本人名义执业。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第十八条第一款  交通运输工程造价工程师在执业期间，应当按照国家有关规定接受继续教育，更新专业知识，提高专业水平。</w:t>
            </w:r>
          </w:p>
          <w:p>
            <w:pPr>
              <w:keepNext w:val="0"/>
              <w:keepLines w:val="0"/>
              <w:pageBreakBefore w:val="0"/>
              <w:widowControl/>
              <w:kinsoku/>
              <w:wordWrap/>
              <w:overflowPunct/>
              <w:topLinePunct w:val="0"/>
              <w:bidi w:val="0"/>
              <w:adjustRightInd/>
              <w:snapToGrid/>
              <w:spacing w:line="240" w:lineRule="exact"/>
              <w:ind w:left="0" w:right="0" w:firstLine="360" w:firstLineChars="200"/>
              <w:jc w:val="left"/>
              <w:textAlignment w:val="auto"/>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第二十条  交通运输工程造价工程师违反本办法有关规定的，县级以上人民政府交通运输主管部门应当责令改正，并给予警告或者通报批评。</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jc w:val="center"/>
              <w:textAlignment w:val="auto"/>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103</w:t>
            </w:r>
          </w:p>
        </w:tc>
        <w:tc>
          <w:tcPr>
            <w:tcW w:w="1111" w:type="dxa"/>
            <w:shd w:val="clear" w:color="auto" w:fill="auto"/>
            <w:tcMar>
              <w:left w:w="57" w:type="dxa"/>
              <w:right w:w="57"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default"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lang w:val="en-US" w:eastAsia="zh-CN"/>
              </w:rPr>
              <w:t>交通工程建设领域施工总承包单位未按规定开设或者使用农民工工资专用账户等行为的行政处罚</w:t>
            </w:r>
          </w:p>
        </w:tc>
        <w:tc>
          <w:tcPr>
            <w:tcW w:w="1111" w:type="dxa"/>
            <w:shd w:val="clear" w:color="auto" w:fill="auto"/>
            <w:tcMar>
              <w:top w:w="0" w:type="dxa"/>
              <w:left w:w="0" w:type="dxa"/>
              <w:bottom w:w="0" w:type="dxa"/>
              <w:right w:w="0"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default"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lang w:val="en-US" w:eastAsia="zh-CN"/>
              </w:rPr>
              <w:t>行政处罚</w:t>
            </w:r>
          </w:p>
        </w:tc>
        <w:tc>
          <w:tcPr>
            <w:tcW w:w="8617" w:type="dxa"/>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1" w:firstLineChars="200"/>
              <w:jc w:val="both"/>
              <w:rPr>
                <w:rFonts w:hint="eastAsia" w:asciiTheme="majorEastAsia" w:hAnsiTheme="majorEastAsia" w:eastAsiaTheme="majorEastAsia" w:cstheme="majorEastAsia"/>
                <w:b/>
                <w:bCs/>
                <w:snapToGrid w:val="0"/>
                <w:color w:val="000000"/>
                <w:kern w:val="0"/>
                <w:sz w:val="18"/>
                <w:szCs w:val="18"/>
                <w:lang w:val="en-US" w:eastAsia="zh-CN" w:bidi="ar-SA"/>
              </w:rPr>
            </w:pPr>
            <w:r>
              <w:rPr>
                <w:rFonts w:hint="eastAsia" w:asciiTheme="majorEastAsia" w:hAnsiTheme="majorEastAsia" w:eastAsiaTheme="majorEastAsia" w:cstheme="majorEastAsia"/>
                <w:b/>
                <w:bCs/>
                <w:snapToGrid w:val="0"/>
                <w:color w:val="000000"/>
                <w:kern w:val="0"/>
                <w:sz w:val="18"/>
                <w:szCs w:val="18"/>
                <w:lang w:val="en-US" w:eastAsia="zh-CN" w:bidi="ar-SA"/>
              </w:rPr>
              <w:t>《保障农民工工资支付条例》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 xml:space="preserve">第六条  用人单位实行农民工劳动用工实名制管理，与招用的农民工书面约定或者通过依法制定的规章制度规定工资支付标准、支付时间、支付方式等内容。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第二十六条  施工总承包单位应当按照有关规定开设农民工工资专用账户，专项用于支付该工程建设项目农民工工资。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开设、使用农民工工资专用账户有关资料应当由施工总承包单位妥善保存备查。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第三十二条  施工总承包单位应当按照有关规定存储工资保证金，专项用于支付为所承包工程提供劳动的农民工被拖欠的工资。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工资保证金实行差异化存储办法，对一定时期内未发生工资拖欠的单位实行减免措施，对发生工资拖欠的单位适当提高存储比例。工资保证金可以用金融机构保函替代。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工资保证金的存储比例、存储形式、减免措施等具体办法，由国务院人力资源社会保障行政部门会同有关部门制定。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b w:val="0"/>
                <w:bCs w:val="0"/>
                <w:lang w:val="en-US" w:eastAsia="zh-CN"/>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jc w:val="center"/>
              <w:textAlignment w:val="auto"/>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104</w:t>
            </w:r>
          </w:p>
        </w:tc>
        <w:tc>
          <w:tcPr>
            <w:tcW w:w="1111" w:type="dxa"/>
            <w:shd w:val="clear" w:color="auto" w:fill="auto"/>
            <w:tcMar>
              <w:left w:w="57" w:type="dxa"/>
              <w:right w:w="57"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default"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lang w:val="en-US" w:eastAsia="zh-CN"/>
              </w:rPr>
              <w:t>交通工程建设领域分包单位未按月考核农民工工作量、编制工资支付表并经农民工本人签字确认等行为的行政处罚</w:t>
            </w:r>
          </w:p>
        </w:tc>
        <w:tc>
          <w:tcPr>
            <w:tcW w:w="1111" w:type="dxa"/>
            <w:shd w:val="clear" w:color="auto" w:fill="auto"/>
            <w:tcMar>
              <w:top w:w="0" w:type="dxa"/>
              <w:left w:w="0" w:type="dxa"/>
              <w:bottom w:w="0" w:type="dxa"/>
              <w:right w:w="0"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eastAsia"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lang w:val="en-US" w:eastAsia="zh-CN"/>
              </w:rPr>
              <w:t>行政处罚</w:t>
            </w:r>
          </w:p>
        </w:tc>
        <w:tc>
          <w:tcPr>
            <w:tcW w:w="8617" w:type="dxa"/>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1"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bCs/>
                <w:snapToGrid w:val="0"/>
                <w:color w:val="000000"/>
                <w:kern w:val="0"/>
                <w:sz w:val="18"/>
                <w:szCs w:val="18"/>
                <w:lang w:val="en-US" w:eastAsia="zh-CN" w:bidi="ar-SA"/>
              </w:rPr>
              <w:t>《保障农民工工资支付条例》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第二十八条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施工总承包单位应当在工程项目部配备劳资专管员，对分包单位劳动用工实施监督管理，掌握施工现场用工、考勤、工资支付等情况，审核分包单位编制的农民工工资支付表，分包单位应当予以配合。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 xml:space="preserve">施工总承包单位、分包单位应当建立用工管理台账，并保存至工程完工且工资全部结清后至少3年。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 xml:space="preserve">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第三十一条  工程建设领域推行分包单位农民工工资委托施工总承包单位代发制度。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分包单位应当按月考核农民工工作量并编制工资支付表，经农民工本人签字确认后，与当月工程进度等情况一并交施工总承包单位。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施工总承包单位根据分包单位编制的工资支付表，通过农民工工资专用账户直接将工资支付到农民工本人的银行账户，并向分包单位提供代发工资凭证。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用于支付农民工工资的银行账户所绑定的农民工本人社会保障卡或者银行卡，用人单位或者其他人员不得以任何理由扣押或者变相扣押。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第五十六条  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二）施工总承包单位未对分包单位劳动用工实施监督管理。（三）分包单位未配合施工总承包单位对其劳动用工进行监督管理的。（四）施工总承包单位未实行施工现场维权信息公示制度。</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jc w:val="center"/>
              <w:textAlignment w:val="auto"/>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vAlign w:val="center"/>
          </w:tcPr>
          <w:p>
            <w:pPr>
              <w:pStyle w:val="11"/>
              <w:numPr>
                <w:ilvl w:val="0"/>
                <w:numId w:val="0"/>
              </w:numPr>
              <w:spacing w:before="0" w:line="240" w:lineRule="exact"/>
              <w:ind w:left="0" w:leftChars="0" w:right="0" w:firstLine="0" w:firstLineChars="0"/>
              <w:jc w:val="center"/>
              <w:rPr>
                <w:b w:val="0"/>
                <w:bCs w:val="0"/>
                <w:spacing w:val="-4"/>
                <w:lang w:eastAsia="zh-CN"/>
              </w:rPr>
            </w:pPr>
            <w:r>
              <w:rPr>
                <w:rFonts w:ascii="宋体" w:hAnsi="宋体" w:eastAsia="宋体" w:cs="宋体"/>
                <w:b w:val="0"/>
                <w:bCs w:val="0"/>
                <w:snapToGrid w:val="0"/>
                <w:color w:val="000000"/>
                <w:spacing w:val="-4"/>
                <w:kern w:val="0"/>
                <w:sz w:val="18"/>
                <w:szCs w:val="18"/>
                <w:lang w:val="en-US" w:eastAsia="zh-CN" w:bidi="ar-SA"/>
              </w:rPr>
              <w:t>105</w:t>
            </w:r>
          </w:p>
        </w:tc>
        <w:tc>
          <w:tcPr>
            <w:tcW w:w="1111" w:type="dxa"/>
            <w:shd w:val="clear" w:color="auto" w:fill="auto"/>
            <w:tcMar>
              <w:left w:w="57" w:type="dxa"/>
              <w:right w:w="57"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default" w:eastAsia="仿宋_GB2312" w:asciiTheme="majorEastAsia" w:hAnsi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lang w:val="en-US" w:eastAsia="zh-CN"/>
              </w:rPr>
              <w:t>交通工程建设领域建设单位未依法提供工程款支付担保等行为的行政处罚</w:t>
            </w:r>
          </w:p>
        </w:tc>
        <w:tc>
          <w:tcPr>
            <w:tcW w:w="1111" w:type="dxa"/>
            <w:shd w:val="clear" w:color="auto" w:fill="auto"/>
            <w:tcMar>
              <w:top w:w="0" w:type="dxa"/>
              <w:left w:w="0" w:type="dxa"/>
              <w:bottom w:w="0" w:type="dxa"/>
              <w:right w:w="0" w:type="dxa"/>
            </w:tcMar>
            <w:vAlign w:val="center"/>
          </w:tcPr>
          <w:p>
            <w:pPr>
              <w:keepNext w:val="0"/>
              <w:keepLines w:val="0"/>
              <w:pageBreakBefore w:val="0"/>
              <w:widowControl/>
              <w:wordWrap/>
              <w:overflowPunct/>
              <w:topLinePunct w:val="0"/>
              <w:bidi w:val="0"/>
              <w:spacing w:line="240" w:lineRule="exact"/>
              <w:ind w:left="0" w:right="0"/>
              <w:jc w:val="both"/>
              <w:textAlignment w:val="center"/>
              <w:rPr>
                <w:rFonts w:hint="default" w:asciiTheme="majorEastAsia" w:hAnsiTheme="majorEastAsia" w:eastAsiaTheme="majorEastAsia" w:cstheme="majorEastAsia"/>
                <w:b w:val="0"/>
                <w:bCs w:val="0"/>
                <w:color w:val="000000"/>
                <w:kern w:val="0"/>
                <w:sz w:val="18"/>
                <w:szCs w:val="18"/>
                <w:lang w:val="en-US" w:eastAsia="zh-CN"/>
              </w:rPr>
            </w:pPr>
            <w:r>
              <w:rPr>
                <w:rFonts w:hint="eastAsia" w:asciiTheme="majorEastAsia" w:hAnsiTheme="majorEastAsia" w:eastAsiaTheme="majorEastAsia" w:cstheme="majorEastAsia"/>
                <w:b w:val="0"/>
                <w:bCs w:val="0"/>
                <w:color w:val="000000"/>
                <w:kern w:val="0"/>
                <w:sz w:val="18"/>
                <w:szCs w:val="18"/>
                <w:lang w:val="en-US" w:eastAsia="zh-CN"/>
              </w:rPr>
              <w:t>行政处罚</w:t>
            </w:r>
          </w:p>
        </w:tc>
        <w:tc>
          <w:tcPr>
            <w:tcW w:w="8617" w:type="dxa"/>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1" w:firstLineChars="200"/>
              <w:jc w:val="both"/>
              <w:rPr>
                <w:rFonts w:hint="eastAsia" w:asciiTheme="majorEastAsia" w:hAnsiTheme="majorEastAsia" w:eastAsiaTheme="majorEastAsia" w:cstheme="majorEastAsia"/>
                <w:b/>
                <w:bCs/>
                <w:snapToGrid w:val="0"/>
                <w:color w:val="000000"/>
                <w:kern w:val="0"/>
                <w:sz w:val="18"/>
                <w:szCs w:val="18"/>
                <w:lang w:val="en-US" w:eastAsia="zh-CN" w:bidi="ar-SA"/>
              </w:rPr>
            </w:pPr>
            <w:r>
              <w:rPr>
                <w:rFonts w:hint="eastAsia" w:asciiTheme="majorEastAsia" w:hAnsiTheme="majorEastAsia" w:eastAsiaTheme="majorEastAsia" w:cstheme="majorEastAsia"/>
                <w:b/>
                <w:bCs/>
                <w:snapToGrid w:val="0"/>
                <w:color w:val="000000"/>
                <w:kern w:val="0"/>
                <w:sz w:val="18"/>
                <w:szCs w:val="18"/>
                <w:lang w:val="en-US" w:eastAsia="zh-CN" w:bidi="ar-SA"/>
              </w:rPr>
              <w:t>《保障农民工工资支付条例》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第二十四条  建设单位应当向施工单位提供工程款支付担保。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建设单位与施工总承包单位应当将工程施工合同保存备查。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第二十六条  施工总承包单位应当按照有关规定开设农民工工资专用账户，专项用于支付该工程建设项目农民工工资。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开设、使用农民工工资专用账户有关资料应当由施工总承包单位妥善保存备查。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第二十九条  建设单位应当按照合同约定及时拨付工程款，并将人工费用及时足额拨付至农民工工资专用账户，加强对施工总承包单位按时足额支付农民工工资的监督。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因建设单位未按照合同约定及时拨付工程款导致农民工工资拖欠的，建设单位应当以未结清的工程款为限先行垫付被拖欠的农民工工资。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240" w:lineRule="exact"/>
              <w:ind w:left="0" w:right="0" w:firstLine="360" w:firstLineChars="20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snapToGrid w:val="0"/>
                <w:color w:val="000000"/>
                <w:kern w:val="0"/>
                <w:sz w:val="18"/>
                <w:szCs w:val="18"/>
                <w:lang w:val="en-US" w:eastAsia="zh-CN" w:bidi="ar-SA"/>
              </w:rPr>
              <w:t>第五十七条  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的。（三）建设单位或者施工总承包单位拒不提供或者无法提供工程施工合同、农民工工资专用账户有关资料。</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keepNext w:val="0"/>
              <w:keepLines w:val="0"/>
              <w:pageBreakBefore w:val="0"/>
              <w:widowControl/>
              <w:kinsoku/>
              <w:wordWrap/>
              <w:overflowPunct/>
              <w:topLinePunct w:val="0"/>
              <w:autoSpaceDE/>
              <w:autoSpaceDN/>
              <w:bidi w:val="0"/>
              <w:adjustRightInd/>
              <w:snapToGrid/>
              <w:spacing w:line="240" w:lineRule="exact"/>
              <w:ind w:right="0" w:rightChars="0"/>
              <w:jc w:val="center"/>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right="0"/>
              <w:jc w:val="center"/>
              <w:textAlignment w:val="auto"/>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dxa"/>
            <w:shd w:val="clear" w:color="auto" w:fill="auto"/>
            <w:vAlign w:val="center"/>
          </w:tcPr>
          <w:p>
            <w:pPr>
              <w:pStyle w:val="11"/>
              <w:numPr>
                <w:ilvl w:val="-1"/>
                <w:numId w:val="0"/>
              </w:numPr>
              <w:spacing w:before="0" w:line="240" w:lineRule="exact"/>
              <w:ind w:left="0" w:leftChars="0" w:right="0" w:rightChars="0" w:firstLine="0" w:firstLineChars="0"/>
              <w:jc w:val="center"/>
              <w:rPr>
                <w:rFonts w:hint="default" w:ascii="宋体" w:hAnsi="宋体" w:eastAsia="宋体" w:cs="宋体"/>
                <w:b w:val="0"/>
                <w:bCs w:val="0"/>
                <w:snapToGrid w:val="0"/>
                <w:color w:val="000000"/>
                <w:spacing w:val="-4"/>
                <w:kern w:val="0"/>
                <w:sz w:val="18"/>
                <w:szCs w:val="18"/>
                <w:lang w:val="en-US" w:eastAsia="zh-CN" w:bidi="ar-SA"/>
              </w:rPr>
            </w:pPr>
            <w:r>
              <w:rPr>
                <w:rFonts w:hint="eastAsia" w:cs="宋体"/>
                <w:b w:val="0"/>
                <w:bCs w:val="0"/>
                <w:snapToGrid w:val="0"/>
                <w:color w:val="000000"/>
                <w:spacing w:val="-4"/>
                <w:kern w:val="0"/>
                <w:sz w:val="18"/>
                <w:szCs w:val="18"/>
                <w:lang w:val="en-US" w:eastAsia="zh-CN" w:bidi="ar-SA"/>
              </w:rPr>
              <w:t>106</w:t>
            </w:r>
          </w:p>
        </w:tc>
        <w:tc>
          <w:tcPr>
            <w:tcW w:w="1111" w:type="dxa"/>
            <w:shd w:val="clear" w:color="auto" w:fill="auto"/>
            <w:tcMar>
              <w:left w:w="57" w:type="dxa"/>
              <w:right w:w="57"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rPr>
              <w:t>对交通运输领域检查中发现安全事故隐患的行政强制</w:t>
            </w:r>
          </w:p>
        </w:tc>
        <w:tc>
          <w:tcPr>
            <w:tcW w:w="1111" w:type="dxa"/>
            <w:shd w:val="clear" w:color="auto" w:fill="auto"/>
            <w:tcMar>
              <w:top w:w="0" w:type="dxa"/>
              <w:left w:w="0" w:type="dxa"/>
              <w:bottom w:w="0" w:type="dxa"/>
              <w:right w:w="0" w:type="dxa"/>
            </w:tcMar>
            <w:vAlign w:val="center"/>
          </w:tcPr>
          <w:p>
            <w:pPr>
              <w:pStyle w:val="11"/>
              <w:keepNext w:val="0"/>
              <w:keepLines w:val="0"/>
              <w:pageBreakBefore w:val="0"/>
              <w:widowControl/>
              <w:kinsoku/>
              <w:wordWrap/>
              <w:overflowPunct/>
              <w:topLinePunct w:val="0"/>
              <w:bidi w:val="0"/>
              <w:adjustRightInd/>
              <w:snapToGrid/>
              <w:spacing w:line="240" w:lineRule="exact"/>
              <w:ind w:left="0" w:leftChars="0" w:right="0" w:rightChars="0"/>
              <w:jc w:val="both"/>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cs="宋体"/>
                <w:b w:val="0"/>
                <w:bCs w:val="0"/>
                <w:color w:val="000000"/>
                <w:kern w:val="0"/>
                <w:sz w:val="18"/>
                <w:szCs w:val="18"/>
                <w:lang w:eastAsia="zh-CN"/>
              </w:rPr>
              <w:t>行政强制</w:t>
            </w:r>
          </w:p>
        </w:tc>
        <w:tc>
          <w:tcPr>
            <w:tcW w:w="8617" w:type="dxa"/>
            <w:shd w:val="clear" w:color="auto" w:fill="auto"/>
            <w:vAlign w:val="center"/>
          </w:tcPr>
          <w:p>
            <w:pPr>
              <w:keepNext w:val="0"/>
              <w:keepLines w:val="0"/>
              <w:pageBreakBefore w:val="0"/>
              <w:widowControl/>
              <w:kinsoku/>
              <w:wordWrap/>
              <w:overflowPunct/>
              <w:topLinePunct w:val="0"/>
              <w:bidi w:val="0"/>
              <w:adjustRightInd/>
              <w:snapToGrid/>
              <w:spacing w:line="240" w:lineRule="exact"/>
              <w:ind w:left="0" w:right="0" w:firstLine="361" w:firstLineChars="200"/>
              <w:jc w:val="left"/>
              <w:textAlignment w:val="auto"/>
              <w:rPr>
                <w:rFonts w:hint="eastAsia" w:asciiTheme="majorEastAsia" w:hAnsiTheme="majorEastAsia" w:eastAsiaTheme="majorEastAsia" w:cstheme="majorEastAsia"/>
                <w:b w:val="0"/>
                <w:bCs w:val="0"/>
                <w:color w:val="000000"/>
                <w:kern w:val="0"/>
                <w:sz w:val="18"/>
                <w:szCs w:val="18"/>
              </w:rPr>
            </w:pPr>
            <w:r>
              <w:rPr>
                <w:rFonts w:hint="eastAsia" w:asciiTheme="majorEastAsia" w:hAnsiTheme="majorEastAsia" w:eastAsiaTheme="majorEastAsia" w:cstheme="majorEastAsia"/>
                <w:b/>
                <w:bCs/>
                <w:color w:val="000000"/>
                <w:kern w:val="0"/>
                <w:sz w:val="18"/>
                <w:szCs w:val="18"/>
              </w:rPr>
              <w:t>《中华人民共和国安全生产法》</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第十一条第二款</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生产经营单位必须执行依法制定的保障安全生产的国家标准或者行业标准。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第三十六条第一款</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安全设备的设计、制造、安装、使用、检测、维修、改造和报废，应当符合国家标准或者行业标准。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第三十九条</w:t>
            </w:r>
            <w:r>
              <w:rPr>
                <w:rFonts w:hint="eastAsia" w:asciiTheme="majorEastAsia" w:hAnsiTheme="majorEastAsia" w:eastAsiaTheme="majorEastAsia" w:cstheme="majorEastAsia"/>
                <w:b w:val="0"/>
                <w:bCs w:val="0"/>
                <w:color w:val="000000"/>
                <w:kern w:val="0"/>
                <w:sz w:val="18"/>
                <w:szCs w:val="18"/>
                <w:lang w:val="en-US" w:eastAsia="zh-CN"/>
              </w:rPr>
              <w:t xml:space="preserve">  </w:t>
            </w:r>
            <w:r>
              <w:rPr>
                <w:rFonts w:hint="eastAsia" w:asciiTheme="majorEastAsia" w:hAnsiTheme="majorEastAsia" w:eastAsiaTheme="majorEastAsia" w:cstheme="majorEastAsia"/>
                <w:b w:val="0"/>
                <w:bCs w:val="0"/>
                <w:color w:val="000000"/>
                <w:kern w:val="0"/>
                <w:sz w:val="18"/>
                <w:szCs w:val="18"/>
              </w:rPr>
              <w:t>生产、经营、运输、储存、使用危险物品或者处置废弃危险物品的，由有关主管部门依照有关法律、法规的规定和国家标准或者行业标准审批并实施监督管理。</w:t>
            </w:r>
          </w:p>
          <w:p>
            <w:pPr>
              <w:keepNext w:val="0"/>
              <w:keepLines w:val="0"/>
              <w:pageBreakBefore w:val="0"/>
              <w:widowControl/>
              <w:kinsoku/>
              <w:wordWrap/>
              <w:overflowPunct/>
              <w:topLinePunct w:val="0"/>
              <w:bidi w:val="0"/>
              <w:adjustRightInd/>
              <w:snapToGrid/>
              <w:spacing w:line="240" w:lineRule="exact"/>
              <w:ind w:left="0" w:leftChars="0" w:right="0" w:rightChars="0" w:firstLine="360" w:firstLineChars="200"/>
              <w:jc w:val="left"/>
              <w:textAlignment w:val="auto"/>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r>
              <w:rPr>
                <w:rFonts w:hint="eastAsia" w:asciiTheme="majorEastAsia" w:hAnsiTheme="majorEastAsia" w:eastAsiaTheme="majorEastAsia" w:cstheme="majorEastAsia"/>
                <w:b w:val="0"/>
                <w:bCs w:val="0"/>
                <w:color w:val="000000"/>
                <w:kern w:val="0"/>
                <w:sz w:val="18"/>
                <w:szCs w:val="18"/>
              </w:rPr>
              <w:br w:type="textWrapping"/>
            </w:r>
            <w:r>
              <w:rPr>
                <w:rFonts w:hint="eastAsia" w:asciiTheme="majorEastAsia" w:hAnsiTheme="majorEastAsia" w:eastAsiaTheme="majorEastAsia" w:cstheme="majorEastAsia"/>
                <w:b w:val="0"/>
                <w:bCs w:val="0"/>
                <w:color w:val="000000"/>
                <w:kern w:val="0"/>
                <w:sz w:val="18"/>
                <w:szCs w:val="18"/>
              </w:rPr>
              <w:t xml:space="preserve">     第六十五条第一款第（四）项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1020" w:type="dxa"/>
            <w:shd w:val="clear" w:color="auto" w:fill="auto"/>
            <w:vAlign w:val="center"/>
          </w:tcPr>
          <w:p>
            <w:pPr>
              <w:pStyle w:val="11"/>
              <w:keepNext w:val="0"/>
              <w:keepLines w:val="0"/>
              <w:pageBreakBefore w:val="0"/>
              <w:widowControl/>
              <w:wordWrap/>
              <w:overflowPunct/>
              <w:topLinePunct w:val="0"/>
              <w:bidi w:val="0"/>
              <w:adjustRightInd/>
              <w:snapToGrid/>
              <w:spacing w:line="240" w:lineRule="exact"/>
              <w:ind w:right="0"/>
              <w:jc w:val="center"/>
              <w:rPr>
                <w:rFonts w:hint="eastAsia" w:asciiTheme="majorEastAsia" w:hAnsiTheme="majorEastAsia" w:eastAsiaTheme="majorEastAsia" w:cstheme="majorEastAsia"/>
                <w:b w:val="0"/>
                <w:bCs w:val="0"/>
                <w:color w:val="000000"/>
                <w:kern w:val="0"/>
                <w:sz w:val="18"/>
                <w:szCs w:val="18"/>
                <w:lang w:eastAsia="zh-CN"/>
              </w:rPr>
            </w:pPr>
            <w:r>
              <w:rPr>
                <w:rFonts w:hint="eastAsia" w:asciiTheme="majorEastAsia" w:hAnsiTheme="majorEastAsia" w:eastAsiaTheme="majorEastAsia" w:cstheme="majorEastAsia"/>
                <w:b w:val="0"/>
                <w:bCs w:val="0"/>
                <w:color w:val="000000"/>
                <w:kern w:val="0"/>
                <w:sz w:val="18"/>
                <w:szCs w:val="18"/>
                <w:lang w:eastAsia="zh-CN"/>
              </w:rPr>
              <w:t>交通运输</w:t>
            </w:r>
          </w:p>
          <w:p>
            <w:pPr>
              <w:pStyle w:val="11"/>
              <w:keepNext w:val="0"/>
              <w:keepLines w:val="0"/>
              <w:pageBreakBefore w:val="0"/>
              <w:widowControl/>
              <w:kinsoku/>
              <w:wordWrap/>
              <w:overflowPunct/>
              <w:topLinePunct w:val="0"/>
              <w:autoSpaceDE w:val="0"/>
              <w:autoSpaceDN w:val="0"/>
              <w:bidi w:val="0"/>
              <w:adjustRightInd/>
              <w:snapToGrid/>
              <w:spacing w:line="240" w:lineRule="exact"/>
              <w:ind w:right="0" w:rightChars="0"/>
              <w:jc w:val="center"/>
              <w:textAlignment w:val="baseline"/>
              <w:rPr>
                <w:rFonts w:hint="eastAsia" w:asciiTheme="majorEastAsia" w:hAnsiTheme="majorEastAsia" w:eastAsiaTheme="majorEastAsia" w:cstheme="majorEastAsia"/>
                <w:b w:val="0"/>
                <w:bCs w:val="0"/>
                <w:snapToGrid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主管部门</w:t>
            </w:r>
          </w:p>
        </w:tc>
        <w:tc>
          <w:tcPr>
            <w:tcW w:w="1417" w:type="dxa"/>
            <w:shd w:val="clear" w:color="auto" w:fill="auto"/>
            <w:vAlign w:val="center"/>
          </w:tcPr>
          <w:p>
            <w:pPr>
              <w:keepNext w:val="0"/>
              <w:keepLines w:val="0"/>
              <w:pageBreakBefore w:val="0"/>
              <w:widowControl/>
              <w:wordWrap/>
              <w:overflowPunct/>
              <w:topLinePunct w:val="0"/>
              <w:bidi w:val="0"/>
              <w:adjustRightInd/>
              <w:snapToGrid/>
              <w:spacing w:line="240" w:lineRule="exact"/>
              <w:ind w:right="0" w:rightChars="0"/>
              <w:jc w:val="center"/>
              <w:rPr>
                <w:rFonts w:hint="eastAsia" w:asciiTheme="majorEastAsia" w:hAnsiTheme="majorEastAsia" w:eastAsiaTheme="majorEastAsia" w:cstheme="majorEastAsia"/>
                <w:b w:val="0"/>
                <w:bCs w:val="0"/>
                <w:color w:val="000000"/>
                <w:kern w:val="0"/>
                <w:sz w:val="18"/>
                <w:szCs w:val="18"/>
                <w:lang w:val="en-US" w:eastAsia="zh-CN" w:bidi="ar-SA"/>
              </w:rPr>
            </w:pPr>
            <w:r>
              <w:rPr>
                <w:rFonts w:hint="eastAsia" w:asciiTheme="majorEastAsia" w:hAnsiTheme="majorEastAsia" w:eastAsiaTheme="majorEastAsia" w:cstheme="majorEastAsia"/>
                <w:b w:val="0"/>
                <w:bCs w:val="0"/>
                <w:color w:val="000000"/>
                <w:kern w:val="0"/>
                <w:sz w:val="18"/>
                <w:szCs w:val="18"/>
                <w:lang w:eastAsia="zh-CN"/>
              </w:rPr>
              <w:t>省、设区的市或县级</w:t>
            </w:r>
          </w:p>
        </w:tc>
        <w:tc>
          <w:tcPr>
            <w:tcW w:w="1020" w:type="dxa"/>
            <w:shd w:val="clear" w:color="auto" w:fill="auto"/>
            <w:vAlign w:val="center"/>
          </w:tcPr>
          <w:p>
            <w:pPr>
              <w:pStyle w:val="11"/>
              <w:keepNext w:val="0"/>
              <w:keepLines w:val="0"/>
              <w:pageBreakBefore w:val="0"/>
              <w:widowControl/>
              <w:kinsoku/>
              <w:wordWrap/>
              <w:overflowPunct/>
              <w:topLinePunct w:val="0"/>
              <w:bidi w:val="0"/>
              <w:adjustRightInd/>
              <w:snapToGrid/>
              <w:spacing w:line="240" w:lineRule="exact"/>
              <w:ind w:right="0" w:rightChars="0"/>
              <w:jc w:val="center"/>
              <w:rPr>
                <w:rFonts w:hint="eastAsia" w:ascii="宋体" w:hAnsi="宋体" w:eastAsia="宋体" w:cs="宋体"/>
                <w:b w:val="0"/>
                <w:bCs w:val="0"/>
                <w:snapToGrid w:val="0"/>
                <w:color w:val="000000"/>
                <w:spacing w:val="-4"/>
                <w:kern w:val="0"/>
                <w:sz w:val="18"/>
                <w:szCs w:val="18"/>
                <w:lang w:val="en-US" w:eastAsia="zh-CN" w:bidi="ar-SA"/>
              </w:rPr>
            </w:pPr>
            <w:r>
              <w:rPr>
                <w:rFonts w:hint="eastAsia"/>
                <w:b w:val="0"/>
                <w:bCs w:val="0"/>
                <w:spacing w:val="-4"/>
                <w:lang w:eastAsia="zh-CN"/>
              </w:rPr>
              <w:t>内设机构或交通运输综合执法机构</w:t>
            </w:r>
          </w:p>
        </w:tc>
      </w:tr>
    </w:tbl>
    <w:p>
      <w:pPr>
        <w:rPr>
          <w:b w:val="0"/>
          <w:bCs w:val="0"/>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F7886718-D665-4F61-A746-FC86AF0CAF7E}"/>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C693174B-E6B4-4534-A83D-832DE2596218}"/>
  </w:font>
  <w:font w:name="仿宋_GB2312">
    <w:panose1 w:val="02010609030101010101"/>
    <w:charset w:val="86"/>
    <w:family w:val="modern"/>
    <w:pitch w:val="default"/>
    <w:sig w:usb0="00000001" w:usb1="080E0000" w:usb2="00000000" w:usb3="00000000" w:csb0="00040000" w:csb1="00000000"/>
    <w:embedRegular r:id="rId3" w:fontKey="{F1BB440B-5218-4E3E-AB00-736D11ECEDF1}"/>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印扬图文广告℡18890098896">
    <w15:presenceInfo w15:providerId="WPS Office" w15:userId="2422507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TdlOWY2ZmRkNmVlNjY1YTk3ZGI3MWY3ZDRiMWUifQ=="/>
  </w:docVars>
  <w:rsids>
    <w:rsidRoot w:val="68E94D96"/>
    <w:rsid w:val="09077C5D"/>
    <w:rsid w:val="0A245392"/>
    <w:rsid w:val="0D847E39"/>
    <w:rsid w:val="107143B7"/>
    <w:rsid w:val="11DB0490"/>
    <w:rsid w:val="13055010"/>
    <w:rsid w:val="19466124"/>
    <w:rsid w:val="19C60520"/>
    <w:rsid w:val="1B150BEA"/>
    <w:rsid w:val="1B501479"/>
    <w:rsid w:val="21A5649F"/>
    <w:rsid w:val="239006C7"/>
    <w:rsid w:val="23E35247"/>
    <w:rsid w:val="23FC3685"/>
    <w:rsid w:val="25DF2AB6"/>
    <w:rsid w:val="26B25371"/>
    <w:rsid w:val="28723AB4"/>
    <w:rsid w:val="296D79B8"/>
    <w:rsid w:val="2CB76CC5"/>
    <w:rsid w:val="2D287BC3"/>
    <w:rsid w:val="2DF85DDE"/>
    <w:rsid w:val="2EE84298"/>
    <w:rsid w:val="317811BB"/>
    <w:rsid w:val="326F644C"/>
    <w:rsid w:val="33BF2747"/>
    <w:rsid w:val="33FF0ED1"/>
    <w:rsid w:val="34FF08D3"/>
    <w:rsid w:val="35F20187"/>
    <w:rsid w:val="36FEFE10"/>
    <w:rsid w:val="38CC67EE"/>
    <w:rsid w:val="3D436353"/>
    <w:rsid w:val="3D8916A5"/>
    <w:rsid w:val="3DDF8B1E"/>
    <w:rsid w:val="3DFBAD84"/>
    <w:rsid w:val="3FBE3F2F"/>
    <w:rsid w:val="3FDF19D2"/>
    <w:rsid w:val="3FF75DF7"/>
    <w:rsid w:val="43435B36"/>
    <w:rsid w:val="437D13B3"/>
    <w:rsid w:val="44F13AC5"/>
    <w:rsid w:val="45B91382"/>
    <w:rsid w:val="479D0D22"/>
    <w:rsid w:val="4D266DC2"/>
    <w:rsid w:val="513449DD"/>
    <w:rsid w:val="53EFE3A5"/>
    <w:rsid w:val="5486329D"/>
    <w:rsid w:val="551D2366"/>
    <w:rsid w:val="5DF76C89"/>
    <w:rsid w:val="5FBEE102"/>
    <w:rsid w:val="5FF3E830"/>
    <w:rsid w:val="605B55DE"/>
    <w:rsid w:val="611B6B1B"/>
    <w:rsid w:val="627263A1"/>
    <w:rsid w:val="643C1282"/>
    <w:rsid w:val="65881E0D"/>
    <w:rsid w:val="67DF6AFE"/>
    <w:rsid w:val="68E94D96"/>
    <w:rsid w:val="6AA40D85"/>
    <w:rsid w:val="6B3B23A7"/>
    <w:rsid w:val="6C6D454A"/>
    <w:rsid w:val="6DBD796F"/>
    <w:rsid w:val="6FFF0431"/>
    <w:rsid w:val="6FFF94FE"/>
    <w:rsid w:val="71C611D0"/>
    <w:rsid w:val="736672E4"/>
    <w:rsid w:val="737DAF7A"/>
    <w:rsid w:val="7550004F"/>
    <w:rsid w:val="760246AA"/>
    <w:rsid w:val="77BFE682"/>
    <w:rsid w:val="77D7FF02"/>
    <w:rsid w:val="7A1FD031"/>
    <w:rsid w:val="7B75F54B"/>
    <w:rsid w:val="7BBA2131"/>
    <w:rsid w:val="7BEF7E35"/>
    <w:rsid w:val="7BFF1364"/>
    <w:rsid w:val="7C4A04F4"/>
    <w:rsid w:val="7DE8CF6A"/>
    <w:rsid w:val="7DFFBC58"/>
    <w:rsid w:val="7E7956C3"/>
    <w:rsid w:val="7EF6A794"/>
    <w:rsid w:val="7F2FCB85"/>
    <w:rsid w:val="7F620578"/>
    <w:rsid w:val="7F802513"/>
    <w:rsid w:val="7F9F1E5F"/>
    <w:rsid w:val="7FA4EA82"/>
    <w:rsid w:val="7FFBBF42"/>
    <w:rsid w:val="7FFE3A11"/>
    <w:rsid w:val="8FE305A3"/>
    <w:rsid w:val="9F93F964"/>
    <w:rsid w:val="9FFA2E79"/>
    <w:rsid w:val="B3FFF699"/>
    <w:rsid w:val="BF7BB77E"/>
    <w:rsid w:val="BFFB0F67"/>
    <w:rsid w:val="CB3F0E61"/>
    <w:rsid w:val="DDEAF1E9"/>
    <w:rsid w:val="DEEC4805"/>
    <w:rsid w:val="E43F281A"/>
    <w:rsid w:val="E5FF0474"/>
    <w:rsid w:val="EFABD6CC"/>
    <w:rsid w:val="EFE34295"/>
    <w:rsid w:val="F6F91C70"/>
    <w:rsid w:val="F9ED6826"/>
    <w:rsid w:val="F9EEC87B"/>
    <w:rsid w:val="FAF546C7"/>
    <w:rsid w:val="FDD1E8F9"/>
    <w:rsid w:val="FE9321E3"/>
    <w:rsid w:val="FFDBECA7"/>
    <w:rsid w:val="FFF38D16"/>
    <w:rsid w:val="FFFE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0"/>
    <w:pPr>
      <w:spacing w:after="120"/>
    </w:pPr>
    <w:rPr>
      <w:rFonts w:hint="eastAsia" w:ascii="仿宋" w:hAnsi="仿宋" w:eastAsia="仿宋"/>
      <w:kern w:val="0"/>
      <w:sz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71188</Words>
  <Characters>71892</Characters>
  <Lines>0</Lines>
  <Paragraphs>0</Paragraphs>
  <TotalTime>36</TotalTime>
  <ScaleCrop>false</ScaleCrop>
  <LinksUpToDate>false</LinksUpToDate>
  <CharactersWithSpaces>75229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2024-12-18T09:15:00Z</dcterms:created>
  <dc:creator>Lr</dc:creator>
  <cp:lastModifiedBy>印扬图文广告℡18890098896</cp:lastModifiedBy>
  <dcterms:modified xsi:type="dcterms:W3CDTF">2025-04-14T08:27:23Z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674251C9484F41ADB8728ABB8D033A50_13</vt:lpwstr>
  </property>
  <property fmtid="{D5CDD505-2E9C-101B-9397-08002B2CF9AE}" pid="4" name="KSOTemplateDocerSaveRecord">
    <vt:lpwstr>eyJoZGlkIjoiMzdhYWRhZjllNjQ3ZmQ0NjgzNmE5M2ZmNzA5MzBmYzAiLCJ1c2VySWQiOiI0MTcxMjYyMzAifQ==</vt:lpwstr>
  </property>
</Properties>
</file>