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kern w:val="2"/>
          <w:sz w:val="32"/>
          <w:szCs w:val="32"/>
          <w:u w:val="none"/>
          <w:lang w:val="en-US" w:eastAsia="zh-CN"/>
        </w:rPr>
      </w:pPr>
      <w:r>
        <w:rPr>
          <w:rFonts w:hint="default" w:ascii="Times New Roman" w:hAnsi="Times New Roman" w:eastAsia="仿宋_GB2312" w:cs="Times New Roman"/>
          <w:snapToGrid/>
          <w:kern w:val="2"/>
          <w:sz w:val="32"/>
          <w:szCs w:val="32"/>
          <w:u w:val="none"/>
          <w:lang w:val="en-US" w:eastAsia="zh-CN"/>
        </w:rPr>
        <w:t>HNPR-2026-03004</w:t>
      </w:r>
    </w:p>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kern w:val="2"/>
          <w:sz w:val="32"/>
          <w:szCs w:val="32"/>
          <w:u w:val="none"/>
          <w:lang w:eastAsia="zh-CN"/>
        </w:rPr>
      </w:pPr>
    </w:p>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kern w:val="2"/>
          <w:sz w:val="32"/>
          <w:szCs w:val="32"/>
          <w:u w:val="none"/>
          <w:lang w:eastAsia="zh-CN"/>
        </w:rPr>
      </w:pPr>
    </w:p>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kern w:val="2"/>
          <w:sz w:val="32"/>
          <w:szCs w:val="32"/>
          <w:u w:val="none"/>
          <w:lang w:eastAsia="zh-CN"/>
        </w:rPr>
      </w:pPr>
    </w:p>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kern w:val="2"/>
          <w:sz w:val="32"/>
          <w:szCs w:val="32"/>
          <w:u w:val="none"/>
          <w:lang w:eastAsia="zh-CN"/>
        </w:rPr>
      </w:pPr>
    </w:p>
    <w:p>
      <w:pPr>
        <w:widowControl w:val="0"/>
        <w:kinsoku/>
        <w:autoSpaceDE/>
        <w:autoSpaceDN/>
        <w:adjustRightInd/>
        <w:snapToGrid/>
        <w:spacing w:line="600" w:lineRule="exact"/>
        <w:jc w:val="center"/>
        <w:textAlignment w:val="auto"/>
        <w:rPr>
          <w:rFonts w:hint="default" w:ascii="Times New Roman" w:hAnsi="Times New Roman" w:eastAsia="仿宋_GB2312" w:cs="Times New Roman"/>
          <w:snapToGrid/>
          <w:kern w:val="2"/>
          <w:sz w:val="32"/>
          <w:szCs w:val="32"/>
          <w:u w:val="none"/>
          <w:lang w:eastAsia="zh-CN"/>
        </w:rPr>
      </w:pPr>
      <w:bookmarkStart w:id="1" w:name="_GoBack"/>
      <w:r>
        <w:rPr>
          <w:rFonts w:hint="default" w:ascii="Times New Roman" w:hAnsi="Times New Roman" w:eastAsia="仿宋_GB2312" w:cs="Times New Roman"/>
          <w:snapToGrid/>
          <w:kern w:val="2"/>
          <w:sz w:val="32"/>
          <w:szCs w:val="32"/>
          <w:u w:val="none"/>
          <w:lang w:eastAsia="zh-CN"/>
        </w:rPr>
        <w:t>湘教发〔202</w:t>
      </w:r>
      <w:r>
        <w:rPr>
          <w:rFonts w:hint="default" w:ascii="Times New Roman" w:hAnsi="Times New Roman" w:eastAsia="仿宋_GB2312" w:cs="Times New Roman"/>
          <w:snapToGrid/>
          <w:kern w:val="2"/>
          <w:sz w:val="32"/>
          <w:szCs w:val="32"/>
          <w:u w:val="none"/>
          <w:lang w:val="en-US" w:eastAsia="zh-CN"/>
        </w:rPr>
        <w:t>6</w:t>
      </w:r>
      <w:r>
        <w:rPr>
          <w:rFonts w:hint="default" w:ascii="Times New Roman" w:hAnsi="Times New Roman" w:eastAsia="仿宋_GB2312" w:cs="Times New Roman"/>
          <w:snapToGrid/>
          <w:kern w:val="2"/>
          <w:sz w:val="32"/>
          <w:szCs w:val="32"/>
          <w:u w:val="none"/>
          <w:lang w:eastAsia="zh-CN"/>
        </w:rPr>
        <w:t>〕</w:t>
      </w:r>
      <w:r>
        <w:rPr>
          <w:rFonts w:hint="default" w:ascii="Times New Roman" w:hAnsi="Times New Roman" w:eastAsia="仿宋_GB2312" w:cs="Times New Roman"/>
          <w:snapToGrid/>
          <w:kern w:val="2"/>
          <w:sz w:val="32"/>
          <w:szCs w:val="32"/>
          <w:u w:val="none"/>
          <w:lang w:val="en-US" w:eastAsia="zh-CN"/>
        </w:rPr>
        <w:t>5</w:t>
      </w:r>
      <w:r>
        <w:rPr>
          <w:rFonts w:hint="default" w:ascii="Times New Roman" w:hAnsi="Times New Roman" w:eastAsia="仿宋_GB2312" w:cs="Times New Roman"/>
          <w:snapToGrid/>
          <w:kern w:val="2"/>
          <w:sz w:val="32"/>
          <w:szCs w:val="32"/>
          <w:u w:val="none"/>
          <w:lang w:eastAsia="zh-CN"/>
        </w:rPr>
        <w:t>号</w:t>
      </w:r>
    </w:p>
    <w:bookmarkEnd w:id="1"/>
    <w:p>
      <w:pPr>
        <w:widowControl w:val="0"/>
        <w:kinsoku/>
        <w:autoSpaceDE/>
        <w:autoSpaceDN/>
        <w:adjustRightInd/>
        <w:snapToGrid/>
        <w:spacing w:line="600" w:lineRule="exact"/>
        <w:jc w:val="both"/>
        <w:textAlignment w:val="auto"/>
        <w:rPr>
          <w:rFonts w:hint="default" w:ascii="Times New Roman" w:hAnsi="Times New Roman" w:eastAsia="仿宋_GB2312" w:cs="Times New Roman"/>
          <w:color w:val="auto"/>
          <w:sz w:val="32"/>
          <w:szCs w:val="32"/>
          <w:highlight w:val="none"/>
          <w:u w:val="none"/>
        </w:rPr>
      </w:pPr>
    </w:p>
    <w:p>
      <w:pPr>
        <w:widowControl w:val="0"/>
        <w:kinsoku/>
        <w:autoSpaceDE/>
        <w:autoSpaceDN/>
        <w:spacing w:before="0" w:line="600" w:lineRule="exact"/>
        <w:ind w:left="0"/>
        <w:jc w:val="center"/>
        <w:rPr>
          <w:rFonts w:hint="default" w:ascii="Times New Roman" w:hAnsi="Times New Roman" w:eastAsia="方正小标宋_GBK" w:cs="Times New Roman"/>
          <w:color w:val="auto"/>
          <w:spacing w:val="0"/>
          <w:sz w:val="43"/>
          <w:szCs w:val="43"/>
          <w:highlight w:val="none"/>
          <w:u w:val="none"/>
        </w:rPr>
      </w:pPr>
      <w:bookmarkStart w:id="0" w:name="OLE_LINK1"/>
      <w:r>
        <w:rPr>
          <w:rFonts w:hint="default" w:ascii="Times New Roman" w:hAnsi="Times New Roman" w:eastAsia="方正小标宋_GBK" w:cs="Times New Roman"/>
          <w:color w:val="auto"/>
          <w:sz w:val="43"/>
          <w:szCs w:val="43"/>
          <w:highlight w:val="none"/>
          <w:u w:val="none"/>
        </w:rPr>
        <w:t>湖南省教育厅</w:t>
      </w:r>
      <w:r>
        <w:rPr>
          <w:rFonts w:hint="default" w:ascii="Times New Roman" w:hAnsi="Times New Roman" w:eastAsia="方正小标宋_GBK" w:cs="Times New Roman"/>
          <w:color w:val="auto"/>
          <w:spacing w:val="0"/>
          <w:sz w:val="43"/>
          <w:szCs w:val="43"/>
          <w:highlight w:val="none"/>
          <w:u w:val="none"/>
        </w:rPr>
        <w:t>关于做好</w:t>
      </w:r>
      <w:r>
        <w:rPr>
          <w:rFonts w:hint="default" w:ascii="Times New Roman" w:hAnsi="Times New Roman" w:eastAsia="方正小标宋_GBK" w:cs="Times New Roman"/>
          <w:color w:val="auto"/>
          <w:spacing w:val="0"/>
          <w:sz w:val="43"/>
          <w:szCs w:val="43"/>
          <w:highlight w:val="none"/>
          <w:u w:val="none"/>
          <w:lang w:eastAsia="zh-CN"/>
        </w:rPr>
        <w:t>2026</w:t>
      </w:r>
      <w:r>
        <w:rPr>
          <w:rFonts w:hint="default" w:ascii="Times New Roman" w:hAnsi="Times New Roman" w:eastAsia="方正小标宋_GBK" w:cs="Times New Roman"/>
          <w:color w:val="auto"/>
          <w:spacing w:val="0"/>
          <w:sz w:val="43"/>
          <w:szCs w:val="43"/>
          <w:highlight w:val="none"/>
          <w:u w:val="none"/>
        </w:rPr>
        <w:t>年湖南省</w:t>
      </w:r>
    </w:p>
    <w:p>
      <w:pPr>
        <w:widowControl w:val="0"/>
        <w:kinsoku/>
        <w:autoSpaceDE/>
        <w:autoSpaceDN/>
        <w:spacing w:before="0" w:line="600" w:lineRule="exact"/>
        <w:ind w:left="0"/>
        <w:jc w:val="center"/>
        <w:outlineLvl w:val="9"/>
        <w:rPr>
          <w:rFonts w:hint="default" w:ascii="Times New Roman" w:hAnsi="Times New Roman" w:eastAsia="方正小标宋_GBK" w:cs="Times New Roman"/>
          <w:color w:val="auto"/>
          <w:sz w:val="43"/>
          <w:szCs w:val="43"/>
          <w:highlight w:val="none"/>
          <w:u w:val="none"/>
        </w:rPr>
      </w:pPr>
      <w:r>
        <w:rPr>
          <w:rFonts w:hint="default" w:ascii="Times New Roman" w:hAnsi="Times New Roman" w:eastAsia="方正小标宋_GBK" w:cs="Times New Roman"/>
          <w:color w:val="auto"/>
          <w:spacing w:val="0"/>
          <w:sz w:val="43"/>
          <w:szCs w:val="43"/>
          <w:highlight w:val="none"/>
          <w:u w:val="none"/>
        </w:rPr>
        <w:t>普通高等学校专升本考试招生工作的通知</w:t>
      </w:r>
    </w:p>
    <w:p>
      <w:pPr>
        <w:widowControl w:val="0"/>
        <w:kinsoku/>
        <w:autoSpaceDE/>
        <w:autoSpaceDN/>
        <w:spacing w:line="600" w:lineRule="exact"/>
        <w:jc w:val="both"/>
        <w:rPr>
          <w:rFonts w:hint="default" w:ascii="Times New Roman" w:hAnsi="Times New Roman" w:cs="Times New Roman"/>
          <w:color w:val="auto"/>
          <w:sz w:val="21"/>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各市州教育（体）局，各普通高等学校：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为</w:t>
      </w:r>
      <w:r>
        <w:rPr>
          <w:rFonts w:hint="default" w:ascii="Times New Roman" w:hAnsi="Times New Roman" w:eastAsia="仿宋_GB2312" w:cs="Times New Roman"/>
          <w:color w:val="auto"/>
          <w:sz w:val="32"/>
          <w:szCs w:val="32"/>
          <w:highlight w:val="none"/>
          <w:u w:val="none"/>
        </w:rPr>
        <w:t>确保</w:t>
      </w:r>
      <w:r>
        <w:rPr>
          <w:rFonts w:hint="default" w:ascii="Times New Roman" w:hAnsi="Times New Roman" w:eastAsia="仿宋_GB2312" w:cs="Times New Roman"/>
          <w:color w:val="auto"/>
          <w:sz w:val="32"/>
          <w:szCs w:val="32"/>
          <w:highlight w:val="none"/>
          <w:u w:val="none"/>
          <w:lang w:val="en-US" w:eastAsia="zh-CN"/>
        </w:rPr>
        <w:t>全</w:t>
      </w:r>
      <w:r>
        <w:rPr>
          <w:rFonts w:hint="default" w:ascii="Times New Roman" w:hAnsi="Times New Roman" w:eastAsia="仿宋_GB2312" w:cs="Times New Roman"/>
          <w:color w:val="auto"/>
          <w:sz w:val="32"/>
          <w:szCs w:val="32"/>
          <w:highlight w:val="none"/>
          <w:u w:val="none"/>
        </w:rPr>
        <w:t>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年普通高校专升本考试招生平稳有序</w:t>
      </w:r>
      <w:r>
        <w:rPr>
          <w:rFonts w:hint="default" w:ascii="Times New Roman" w:hAnsi="Times New Roman" w:eastAsia="仿宋_GB2312" w:cs="Times New Roman"/>
          <w:color w:val="auto"/>
          <w:sz w:val="32"/>
          <w:szCs w:val="32"/>
          <w:highlight w:val="none"/>
          <w:u w:val="none"/>
          <w:lang w:val="en-US" w:eastAsia="zh-CN"/>
        </w:rPr>
        <w:t>开展</w:t>
      </w:r>
      <w:r>
        <w:rPr>
          <w:rFonts w:hint="default" w:ascii="Times New Roman" w:hAnsi="Times New Roman" w:eastAsia="仿宋_GB2312" w:cs="Times New Roman"/>
          <w:color w:val="auto"/>
          <w:sz w:val="32"/>
          <w:szCs w:val="32"/>
          <w:highlight w:val="none"/>
          <w:u w:val="none"/>
        </w:rPr>
        <w:t>，根据教育部高校学生司《关于做好</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年普通高等学校专升本考试招生工作的通知》（教学司</w:t>
      </w:r>
      <w:r>
        <w:rPr>
          <w:rFonts w:hint="default" w:ascii="Times New Roman" w:hAnsi="Times New Roman" w:eastAsia="仿宋_GB2312" w:cs="Times New Roman"/>
          <w:color w:val="auto"/>
          <w:sz w:val="32"/>
          <w:szCs w:val="32"/>
          <w:highlight w:val="none"/>
          <w:u w:val="none"/>
          <w:lang w:val="en-US" w:eastAsia="zh-CN"/>
        </w:rPr>
        <w:t>函</w:t>
      </w: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53</w:t>
      </w:r>
      <w:r>
        <w:rPr>
          <w:rFonts w:hint="default" w:ascii="Times New Roman" w:hAnsi="Times New Roman" w:eastAsia="仿宋_GB2312" w:cs="Times New Roman"/>
          <w:color w:val="auto"/>
          <w:sz w:val="32"/>
          <w:szCs w:val="32"/>
          <w:highlight w:val="none"/>
          <w:u w:val="none"/>
        </w:rPr>
        <w:t>号）精神，</w:t>
      </w:r>
      <w:r>
        <w:rPr>
          <w:rFonts w:hint="default" w:ascii="Times New Roman" w:hAnsi="Times New Roman" w:eastAsia="仿宋_GB2312" w:cs="Times New Roman"/>
          <w:color w:val="auto"/>
          <w:sz w:val="32"/>
          <w:szCs w:val="32"/>
          <w:highlight w:val="none"/>
          <w:u w:val="none"/>
          <w:lang w:val="en-US" w:eastAsia="zh-CN"/>
        </w:rPr>
        <w:t>结合我省实际，</w:t>
      </w:r>
      <w:r>
        <w:rPr>
          <w:rFonts w:hint="default" w:ascii="Times New Roman" w:hAnsi="Times New Roman" w:eastAsia="仿宋_GB2312" w:cs="Times New Roman"/>
          <w:color w:val="auto"/>
          <w:sz w:val="32"/>
          <w:szCs w:val="32"/>
          <w:highlight w:val="none"/>
          <w:u w:val="none"/>
        </w:rPr>
        <w:t>现就有关</w:t>
      </w:r>
      <w:r>
        <w:rPr>
          <w:rFonts w:hint="default" w:ascii="Times New Roman" w:hAnsi="Times New Roman" w:eastAsia="仿宋_GB2312" w:cs="Times New Roman"/>
          <w:color w:val="auto"/>
          <w:sz w:val="32"/>
          <w:szCs w:val="32"/>
          <w:highlight w:val="none"/>
          <w:u w:val="none"/>
          <w:lang w:val="en-US" w:eastAsia="zh-CN"/>
        </w:rPr>
        <w:t>工作</w:t>
      </w:r>
      <w:r>
        <w:rPr>
          <w:rFonts w:hint="default" w:ascii="Times New Roman" w:hAnsi="Times New Roman" w:eastAsia="仿宋_GB2312" w:cs="Times New Roman"/>
          <w:color w:val="auto"/>
          <w:sz w:val="32"/>
          <w:szCs w:val="32"/>
          <w:highlight w:val="none"/>
          <w:u w:val="none"/>
        </w:rPr>
        <w:t>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一、切实加强组织领导。</w:t>
      </w:r>
      <w:r>
        <w:rPr>
          <w:rFonts w:hint="default" w:ascii="Times New Roman" w:hAnsi="Times New Roman" w:eastAsia="仿宋_GB2312" w:cs="Times New Roman"/>
          <w:color w:val="auto"/>
          <w:sz w:val="32"/>
          <w:szCs w:val="32"/>
          <w:highlight w:val="none"/>
          <w:u w:val="none"/>
        </w:rPr>
        <w:t>专升本考试招生工作在省教育厅的领导和省教育考试院的组织管理下，由省内本科高校和生源高职（</w:t>
      </w:r>
      <w:r>
        <w:rPr>
          <w:rFonts w:hint="default" w:ascii="Times New Roman" w:hAnsi="Times New Roman" w:eastAsia="仿宋_GB2312" w:cs="Times New Roman"/>
          <w:color w:val="auto"/>
          <w:sz w:val="32"/>
          <w:szCs w:val="32"/>
          <w:highlight w:val="none"/>
          <w:u w:val="none"/>
          <w:lang w:eastAsia="zh-CN"/>
        </w:rPr>
        <w:t>高</w:t>
      </w:r>
      <w:r>
        <w:rPr>
          <w:rFonts w:hint="default" w:ascii="Times New Roman" w:hAnsi="Times New Roman" w:eastAsia="仿宋_GB2312" w:cs="Times New Roman"/>
          <w:color w:val="auto"/>
          <w:sz w:val="32"/>
          <w:szCs w:val="32"/>
          <w:highlight w:val="none"/>
          <w:u w:val="none"/>
        </w:rPr>
        <w:t>专）</w:t>
      </w:r>
      <w:r>
        <w:rPr>
          <w:rFonts w:hint="default" w:ascii="Times New Roman" w:hAnsi="Times New Roman" w:eastAsia="仿宋_GB2312" w:cs="Times New Roman"/>
          <w:color w:val="auto"/>
          <w:sz w:val="32"/>
          <w:szCs w:val="32"/>
          <w:highlight w:val="none"/>
          <w:u w:val="none"/>
          <w:lang w:eastAsia="zh-CN"/>
        </w:rPr>
        <w:t>院校</w:t>
      </w:r>
      <w:r>
        <w:rPr>
          <w:rFonts w:hint="default" w:ascii="Times New Roman" w:hAnsi="Times New Roman" w:eastAsia="仿宋_GB2312" w:cs="Times New Roman"/>
          <w:color w:val="auto"/>
          <w:sz w:val="32"/>
          <w:szCs w:val="32"/>
          <w:highlight w:val="none"/>
          <w:u w:val="none"/>
        </w:rPr>
        <w:t>组织实施。各高校是本校专升本考试招生工作的责任主体，要切实加强校级统筹，细化方案，明确分工，层层</w:t>
      </w:r>
      <w:r>
        <w:rPr>
          <w:rFonts w:hint="default" w:ascii="Times New Roman" w:hAnsi="Times New Roman" w:eastAsia="仿宋_GB2312" w:cs="Times New Roman"/>
          <w:color w:val="auto"/>
          <w:sz w:val="32"/>
          <w:szCs w:val="32"/>
          <w:highlight w:val="none"/>
          <w:u w:val="none"/>
          <w:lang w:eastAsia="zh-CN"/>
        </w:rPr>
        <w:t>压实</w:t>
      </w:r>
      <w:r>
        <w:rPr>
          <w:rFonts w:hint="default" w:ascii="Times New Roman" w:hAnsi="Times New Roman" w:eastAsia="仿宋_GB2312" w:cs="Times New Roman"/>
          <w:color w:val="auto"/>
          <w:sz w:val="32"/>
          <w:szCs w:val="32"/>
          <w:highlight w:val="none"/>
          <w:u w:val="none"/>
        </w:rPr>
        <w:t>责任，确保专升本考试招生工作安全平稳、公平公正。各市州教育行政部门要严格落实属地责任，积极会同相关部门加强对辖区内涉专升本考试环境的综合治理，重点加大对培训机构的监管，严厉打击虚假宣传、价格欺诈、组织或参与考试作弊等各类干扰考试招生秩序的违规违法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二、不断完善招考制度。</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继续实行公共科目省级统考、专业科目高校自命题考试的方案。省级统考科目由省教育考试院统一命题、统一制卷，自命题科目由招生高校自行命题或联合命题。考试按照国家教育考试有关要求，由省教育考试院统一组织实施，各招生高校要按照省教育考试院的工作要求，进一步建立完善自命题管理制度、组考工作方案、录取工作制度、安全保密制度、评卷管理制度、工作审核制度、台账记录制度等，对考试各环节全过程工作进行严格管理，坚决防止失泄密</w:t>
      </w:r>
      <w:r>
        <w:rPr>
          <w:rFonts w:hint="default" w:ascii="Times New Roman" w:hAnsi="Times New Roman" w:eastAsia="仿宋_GB2312" w:cs="Times New Roman"/>
          <w:color w:val="auto"/>
          <w:sz w:val="32"/>
          <w:szCs w:val="32"/>
          <w:highlight w:val="none"/>
          <w:u w:val="none"/>
          <w:lang w:eastAsia="zh-CN"/>
        </w:rPr>
        <w:t>事故</w:t>
      </w:r>
      <w:r>
        <w:rPr>
          <w:rFonts w:hint="default" w:ascii="Times New Roman" w:hAnsi="Times New Roman" w:eastAsia="仿宋_GB2312" w:cs="Times New Roman"/>
          <w:color w:val="auto"/>
          <w:sz w:val="32"/>
          <w:szCs w:val="32"/>
          <w:highlight w:val="none"/>
          <w:u w:val="none"/>
        </w:rPr>
        <w:t>发生，确保考试安全、规范、有序。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三、严格执行招生纪律。</w:t>
      </w:r>
      <w:r>
        <w:rPr>
          <w:rFonts w:hint="default" w:ascii="Times New Roman" w:hAnsi="Times New Roman" w:eastAsia="仿宋_GB2312" w:cs="Times New Roman"/>
          <w:color w:val="auto"/>
          <w:sz w:val="32"/>
          <w:szCs w:val="32"/>
          <w:highlight w:val="none"/>
          <w:u w:val="none"/>
        </w:rPr>
        <w:t>各高校要严格执行考试招生政策规定和招生计划管理要求，严格遵守高校招生“十严禁”“30个不得”“八项基本要求”等纪律要求，加强工作人员的监督监管，严防各类违纪违规行为，特别是要坚决杜绝工作人员与社会机构内外勾结泄露考试试题、损害招生公平等违规违纪违法行为。对于违反相关规定的，参照《国家教育考试违规处理办法》（教育部令第33号）、《普通高等学校招生违规行为处理暂行办法》（教育部令第36号）进行处理，涉及在校生的按照《普通高等学校学生管理规定》（教育部令第41号）处理，涉嫌违法犯罪的移送司法机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四、着力强化宣传引导。</w:t>
      </w:r>
      <w:r>
        <w:rPr>
          <w:rFonts w:hint="default" w:ascii="Times New Roman" w:hAnsi="Times New Roman" w:eastAsia="仿宋_GB2312" w:cs="Times New Roman"/>
          <w:color w:val="auto"/>
          <w:sz w:val="32"/>
          <w:szCs w:val="32"/>
          <w:highlight w:val="none"/>
          <w:u w:val="none"/>
        </w:rPr>
        <w:t>各高校要按照招生考试“阳光工程”的要求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及时做好招生信息公开公示，主动接受社会监督。要按照全省统一口径，加大专升本考试招生政策的宣传解读工作力度，及时全面准确发布各项要求，确保考生知悉相关政策和考试招生工作安排。要加强对有报考意愿学生的引导，避免扎堆报考。要公开举报和咨询电话，妥善处置信访申诉，维护考生合法权益，密切关注线上线下舆情，及时回应社会关切，积极营造良好氛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五、落细落实监督检查。</w:t>
      </w:r>
      <w:r>
        <w:rPr>
          <w:rFonts w:hint="default" w:ascii="Times New Roman" w:hAnsi="Times New Roman" w:eastAsia="仿宋_GB2312" w:cs="Times New Roman"/>
          <w:color w:val="auto"/>
          <w:sz w:val="32"/>
          <w:szCs w:val="32"/>
          <w:highlight w:val="none"/>
          <w:u w:val="none"/>
        </w:rPr>
        <w:t>继续贯彻执行省教育厅2022年</w:t>
      </w:r>
      <w:r>
        <w:rPr>
          <w:rFonts w:hint="default" w:ascii="Times New Roman" w:hAnsi="Times New Roman" w:eastAsia="仿宋_GB2312" w:cs="Times New Roman"/>
          <w:color w:val="auto"/>
          <w:sz w:val="32"/>
          <w:szCs w:val="32"/>
          <w:highlight w:val="none"/>
          <w:u w:val="none"/>
          <w:lang w:eastAsia="zh-CN"/>
        </w:rPr>
        <w:t>印</w:t>
      </w:r>
      <w:r>
        <w:rPr>
          <w:rFonts w:hint="default" w:ascii="Times New Roman" w:hAnsi="Times New Roman" w:eastAsia="仿宋_GB2312" w:cs="Times New Roman"/>
          <w:color w:val="auto"/>
          <w:sz w:val="32"/>
          <w:szCs w:val="32"/>
          <w:highlight w:val="none"/>
          <w:u w:val="none"/>
        </w:rPr>
        <w:t>发的</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专升本工作责任制及责任追究办法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湘教通〔2022〕27号），强化专升本全覆盖全过程全链条监督检查。省教育厅将会同教育纪检监察机构和招生考试机构对各高校专升本工作进行巡视督查。各高校纪检监察部门要对本校专升本工作进行全程监督，对命题、组考、录取等关键环节以及可能出现的问题提前预警，督促相关部门查漏补缺、加强整改。考试期间将采取省级抽查巡考、交叉巡考和校级常规巡考相结合的方式开展巡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请各高校根据《湖南省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年普通高等学校专升本考试招生工作实施方案》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见附件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，结合实际，研究制订本校专升本考试招生实施办法。</w:t>
      </w:r>
    </w:p>
    <w:p>
      <w:pPr>
        <w:keepNext w:val="0"/>
        <w:keepLines w:val="0"/>
        <w:pageBreakBefore w:val="0"/>
        <w:widowControl w:val="0"/>
        <w:kinsoku/>
        <w:wordWrap/>
        <w:overflowPunct/>
        <w:topLinePunct w:val="0"/>
        <w:autoSpaceDE/>
        <w:autoSpaceDN/>
        <w:bidi w:val="0"/>
        <w:adjustRightInd/>
        <w:snapToGrid w:val="0"/>
        <w:spacing w:line="600" w:lineRule="exact"/>
        <w:ind w:firstLine="630"/>
        <w:jc w:val="both"/>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联系人：省教育厅学生处 黄</w:t>
      </w:r>
      <w:r>
        <w:rPr>
          <w:rFonts w:hint="default" w:ascii="Times New Roman" w:hAnsi="Times New Roman" w:eastAsia="仿宋_GB2312" w:cs="Times New Roman"/>
          <w:color w:val="auto"/>
          <w:kern w:val="0"/>
          <w:sz w:val="32"/>
          <w:szCs w:val="32"/>
          <w:highlight w:val="none"/>
          <w:u w:val="none"/>
          <w:lang w:eastAsia="zh-CN"/>
        </w:rPr>
        <w:t>老师</w:t>
      </w:r>
      <w:r>
        <w:rPr>
          <w:rFonts w:hint="default" w:ascii="Times New Roman" w:hAnsi="Times New Roman" w:eastAsia="仿宋_GB2312" w:cs="Times New Roman"/>
          <w:color w:val="auto"/>
          <w:kern w:val="0"/>
          <w:sz w:val="32"/>
          <w:szCs w:val="32"/>
          <w:highlight w:val="none"/>
          <w:u w:val="none"/>
        </w:rPr>
        <w:t>，0731-84715492</w:t>
      </w:r>
      <w:r>
        <w:rPr>
          <w:rFonts w:hint="default" w:ascii="Times New Roman" w:hAnsi="Times New Roman" w:eastAsia="仿宋_GB2312" w:cs="Times New Roman"/>
          <w:color w:val="auto"/>
          <w:spacing w:val="0"/>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jc w:val="both"/>
        <w:textAlignment w:val="auto"/>
        <w:rPr>
          <w:rFonts w:hint="default" w:ascii="Times New Roman" w:hAnsi="Times New Roman" w:eastAsia="仿宋_GB2312" w:cs="Times New Roman"/>
          <w:color w:val="auto"/>
          <w:spacing w:val="0"/>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省教育考试院</w:t>
      </w:r>
      <w:r>
        <w:rPr>
          <w:rFonts w:hint="default" w:ascii="Times New Roman" w:hAnsi="Times New Roman" w:eastAsia="仿宋_GB2312" w:cs="Times New Roman"/>
          <w:color w:val="auto"/>
          <w:kern w:val="0"/>
          <w:sz w:val="32"/>
          <w:szCs w:val="32"/>
          <w:highlight w:val="none"/>
          <w:u w:val="none"/>
          <w:lang w:eastAsia="zh-CN"/>
        </w:rPr>
        <w:t>成</w:t>
      </w:r>
      <w:r>
        <w:rPr>
          <w:rFonts w:hint="default" w:ascii="Times New Roman" w:hAnsi="Times New Roman" w:eastAsia="仿宋_GB2312" w:cs="Times New Roman"/>
          <w:color w:val="auto"/>
          <w:kern w:val="0"/>
          <w:sz w:val="32"/>
          <w:szCs w:val="32"/>
          <w:highlight w:val="none"/>
          <w:u w:val="none"/>
        </w:rPr>
        <w:t>招处</w:t>
      </w:r>
      <w:r>
        <w:rPr>
          <w:rFonts w:hint="default" w:ascii="Times New Roman" w:hAnsi="Times New Roman" w:eastAsia="仿宋_GB2312" w:cs="Times New Roman"/>
          <w:color w:val="auto"/>
          <w:spacing w:val="0"/>
          <w:kern w:val="0"/>
          <w:sz w:val="32"/>
          <w:szCs w:val="32"/>
          <w:highlight w:val="none"/>
          <w:u w:val="none"/>
        </w:rPr>
        <w:t xml:space="preserve"> </w:t>
      </w:r>
      <w:r>
        <w:rPr>
          <w:rFonts w:hint="default" w:ascii="Times New Roman" w:hAnsi="Times New Roman" w:eastAsia="仿宋_GB2312" w:cs="Times New Roman"/>
          <w:color w:val="auto"/>
          <w:spacing w:val="0"/>
          <w:kern w:val="0"/>
          <w:sz w:val="32"/>
          <w:szCs w:val="32"/>
          <w:highlight w:val="none"/>
          <w:u w:val="none"/>
          <w:lang w:eastAsia="zh-CN"/>
        </w:rPr>
        <w:t>李老师</w:t>
      </w:r>
      <w:r>
        <w:rPr>
          <w:rFonts w:hint="default" w:ascii="Times New Roman" w:hAnsi="Times New Roman" w:eastAsia="仿宋_GB2312" w:cs="Times New Roman"/>
          <w:color w:val="auto"/>
          <w:spacing w:val="0"/>
          <w:kern w:val="0"/>
          <w:sz w:val="32"/>
          <w:szCs w:val="32"/>
          <w:highlight w:val="none"/>
          <w:u w:val="none"/>
        </w:rPr>
        <w:t>，0731-88090</w:t>
      </w:r>
      <w:r>
        <w:rPr>
          <w:rFonts w:hint="default" w:ascii="Times New Roman" w:hAnsi="Times New Roman" w:eastAsia="仿宋_GB2312" w:cs="Times New Roman"/>
          <w:color w:val="auto"/>
          <w:spacing w:val="0"/>
          <w:kern w:val="0"/>
          <w:sz w:val="32"/>
          <w:szCs w:val="32"/>
          <w:highlight w:val="none"/>
          <w:u w:val="none"/>
          <w:lang w:val="en-US" w:eastAsia="zh-CN"/>
        </w:rPr>
        <w:t>230</w:t>
      </w:r>
      <w:r>
        <w:rPr>
          <w:rFonts w:hint="default" w:ascii="Times New Roman" w:hAnsi="Times New Roman" w:eastAsia="仿宋_GB2312" w:cs="Times New Roman"/>
          <w:color w:val="auto"/>
          <w:spacing w:val="0"/>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baseline"/>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附件：湖南省2026年普通高等学校专升本考试招生工作实</w:t>
      </w:r>
    </w:p>
    <w:p>
      <w:pPr>
        <w:keepNext w:val="0"/>
        <w:keepLines w:val="0"/>
        <w:pageBreakBefore w:val="0"/>
        <w:widowControl w:val="0"/>
        <w:kinsoku/>
        <w:wordWrap/>
        <w:overflowPunct/>
        <w:topLinePunct w:val="0"/>
        <w:autoSpaceDE/>
        <w:autoSpaceDN/>
        <w:bidi w:val="0"/>
        <w:adjustRightInd w:val="0"/>
        <w:snapToGrid w:val="0"/>
        <w:spacing w:line="600" w:lineRule="exact"/>
        <w:ind w:firstLine="1609" w:firstLineChars="503"/>
        <w:jc w:val="both"/>
        <w:textAlignment w:val="baseline"/>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施方案</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right="1711" w:rightChars="815" w:firstLine="5120" w:firstLineChars="1600"/>
        <w:jc w:val="right"/>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湖南省教育厅</w:t>
      </w:r>
    </w:p>
    <w:p>
      <w:pPr>
        <w:keepNext w:val="0"/>
        <w:keepLines w:val="0"/>
        <w:pageBreakBefore w:val="0"/>
        <w:widowControl w:val="0"/>
        <w:kinsoku/>
        <w:wordWrap/>
        <w:overflowPunct/>
        <w:topLinePunct w:val="0"/>
        <w:autoSpaceDE/>
        <w:autoSpaceDN/>
        <w:bidi w:val="0"/>
        <w:adjustRightInd w:val="0"/>
        <w:snapToGrid w:val="0"/>
        <w:spacing w:line="600" w:lineRule="exact"/>
        <w:ind w:right="1291" w:rightChars="615" w:firstLine="4800" w:firstLineChars="1500"/>
        <w:jc w:val="right"/>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27</w:t>
      </w:r>
      <w:r>
        <w:rPr>
          <w:rFonts w:hint="default" w:ascii="Times New Roman" w:hAnsi="Times New Roman" w:eastAsia="仿宋_GB2312" w:cs="Times New Roman"/>
          <w:color w:val="auto"/>
          <w:sz w:val="32"/>
          <w:szCs w:val="32"/>
          <w:highlight w:val="none"/>
          <w:u w:val="none"/>
        </w:rPr>
        <w:t>日</w:t>
      </w:r>
    </w:p>
    <w:p>
      <w:pPr>
        <w:keepNext w:val="0"/>
        <w:keepLines w:val="0"/>
        <w:pageBreakBefore w:val="0"/>
        <w:widowControl w:val="0"/>
        <w:kinsoku/>
        <w:wordWrap/>
        <w:overflowPunct/>
        <w:topLinePunct w:val="0"/>
        <w:autoSpaceDE/>
        <w:autoSpaceDN/>
        <w:bidi w:val="0"/>
        <w:adjustRightInd w:val="0"/>
        <w:snapToGrid w:val="0"/>
        <w:spacing w:line="600" w:lineRule="exact"/>
        <w:ind w:right="1291" w:rightChars="615" w:firstLine="0" w:firstLineChars="0"/>
        <w:jc w:val="both"/>
        <w:textAlignment w:val="baseline"/>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right="1291" w:rightChars="615" w:firstLine="0" w:firstLineChars="0"/>
        <w:jc w:val="both"/>
        <w:textAlignment w:val="baseline"/>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 xml:space="preserve">    （此件主动公开）</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cs="Times New Roman"/>
          <w:color w:val="auto"/>
          <w:sz w:val="21"/>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cs="Times New Roman"/>
          <w:color w:val="auto"/>
          <w:highlight w:val="none"/>
          <w:u w:val="none"/>
        </w:rPr>
        <w:sectPr>
          <w:headerReference r:id="rId5" w:type="first"/>
          <w:footerReference r:id="rId7" w:type="first"/>
          <w:footerReference r:id="rId6" w:type="default"/>
          <w:pgSz w:w="11906" w:h="16839"/>
          <w:pgMar w:top="1701" w:right="1417" w:bottom="1417" w:left="1417" w:header="850" w:footer="992" w:gutter="0"/>
          <w:pgNumType w:fmt="decimal"/>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val="0"/>
        <w:snapToGrid w:val="0"/>
        <w:spacing w:line="600" w:lineRule="exact"/>
        <w:ind w:left="0" w:right="781" w:firstLine="0"/>
        <w:jc w:val="both"/>
        <w:textAlignment w:val="baseline"/>
        <w:rPr>
          <w:rFonts w:hint="default" w:ascii="Times New Roman" w:hAnsi="Times New Roman" w:eastAsia="黑体" w:cs="Times New Roman"/>
          <w:color w:val="auto"/>
          <w:spacing w:val="0"/>
          <w:sz w:val="32"/>
          <w:szCs w:val="32"/>
          <w:highlight w:val="none"/>
          <w:u w:val="none"/>
          <w:lang w:val="en-US" w:eastAsia="zh-CN"/>
        </w:rPr>
      </w:pPr>
      <w:r>
        <w:rPr>
          <w:rFonts w:hint="default" w:ascii="Times New Roman" w:hAnsi="Times New Roman" w:eastAsia="黑体" w:cs="Times New Roman"/>
          <w:color w:val="auto"/>
          <w:spacing w:val="0"/>
          <w:sz w:val="32"/>
          <w:szCs w:val="32"/>
          <w:highlight w:val="none"/>
          <w:u w:val="none"/>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600" w:lineRule="exact"/>
        <w:ind w:left="2780" w:right="781" w:hanging="2093"/>
        <w:jc w:val="both"/>
        <w:textAlignment w:val="baseline"/>
        <w:rPr>
          <w:rFonts w:hint="default" w:ascii="Times New Roman" w:hAnsi="Times New Roman" w:eastAsia="方正小标宋_GBK" w:cs="Times New Roman"/>
          <w:color w:val="auto"/>
          <w:spacing w:val="0"/>
          <w:sz w:val="43"/>
          <w:szCs w:val="43"/>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0" w:firstLineChars="0"/>
        <w:jc w:val="center"/>
        <w:textAlignment w:val="baseline"/>
        <w:rPr>
          <w:rFonts w:hint="default" w:ascii="Times New Roman" w:hAnsi="Times New Roman" w:eastAsia="方正小标宋简体" w:cs="Times New Roman"/>
          <w:color w:val="auto"/>
          <w:spacing w:val="0"/>
          <w:sz w:val="44"/>
          <w:szCs w:val="44"/>
          <w:highlight w:val="none"/>
          <w:u w:val="none"/>
        </w:rPr>
      </w:pPr>
      <w:r>
        <w:rPr>
          <w:rFonts w:hint="default" w:ascii="Times New Roman" w:hAnsi="Times New Roman" w:eastAsia="方正小标宋简体" w:cs="Times New Roman"/>
          <w:color w:val="auto"/>
          <w:spacing w:val="0"/>
          <w:sz w:val="44"/>
          <w:szCs w:val="44"/>
          <w:highlight w:val="none"/>
          <w:u w:val="none"/>
        </w:rPr>
        <w:t>湖南省</w:t>
      </w:r>
      <w:r>
        <w:rPr>
          <w:rFonts w:hint="default" w:ascii="Times New Roman" w:hAnsi="Times New Roman" w:eastAsia="方正小标宋简体" w:cs="Times New Roman"/>
          <w:color w:val="auto"/>
          <w:spacing w:val="0"/>
          <w:sz w:val="44"/>
          <w:szCs w:val="44"/>
          <w:highlight w:val="none"/>
          <w:u w:val="none"/>
          <w:lang w:eastAsia="zh-CN"/>
        </w:rPr>
        <w:t>2026</w:t>
      </w:r>
      <w:r>
        <w:rPr>
          <w:rFonts w:hint="default" w:ascii="Times New Roman" w:hAnsi="Times New Roman" w:eastAsia="方正小标宋简体" w:cs="Times New Roman"/>
          <w:color w:val="auto"/>
          <w:spacing w:val="0"/>
          <w:sz w:val="44"/>
          <w:szCs w:val="44"/>
          <w:highlight w:val="none"/>
          <w:u w:val="none"/>
        </w:rPr>
        <w:t>年普通高等学校专升本考试</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0" w:firstLineChars="0"/>
        <w:jc w:val="center"/>
        <w:textAlignment w:val="baseline"/>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pacing w:val="0"/>
          <w:sz w:val="44"/>
          <w:szCs w:val="44"/>
          <w:highlight w:val="none"/>
          <w:u w:val="none"/>
        </w:rPr>
        <w:t>招生工作实施方案</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cs="Times New Roman"/>
          <w:color w:val="auto"/>
          <w:sz w:val="21"/>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根据教育部高校学生司《关于做好</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年普通高等学校专升本考试招生工作的通知》（教学司</w:t>
      </w:r>
      <w:r>
        <w:rPr>
          <w:rFonts w:hint="default" w:ascii="Times New Roman" w:hAnsi="Times New Roman" w:eastAsia="仿宋_GB2312" w:cs="Times New Roman"/>
          <w:color w:val="auto"/>
          <w:sz w:val="32"/>
          <w:szCs w:val="32"/>
          <w:highlight w:val="none"/>
          <w:u w:val="none"/>
          <w:lang w:val="en-US" w:eastAsia="zh-CN"/>
        </w:rPr>
        <w:t>函</w:t>
      </w: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53</w:t>
      </w:r>
      <w:r>
        <w:rPr>
          <w:rFonts w:hint="default" w:ascii="Times New Roman" w:hAnsi="Times New Roman" w:eastAsia="仿宋_GB2312" w:cs="Times New Roman"/>
          <w:color w:val="auto"/>
          <w:sz w:val="32"/>
          <w:szCs w:val="32"/>
          <w:highlight w:val="none"/>
          <w:u w:val="none"/>
        </w:rPr>
        <w:t>号）精神，为做好我省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年普通高校专升本考试招生工作，特制定本实施方案。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一、招生高校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有关</w:t>
      </w:r>
      <w:r>
        <w:rPr>
          <w:rFonts w:hint="default" w:ascii="Times New Roman" w:hAnsi="Times New Roman" w:eastAsia="仿宋_GB2312" w:cs="Times New Roman"/>
          <w:color w:val="auto"/>
          <w:sz w:val="32"/>
          <w:szCs w:val="32"/>
          <w:highlight w:val="none"/>
          <w:u w:val="none"/>
        </w:rPr>
        <w:t>省属本科高校和独立学院（招生高校名单见附件1）。</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二、招生对象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符合下列条件的考生（含免试生）可报名参加我省普通高校专升本招生考试。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（一）遵纪守法，身体状况符合相关要求。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（二）我省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届普通高校全日制专科毕业生（含高职院校、高等专科学校毕业生及本科高校的专科毕业生，以学信网学历证书电子注册信息为准）；符合退役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大学生免试报考资格的应、往届退役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下列人员不得报名：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1.在校及入伍期间受到记过及以上纪律处分，且在报名前还没有解除处分的。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2.因触犯刑法已被有关部门采取强制措施或正在服刑者；因违反国家教育考试规定被给予暂停参加高校招生考试处理且仍处于停考期的。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3.上年度已报名参加过专升本普通计划考试的考生及</w:t>
      </w:r>
      <w:r>
        <w:rPr>
          <w:rFonts w:hint="default" w:ascii="Times New Roman" w:hAnsi="Times New Roman" w:eastAsia="仿宋_GB2312" w:cs="Times New Roman"/>
          <w:color w:val="auto"/>
          <w:sz w:val="32"/>
          <w:szCs w:val="32"/>
          <w:highlight w:val="none"/>
          <w:u w:val="none"/>
          <w:lang w:val="en-US" w:eastAsia="zh-CN"/>
        </w:rPr>
        <w:t>以往年</w:t>
      </w:r>
      <w:r>
        <w:rPr>
          <w:rFonts w:hint="default" w:ascii="Times New Roman" w:hAnsi="Times New Roman" w:eastAsia="仿宋_GB2312" w:cs="Times New Roman"/>
          <w:color w:val="auto"/>
          <w:sz w:val="32"/>
          <w:szCs w:val="32"/>
          <w:highlight w:val="none"/>
          <w:u w:val="none"/>
        </w:rPr>
        <w:t>度已被录取的退役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大学生（含放弃录取资格的考生）。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三、招生计划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省教育厅在教育部核定的专升本总规模内，</w:t>
      </w:r>
      <w:r>
        <w:rPr>
          <w:rFonts w:hint="default" w:ascii="Times New Roman" w:hAnsi="Times New Roman" w:eastAsia="仿宋_GB2312" w:cs="Times New Roman"/>
          <w:color w:val="auto"/>
          <w:sz w:val="32"/>
          <w:szCs w:val="32"/>
          <w:highlight w:val="none"/>
          <w:u w:val="none"/>
          <w:lang w:eastAsia="zh-CN"/>
        </w:rPr>
        <w:t>根据全省高校学科专业优化要求并</w:t>
      </w:r>
      <w:r>
        <w:rPr>
          <w:rFonts w:hint="default" w:ascii="Times New Roman" w:hAnsi="Times New Roman" w:eastAsia="仿宋_GB2312" w:cs="Times New Roman"/>
          <w:color w:val="auto"/>
          <w:sz w:val="32"/>
          <w:szCs w:val="32"/>
          <w:highlight w:val="none"/>
          <w:u w:val="none"/>
        </w:rPr>
        <w:t>结合我省经济社会发展、各校办学定位、办学条件等因素，统筹安排</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年专升本招生总规模及分校招生计划。各校具体招生计划及计划编制有关要求另行通知。专升本招生计划分为以下几种类型。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（一）普通计划。</w:t>
      </w:r>
      <w:r>
        <w:rPr>
          <w:rFonts w:hint="default" w:ascii="Times New Roman" w:hAnsi="Times New Roman" w:eastAsia="仿宋_GB2312" w:cs="Times New Roman"/>
          <w:color w:val="auto"/>
          <w:sz w:val="32"/>
          <w:szCs w:val="32"/>
          <w:highlight w:val="none"/>
          <w:u w:val="none"/>
        </w:rPr>
        <w:t>仅面向我省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届普通高校全日制专科毕业生。其中，在巩固拓展脱贫攻坚成果同乡村振兴有效衔接过渡期内继续实施脱贫计划，安排适量招生计划招收脱贫家庭的学生。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（二）免试计划。</w:t>
      </w:r>
      <w:r>
        <w:rPr>
          <w:rFonts w:hint="default" w:ascii="Times New Roman" w:hAnsi="Times New Roman" w:eastAsia="仿宋_GB2312" w:cs="Times New Roman"/>
          <w:color w:val="auto"/>
          <w:sz w:val="32"/>
          <w:szCs w:val="32"/>
          <w:highlight w:val="none"/>
          <w:u w:val="none"/>
        </w:rPr>
        <w:t>分为退役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大学生免试计划（简称退役免试计划）及竞赛获奖学生免试计划（简称竞赛免试计划）。各高校免试计划单独下达，符合报考资格的考生只能选择一类报考。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1.退役免试计划。符合下列条件之一的退役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可报考：①我省普通高校全日制专科毕业生应征入伍并退役的大学生；②我省普通高校全日制专科在校生（含新生）应征入伍退役后复学，继续完成学业并取得全日制专科学历的毕业生（退役后重新参加高考录取取得其他学校的学历除外）；③具有我省户籍的外省普通高校全日制专科在校生（含新生）或毕业生在我省应征入伍并取得本校普通全日制专科学历的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大学生。退役免试计划报考具体办法见《湖南省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年普通高校专升本退役</w:t>
      </w:r>
      <w:r>
        <w:rPr>
          <w:rFonts w:hint="default" w:ascii="Times New Roman" w:hAnsi="Times New Roman" w:eastAsia="仿宋_GB2312" w:cs="Times New Roman"/>
          <w:color w:val="auto"/>
          <w:sz w:val="32"/>
          <w:szCs w:val="32"/>
          <w:highlight w:val="none"/>
          <w:u w:val="none"/>
          <w:lang w:eastAsia="zh"/>
        </w:rPr>
        <w:t>军人</w:t>
      </w:r>
      <w:r>
        <w:rPr>
          <w:rFonts w:hint="default" w:ascii="Times New Roman" w:hAnsi="Times New Roman" w:eastAsia="仿宋_GB2312" w:cs="Times New Roman"/>
          <w:color w:val="auto"/>
          <w:sz w:val="32"/>
          <w:szCs w:val="32"/>
          <w:highlight w:val="none"/>
          <w:u w:val="none"/>
        </w:rPr>
        <w:t>大学生免试录取实施办法》（附件2）。</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2.竞赛免试计划。我省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届普通高校全日制专科毕业生在校期间（截止到</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年3月</w:t>
      </w:r>
      <w:r>
        <w:rPr>
          <w:rFonts w:hint="default" w:ascii="Times New Roman" w:hAnsi="Times New Roman" w:eastAsia="仿宋_GB2312" w:cs="Times New Roman"/>
          <w:color w:val="auto"/>
          <w:sz w:val="32"/>
          <w:szCs w:val="32"/>
          <w:highlight w:val="none"/>
          <w:u w:val="none"/>
          <w:lang w:val="en-US" w:eastAsia="zh-CN"/>
        </w:rPr>
        <w:t>10日前</w:t>
      </w:r>
      <w:r>
        <w:rPr>
          <w:rFonts w:hint="default" w:ascii="Times New Roman" w:hAnsi="Times New Roman" w:eastAsia="仿宋_GB2312" w:cs="Times New Roman"/>
          <w:color w:val="auto"/>
          <w:sz w:val="32"/>
          <w:szCs w:val="32"/>
          <w:highlight w:val="none"/>
          <w:u w:val="none"/>
        </w:rPr>
        <w:t>）获得下列竞赛奖项之一的可报考：①获得世界技能大赛、世界职业院校技能大赛总决赛争夺赛、中华人民共和国职业技能大赛和全国职业院校技能大赛一、二、三等奖（金、银、铜奖），全省职业院校技能竞赛、湖南省第</w:t>
      </w:r>
      <w:r>
        <w:rPr>
          <w:rFonts w:hint="default" w:ascii="Times New Roman" w:hAnsi="Times New Roman" w:eastAsia="仿宋_GB2312" w:cs="Times New Roman"/>
          <w:color w:val="auto"/>
          <w:sz w:val="32"/>
          <w:szCs w:val="32"/>
          <w:highlight w:val="none"/>
          <w:u w:val="none"/>
          <w:lang w:val="en-US" w:eastAsia="zh-CN"/>
        </w:rPr>
        <w:t>二</w:t>
      </w:r>
      <w:r>
        <w:rPr>
          <w:rFonts w:hint="default" w:ascii="Times New Roman" w:hAnsi="Times New Roman" w:eastAsia="仿宋_GB2312" w:cs="Times New Roman"/>
          <w:color w:val="auto"/>
          <w:sz w:val="32"/>
          <w:szCs w:val="32"/>
          <w:highlight w:val="none"/>
          <w:u w:val="none"/>
        </w:rPr>
        <w:t>届职业技能大赛一等奖（金奖）；②获得中国国际大学生创新大赛（原中国国际“互联网+”大学生创新创业大赛）金奖和银奖的所有团队成员、铜奖排名前三的团队成员。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四、招生专业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各招生高校要认真落实省委省政府印发的《湖南省高等院校学科专业优化实施方案》</w:t>
      </w:r>
      <w:r>
        <w:rPr>
          <w:rFonts w:hint="default" w:ascii="Times New Roman" w:hAnsi="Times New Roman" w:eastAsia="仿宋_GB2312" w:cs="Times New Roman"/>
          <w:color w:val="auto"/>
          <w:sz w:val="32"/>
          <w:szCs w:val="32"/>
          <w:highlight w:val="none"/>
          <w:u w:val="none"/>
          <w:lang w:eastAsia="zh-CN"/>
        </w:rPr>
        <w:t>和省教育厅印发的年度招生专业目录</w:t>
      </w:r>
      <w:r>
        <w:rPr>
          <w:rFonts w:hint="default" w:ascii="Times New Roman" w:hAnsi="Times New Roman" w:eastAsia="仿宋_GB2312" w:cs="Times New Roman"/>
          <w:color w:val="auto"/>
          <w:sz w:val="32"/>
          <w:szCs w:val="32"/>
          <w:highlight w:val="none"/>
          <w:u w:val="none"/>
        </w:rPr>
        <w:t>，将就业状况作为招生专业安排的重要依据，重点安排涉及我省经济社会发展、产业升级和改善民生急需的专业。专升本报考时按照高职专科专业与本科专业相对应的原则进行，《湖南省普通高校专升本对应专业（类）指导目录》（以下简称《对应目录》，附件3）为报考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其中，报考医学类相关专业的，</w:t>
      </w:r>
      <w:r>
        <w:rPr>
          <w:rFonts w:hint="default" w:ascii="Times New Roman" w:hAnsi="Times New Roman" w:eastAsia="仿宋_GB2312" w:cs="Times New Roman"/>
          <w:color w:val="auto"/>
          <w:sz w:val="32"/>
          <w:szCs w:val="32"/>
          <w:highlight w:val="none"/>
          <w:u w:val="none"/>
          <w:lang w:val="en-US" w:eastAsia="zh-CN"/>
        </w:rPr>
        <w:t>严格按照</w:t>
      </w:r>
      <w:r>
        <w:rPr>
          <w:rFonts w:hint="default" w:ascii="Times New Roman" w:hAnsi="Times New Roman" w:eastAsia="仿宋_GB2312" w:cs="Times New Roman"/>
          <w:color w:val="auto"/>
          <w:sz w:val="32"/>
          <w:szCs w:val="32"/>
          <w:highlight w:val="none"/>
          <w:u w:val="none"/>
        </w:rPr>
        <w:t>国家卫健委相关</w:t>
      </w:r>
      <w:r>
        <w:rPr>
          <w:rFonts w:hint="default" w:ascii="Times New Roman" w:hAnsi="Times New Roman" w:eastAsia="仿宋_GB2312" w:cs="Times New Roman"/>
          <w:color w:val="auto"/>
          <w:sz w:val="32"/>
          <w:szCs w:val="32"/>
          <w:highlight w:val="none"/>
          <w:u w:val="none"/>
          <w:lang w:val="en-US" w:eastAsia="zh-CN"/>
        </w:rPr>
        <w:t>执业资格考试</w:t>
      </w:r>
      <w:r>
        <w:rPr>
          <w:rFonts w:hint="default" w:ascii="Times New Roman" w:hAnsi="Times New Roman" w:eastAsia="仿宋_GB2312" w:cs="Times New Roman"/>
          <w:color w:val="auto"/>
          <w:sz w:val="32"/>
          <w:szCs w:val="32"/>
          <w:highlight w:val="none"/>
          <w:u w:val="none"/>
        </w:rPr>
        <w:t>要求</w:t>
      </w:r>
      <w:r>
        <w:rPr>
          <w:rFonts w:hint="default" w:ascii="Times New Roman" w:hAnsi="Times New Roman" w:eastAsia="仿宋_GB2312" w:cs="Times New Roman"/>
          <w:color w:val="auto"/>
          <w:sz w:val="32"/>
          <w:szCs w:val="32"/>
          <w:highlight w:val="none"/>
          <w:u w:val="none"/>
          <w:lang w:val="en-US" w:eastAsia="zh-CN"/>
        </w:rPr>
        <w:t>选择报考专业</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避免因</w:t>
      </w:r>
      <w:r>
        <w:rPr>
          <w:rFonts w:hint="default" w:ascii="Times New Roman" w:hAnsi="Times New Roman" w:eastAsia="仿宋_GB2312" w:cs="Times New Roman"/>
          <w:color w:val="auto"/>
          <w:sz w:val="32"/>
          <w:szCs w:val="32"/>
          <w:highlight w:val="none"/>
          <w:u w:val="none"/>
        </w:rPr>
        <w:t>专升本学习年限不足而导致</w:t>
      </w:r>
      <w:r>
        <w:rPr>
          <w:rFonts w:hint="default" w:ascii="Times New Roman" w:hAnsi="Times New Roman" w:eastAsia="仿宋_GB2312" w:cs="Times New Roman"/>
          <w:color w:val="auto"/>
          <w:sz w:val="32"/>
          <w:szCs w:val="32"/>
          <w:highlight w:val="none"/>
          <w:u w:val="none"/>
          <w:lang w:val="en-US" w:eastAsia="zh-CN"/>
        </w:rPr>
        <w:t>不符合报考要求</w:t>
      </w:r>
      <w:r>
        <w:rPr>
          <w:rFonts w:hint="default" w:ascii="Times New Roman" w:hAnsi="Times New Roman" w:eastAsia="仿宋_GB2312" w:cs="Times New Roman"/>
          <w:color w:val="auto"/>
          <w:sz w:val="32"/>
          <w:szCs w:val="32"/>
          <w:highlight w:val="none"/>
          <w:u w:val="none"/>
        </w:rPr>
        <w:t>，招生高校须在招生章程和分专业计划中作出明确说明。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五、招生章程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各招生高校按照全省统一要求，规范制定本校</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年专升本招生章程，经学校党委会或校长办公会研究确定后，于2月</w:t>
      </w:r>
      <w:r>
        <w:rPr>
          <w:rFonts w:hint="default" w:ascii="Times New Roman" w:hAnsi="Times New Roman" w:eastAsia="仿宋_GB2312" w:cs="Times New Roman"/>
          <w:color w:val="auto"/>
          <w:sz w:val="32"/>
          <w:szCs w:val="32"/>
          <w:highlight w:val="none"/>
          <w:u w:val="none"/>
          <w:lang w:val="en-US" w:eastAsia="zh-CN"/>
        </w:rPr>
        <w:t>14日</w:t>
      </w:r>
      <w:r>
        <w:rPr>
          <w:rFonts w:hint="default" w:ascii="Times New Roman" w:hAnsi="Times New Roman" w:eastAsia="仿宋_GB2312" w:cs="Times New Roman"/>
          <w:color w:val="auto"/>
          <w:sz w:val="32"/>
          <w:szCs w:val="32"/>
          <w:highlight w:val="none"/>
          <w:u w:val="none"/>
        </w:rPr>
        <w:t>前在学校官方网站公布，并报省教育考试院备案。学校法定代表人对本校招生章程及有关宣传材料的真实性负责。</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招生章程内容应主要包括：学校全称、校址、办学层次、办学类型、招生专业、对学生身体健康状况的要求、考试方式、不同专业的考试科目及考试要求或说明、免试计划的招生录取办法（含职业技能或适应性测试办法）、录取规则、收费标准、颁发学历证书的学校名称及证书种类、考生申诉渠道等。招生高校可结合学校专业人才培养实际进一步明确和细化有关报考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六、报名及填报志愿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（一）报名。</w:t>
      </w:r>
      <w:r>
        <w:rPr>
          <w:rFonts w:hint="default" w:ascii="Times New Roman" w:hAnsi="Times New Roman" w:eastAsia="仿宋_GB2312" w:cs="Times New Roman"/>
          <w:color w:val="auto"/>
          <w:sz w:val="32"/>
          <w:szCs w:val="32"/>
          <w:highlight w:val="none"/>
          <w:u w:val="none"/>
        </w:rPr>
        <w:t>所有考生于</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年3月上旬登录“湖南省普通高等学校专升本考试信息管理平台”（简称专升本信息平台）报名，按要求如实填写并确认个人信息</w:t>
      </w:r>
      <w:r>
        <w:rPr>
          <w:rFonts w:hint="default" w:ascii="Times New Roman" w:hAnsi="Times New Roman" w:eastAsia="仿宋_GB2312" w:cs="Times New Roman"/>
          <w:color w:val="auto"/>
          <w:sz w:val="32"/>
          <w:szCs w:val="32"/>
          <w:highlight w:val="none"/>
          <w:u w:val="none"/>
          <w:lang w:eastAsia="zh-CN"/>
        </w:rPr>
        <w:t>，未在规定时间内</w:t>
      </w:r>
      <w:r>
        <w:rPr>
          <w:rFonts w:hint="default" w:ascii="Times New Roman" w:hAnsi="Times New Roman" w:eastAsia="仿宋_GB2312" w:cs="Times New Roman"/>
          <w:color w:val="auto"/>
          <w:sz w:val="32"/>
          <w:szCs w:val="32"/>
          <w:highlight w:val="none"/>
          <w:u w:val="none"/>
          <w:lang w:val="en-US" w:eastAsia="zh-CN"/>
        </w:rPr>
        <w:t>完成</w:t>
      </w:r>
      <w:r>
        <w:rPr>
          <w:rFonts w:hint="default" w:ascii="Times New Roman" w:hAnsi="Times New Roman" w:eastAsia="仿宋_GB2312" w:cs="Times New Roman"/>
          <w:color w:val="auto"/>
          <w:sz w:val="32"/>
          <w:szCs w:val="32"/>
          <w:highlight w:val="none"/>
          <w:u w:val="none"/>
          <w:lang w:eastAsia="zh-CN"/>
        </w:rPr>
        <w:t>报名的不予补报名</w:t>
      </w:r>
      <w:r>
        <w:rPr>
          <w:rFonts w:hint="default" w:ascii="Times New Roman" w:hAnsi="Times New Roman" w:eastAsia="仿宋_GB2312" w:cs="Times New Roman"/>
          <w:color w:val="auto"/>
          <w:sz w:val="32"/>
          <w:szCs w:val="32"/>
          <w:highlight w:val="none"/>
          <w:u w:val="none"/>
        </w:rPr>
        <w:t>。其中，退役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大学生和竞赛获奖考生还需上传本人标准证件照及身份证、毕业证、退役证（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年上半年退役尚未取得退役证的须提供部队开具的证明材料）、荣立个人三等功及以上相关证明、获奖证书等有关证书证件的扫描件。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（二）志愿填报。</w:t>
      </w:r>
      <w:r>
        <w:rPr>
          <w:rFonts w:hint="default" w:ascii="Times New Roman" w:hAnsi="Times New Roman" w:eastAsia="仿宋_GB2312" w:cs="Times New Roman"/>
          <w:color w:val="auto"/>
          <w:sz w:val="32"/>
          <w:szCs w:val="32"/>
          <w:highlight w:val="none"/>
          <w:u w:val="none"/>
        </w:rPr>
        <w:t>专升本志愿分为首次志愿和征集志愿。首次志愿填报安排在3月下旬，征集志愿在首次志愿录取完成后进行。其中，普通计划在首次志愿录完后于5月下旬设一次征集志愿，免试计划按照附件2相关规定填报征集志愿。考生在规定时间内登录“专升本信息平台”填报志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首次志愿填报期间可查看各高校志愿填报情况，考生要在退役免试计划、竞赛免试计划、普通计划（含脱贫计划）中选择一类报考，并按照《对应目录》要求填报</w:t>
      </w:r>
      <w:r>
        <w:rPr>
          <w:rFonts w:hint="default" w:ascii="Times New Roman" w:hAnsi="Times New Roman" w:eastAsia="仿宋_GB2312" w:cs="Times New Roman"/>
          <w:color w:val="auto"/>
          <w:sz w:val="32"/>
          <w:szCs w:val="32"/>
          <w:highlight w:val="none"/>
          <w:u w:val="none"/>
          <w:lang w:val="en-US" w:eastAsia="zh-CN"/>
        </w:rPr>
        <w:t>1个“院校+专业”志愿（即</w:t>
      </w:r>
      <w:r>
        <w:rPr>
          <w:rFonts w:hint="default" w:ascii="Times New Roman" w:hAnsi="Times New Roman" w:eastAsia="仿宋_GB2312" w:cs="Times New Roman"/>
          <w:color w:val="auto"/>
          <w:sz w:val="32"/>
          <w:szCs w:val="32"/>
          <w:highlight w:val="none"/>
          <w:u w:val="none"/>
        </w:rPr>
        <w:t>1所本科学校</w:t>
      </w:r>
      <w:r>
        <w:rPr>
          <w:rFonts w:hint="default"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rPr>
        <w:t>1个对应专业</w:t>
      </w:r>
      <w:r>
        <w:rPr>
          <w:rFonts w:hint="default" w:ascii="Times New Roman" w:hAnsi="Times New Roman" w:eastAsia="仿宋_GB2312" w:cs="Times New Roman"/>
          <w:color w:val="auto"/>
          <w:sz w:val="32"/>
          <w:szCs w:val="32"/>
          <w:highlight w:val="none"/>
          <w:u w:val="none"/>
          <w:lang w:eastAsia="zh-CN"/>
        </w:rPr>
        <w:t>，下同）</w:t>
      </w:r>
      <w:r>
        <w:rPr>
          <w:rFonts w:hint="default" w:ascii="Times New Roman" w:hAnsi="Times New Roman" w:eastAsia="仿宋_GB2312" w:cs="Times New Roman"/>
          <w:color w:val="auto"/>
          <w:sz w:val="32"/>
          <w:szCs w:val="32"/>
          <w:highlight w:val="none"/>
          <w:u w:val="none"/>
        </w:rPr>
        <w:t>。资格审核未通过的免试生、脱贫家庭毕业生以及其他考生不能填报相应计划的志愿。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普通计划的征集志愿采取平行志愿方式，考生</w:t>
      </w:r>
      <w:r>
        <w:rPr>
          <w:rFonts w:hint="default" w:ascii="Times New Roman" w:hAnsi="Times New Roman" w:eastAsia="仿宋_GB2312" w:cs="Times New Roman"/>
          <w:color w:val="auto"/>
          <w:sz w:val="32"/>
          <w:szCs w:val="32"/>
          <w:highlight w:val="none"/>
          <w:u w:val="none"/>
          <w:lang w:val="en-US" w:eastAsia="zh-CN"/>
        </w:rPr>
        <w:t>最多</w:t>
      </w:r>
      <w:r>
        <w:rPr>
          <w:rFonts w:hint="default" w:ascii="Times New Roman" w:hAnsi="Times New Roman" w:eastAsia="仿宋_GB2312" w:cs="Times New Roman"/>
          <w:color w:val="auto"/>
          <w:sz w:val="32"/>
          <w:szCs w:val="32"/>
          <w:highlight w:val="none"/>
          <w:u w:val="none"/>
        </w:rPr>
        <w:t>可</w:t>
      </w:r>
      <w:r>
        <w:rPr>
          <w:rFonts w:hint="default" w:ascii="Times New Roman" w:hAnsi="Times New Roman" w:eastAsia="仿宋_GB2312" w:cs="Times New Roman"/>
          <w:color w:val="auto"/>
          <w:sz w:val="32"/>
          <w:szCs w:val="32"/>
          <w:highlight w:val="none"/>
          <w:u w:val="none"/>
          <w:lang w:val="en-US" w:eastAsia="zh-CN"/>
        </w:rPr>
        <w:t>填报5个“院校+专业”志愿</w:t>
      </w:r>
      <w:r>
        <w:rPr>
          <w:rFonts w:hint="default" w:ascii="Times New Roman" w:hAnsi="Times New Roman" w:eastAsia="仿宋_GB2312" w:cs="Times New Roman"/>
          <w:color w:val="auto"/>
          <w:sz w:val="32"/>
          <w:szCs w:val="32"/>
          <w:highlight w:val="none"/>
          <w:u w:val="none"/>
        </w:rPr>
        <w:t>，但必须选择统考科目与本人的考试科目相一致的专业</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对于有专业技能加试要求的</w:t>
      </w:r>
      <w:r>
        <w:rPr>
          <w:rFonts w:hint="default" w:ascii="Times New Roman" w:hAnsi="Times New Roman" w:eastAsia="仿宋_GB2312" w:cs="Times New Roman"/>
          <w:color w:val="auto"/>
          <w:sz w:val="32"/>
          <w:szCs w:val="32"/>
          <w:highlight w:val="none"/>
          <w:u w:val="none"/>
          <w:lang w:eastAsia="zh-CN"/>
        </w:rPr>
        <w:t>艺术、体育</w:t>
      </w:r>
      <w:r>
        <w:rPr>
          <w:rFonts w:hint="default" w:ascii="Times New Roman" w:hAnsi="Times New Roman" w:eastAsia="仿宋_GB2312" w:cs="Times New Roman"/>
          <w:color w:val="auto"/>
          <w:sz w:val="32"/>
          <w:szCs w:val="32"/>
          <w:highlight w:val="none"/>
          <w:u w:val="none"/>
          <w:lang w:val="en-US" w:eastAsia="zh-CN"/>
        </w:rPr>
        <w:t>类</w:t>
      </w:r>
      <w:r>
        <w:rPr>
          <w:rFonts w:hint="default" w:ascii="Times New Roman" w:hAnsi="Times New Roman" w:eastAsia="仿宋_GB2312" w:cs="Times New Roman"/>
          <w:color w:val="auto"/>
          <w:sz w:val="32"/>
          <w:szCs w:val="32"/>
          <w:highlight w:val="none"/>
          <w:u w:val="none"/>
          <w:lang w:eastAsia="zh-CN"/>
        </w:rPr>
        <w:t>专业的征集志愿填报，仅限首次志愿填报同类专业，且已参加首次志愿高校</w:t>
      </w:r>
      <w:r>
        <w:rPr>
          <w:rFonts w:hint="default" w:ascii="Times New Roman" w:hAnsi="Times New Roman" w:eastAsia="仿宋_GB2312" w:cs="Times New Roman"/>
          <w:color w:val="auto"/>
          <w:sz w:val="32"/>
          <w:szCs w:val="32"/>
          <w:highlight w:val="none"/>
          <w:u w:val="none"/>
          <w:lang w:val="en-US" w:eastAsia="zh-CN"/>
        </w:rPr>
        <w:t>组织</w:t>
      </w:r>
      <w:r>
        <w:rPr>
          <w:rFonts w:hint="default" w:ascii="Times New Roman" w:hAnsi="Times New Roman" w:eastAsia="仿宋_GB2312" w:cs="Times New Roman"/>
          <w:color w:val="auto"/>
          <w:sz w:val="32"/>
          <w:szCs w:val="32"/>
          <w:highlight w:val="none"/>
          <w:u w:val="none"/>
          <w:lang w:eastAsia="zh-CN"/>
        </w:rPr>
        <w:t>的专业技能加试并取得有效成绩（非零成绩）的考生填报。</w:t>
      </w:r>
      <w:r>
        <w:rPr>
          <w:rFonts w:hint="default" w:ascii="Times New Roman" w:hAnsi="Times New Roman" w:eastAsia="仿宋_GB2312" w:cs="Times New Roman"/>
          <w:color w:val="auto"/>
          <w:sz w:val="32"/>
          <w:szCs w:val="32"/>
          <w:highlight w:val="none"/>
          <w:u w:val="none"/>
        </w:rPr>
        <w:t>征集志愿不设脱贫计划。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填报专业不符合《对应目录》要求的为无效志愿。其中，对于竞赛免试生，如获奖赛项能对应本科专业，须填报赛项所对应的专业才能享受免试政策；获奖赛项不能对应本科专业的，选择考生专科专业所对应的本科专业才能享受免试政策。竞赛免试生如选择不符合上述要求的其他专业，只能参加普通计划的考试及录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（三）缴纳考试费。</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年普通高校专升本报名考试收费标准为130元/生，按照省财政厅、省发展改革委有关文件规定执行。</w:t>
      </w:r>
      <w:r>
        <w:rPr>
          <w:rFonts w:hint="default" w:ascii="Times New Roman" w:hAnsi="Times New Roman" w:eastAsia="仿宋_GB2312" w:cs="Times New Roman"/>
          <w:color w:val="auto"/>
          <w:sz w:val="32"/>
          <w:szCs w:val="32"/>
          <w:highlight w:val="none"/>
          <w:u w:val="none"/>
          <w:lang w:val="en-US" w:eastAsia="zh-CN"/>
        </w:rPr>
        <w:t>首次志愿填报截止后，考生按志愿高校提供的缴费办法，将考试费缴入相关高校</w:t>
      </w:r>
      <w:r>
        <w:rPr>
          <w:rFonts w:hint="default" w:ascii="Times New Roman" w:hAnsi="Times New Roman" w:eastAsia="仿宋_GB2312" w:cs="Times New Roman"/>
          <w:color w:val="auto"/>
          <w:sz w:val="32"/>
          <w:szCs w:val="32"/>
          <w:highlight w:val="none"/>
          <w:u w:val="none"/>
        </w:rPr>
        <w:t>，未缴纳费用的考生不予安排考试。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七、资格审核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资格审核工作贯穿专升本考试录取全过程，一经发现资格造假按相关规定严肃处理。免试生、脱贫家庭毕业生资格集中审核在报名结束后进行，志愿填报前集中公示7日。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（一）普通计划考生资格审核。</w:t>
      </w:r>
      <w:r>
        <w:rPr>
          <w:rFonts w:hint="default" w:ascii="Times New Roman" w:hAnsi="Times New Roman" w:eastAsia="仿宋_GB2312" w:cs="Times New Roman"/>
          <w:color w:val="auto"/>
          <w:sz w:val="32"/>
          <w:szCs w:val="32"/>
          <w:highlight w:val="none"/>
          <w:u w:val="none"/>
        </w:rPr>
        <w:t>报名期间，生源高校登录“专升本信息平台”对本校考生的报考资格及其填报的信息、照片等进行审核，报名结束后2个工作日内完成提交确认。省教育考试院及时进行比对，对不符合报考条件的取消报考资格。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其中，对于脱贫家庭毕业生，省内户籍的经生源高校审核后，将汇总名单（加盖学校公章）报省教育厅民族教育处复核确认；省外户籍的以生源高校审核结果为准。各高校须查验由县级乡村振兴部门出具的原建档立卡身份证明，并对审核名单进行公示，确保真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（二）免试计划考生资格审核。</w:t>
      </w:r>
      <w:r>
        <w:rPr>
          <w:rFonts w:hint="default" w:ascii="Times New Roman" w:hAnsi="Times New Roman" w:eastAsia="仿宋_GB2312" w:cs="Times New Roman"/>
          <w:color w:val="auto"/>
          <w:sz w:val="32"/>
          <w:szCs w:val="32"/>
          <w:highlight w:val="none"/>
          <w:u w:val="none"/>
        </w:rPr>
        <w:t>报名期间，生源高校、省就业指导中心登录“专升本信息平台”对免试生信息进行核验和资格初审。其中，生源高校负责审核本校竞赛获奖学生及在校期间（含新生）应征入伍的退役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大学生，省就业指导中心负责审核毕业后入伍的退役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大学生（含外省毕业生）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对于退役军人大学生需同时审核是否具有免试资格及是否荣立个人三等功及以上</w:t>
      </w:r>
      <w:r>
        <w:rPr>
          <w:rFonts w:hint="default" w:ascii="Times New Roman" w:hAnsi="Times New Roman" w:eastAsia="仿宋_GB2312" w:cs="Times New Roman"/>
          <w:color w:val="auto"/>
          <w:sz w:val="32"/>
          <w:szCs w:val="32"/>
          <w:highlight w:val="none"/>
          <w:u w:val="none"/>
        </w:rPr>
        <w:t>。报名截止后</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个工作日内，</w:t>
      </w:r>
      <w:r>
        <w:rPr>
          <w:rFonts w:hint="default" w:ascii="Times New Roman" w:hAnsi="Times New Roman" w:eastAsia="仿宋_GB2312" w:cs="Times New Roman"/>
          <w:color w:val="auto"/>
          <w:sz w:val="32"/>
          <w:szCs w:val="32"/>
          <w:highlight w:val="none"/>
          <w:u w:val="none"/>
          <w:lang w:val="en-US" w:eastAsia="zh-CN"/>
        </w:rPr>
        <w:t>高校将退役军人大学生免试名单、</w:t>
      </w:r>
      <w:r>
        <w:rPr>
          <w:rFonts w:hint="default" w:ascii="Times New Roman" w:hAnsi="Times New Roman" w:eastAsia="仿宋_GB2312" w:cs="Times New Roman"/>
          <w:color w:val="auto"/>
          <w:sz w:val="32"/>
          <w:szCs w:val="32"/>
          <w:highlight w:val="none"/>
          <w:u w:val="none"/>
        </w:rPr>
        <w:t>《湖南省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年普通高校专升本免试推荐审查表》（由“专升本信息平台”生成并打印）</w:t>
      </w:r>
      <w:r>
        <w:rPr>
          <w:rFonts w:hint="default" w:ascii="Times New Roman" w:hAnsi="Times New Roman" w:eastAsia="仿宋_GB2312" w:cs="Times New Roman"/>
          <w:color w:val="auto"/>
          <w:sz w:val="32"/>
          <w:szCs w:val="32"/>
          <w:highlight w:val="none"/>
          <w:u w:val="none"/>
          <w:lang w:eastAsia="zh-CN"/>
        </w:rPr>
        <w:t>、退役证等材料（复印件加盖公章）</w:t>
      </w:r>
      <w:r>
        <w:rPr>
          <w:rFonts w:hint="default" w:ascii="Times New Roman" w:hAnsi="Times New Roman" w:eastAsia="仿宋_GB2312" w:cs="Times New Roman"/>
          <w:color w:val="auto"/>
          <w:sz w:val="32"/>
          <w:szCs w:val="32"/>
          <w:highlight w:val="none"/>
          <w:u w:val="none"/>
          <w:lang w:val="en-US" w:eastAsia="zh-CN"/>
        </w:rPr>
        <w:t>报省就业指导中心汇总，由省就业指导中心汇总</w:t>
      </w:r>
      <w:r>
        <w:rPr>
          <w:rFonts w:hint="default" w:ascii="Times New Roman" w:hAnsi="Times New Roman" w:eastAsia="仿宋_GB2312" w:cs="Times New Roman"/>
          <w:color w:val="auto"/>
          <w:sz w:val="32"/>
          <w:szCs w:val="32"/>
          <w:highlight w:val="none"/>
          <w:u w:val="none"/>
        </w:rPr>
        <w:t>退役</w:t>
      </w:r>
      <w:r>
        <w:rPr>
          <w:rFonts w:hint="default" w:ascii="Times New Roman" w:hAnsi="Times New Roman" w:eastAsia="仿宋_GB2312" w:cs="Times New Roman"/>
          <w:color w:val="auto"/>
          <w:sz w:val="32"/>
          <w:szCs w:val="32"/>
          <w:highlight w:val="none"/>
          <w:u w:val="none"/>
          <w:lang w:eastAsia="zh"/>
        </w:rPr>
        <w:t>军人</w:t>
      </w:r>
      <w:r>
        <w:rPr>
          <w:rFonts w:hint="default" w:ascii="Times New Roman" w:hAnsi="Times New Roman" w:eastAsia="仿宋_GB2312" w:cs="Times New Roman"/>
          <w:color w:val="auto"/>
          <w:sz w:val="32"/>
          <w:szCs w:val="32"/>
          <w:highlight w:val="none"/>
          <w:u w:val="none"/>
        </w:rPr>
        <w:t>大学生</w:t>
      </w:r>
      <w:r>
        <w:rPr>
          <w:rFonts w:hint="default" w:ascii="Times New Roman" w:hAnsi="Times New Roman" w:eastAsia="仿宋_GB2312" w:cs="Times New Roman"/>
          <w:color w:val="auto"/>
          <w:sz w:val="32"/>
          <w:szCs w:val="32"/>
          <w:highlight w:val="none"/>
          <w:u w:val="none"/>
          <w:lang w:val="en-US" w:eastAsia="zh-CN"/>
        </w:rPr>
        <w:t>免试名单报省教育厅学生处；</w:t>
      </w:r>
      <w:r>
        <w:rPr>
          <w:rFonts w:hint="default" w:ascii="Times New Roman" w:hAnsi="Times New Roman" w:eastAsia="仿宋_GB2312" w:cs="Times New Roman"/>
          <w:color w:val="auto"/>
          <w:sz w:val="32"/>
          <w:szCs w:val="32"/>
          <w:highlight w:val="none"/>
          <w:u w:val="none"/>
        </w:rPr>
        <w:t>高校</w:t>
      </w:r>
      <w:r>
        <w:rPr>
          <w:rFonts w:hint="default" w:ascii="Times New Roman" w:hAnsi="Times New Roman" w:eastAsia="仿宋_GB2312" w:cs="Times New Roman"/>
          <w:color w:val="auto"/>
          <w:sz w:val="32"/>
          <w:szCs w:val="32"/>
          <w:highlight w:val="none"/>
          <w:u w:val="none"/>
          <w:lang w:val="en-US" w:eastAsia="zh-CN"/>
        </w:rPr>
        <w:t>将竞赛</w:t>
      </w:r>
      <w:r>
        <w:rPr>
          <w:rFonts w:hint="default" w:ascii="Times New Roman" w:hAnsi="Times New Roman" w:eastAsia="仿宋_GB2312" w:cs="Times New Roman"/>
          <w:color w:val="auto"/>
          <w:sz w:val="32"/>
          <w:szCs w:val="32"/>
          <w:highlight w:val="none"/>
          <w:u w:val="none"/>
        </w:rPr>
        <w:t>免试生名单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《湖南省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年普通高校专升本免试推荐审查表》</w:t>
      </w:r>
      <w:r>
        <w:rPr>
          <w:rFonts w:hint="default" w:ascii="Times New Roman" w:hAnsi="Times New Roman" w:eastAsia="仿宋_GB2312" w:cs="Times New Roman"/>
          <w:color w:val="auto"/>
          <w:sz w:val="32"/>
          <w:szCs w:val="32"/>
          <w:highlight w:val="none"/>
          <w:u w:val="none"/>
          <w:lang w:eastAsia="zh-CN"/>
        </w:rPr>
        <w:t>、竞赛获奖等材料（复印件加盖公章）</w:t>
      </w:r>
      <w:r>
        <w:rPr>
          <w:rFonts w:hint="default" w:ascii="Times New Roman" w:hAnsi="Times New Roman" w:eastAsia="仿宋_GB2312" w:cs="Times New Roman"/>
          <w:color w:val="auto"/>
          <w:sz w:val="32"/>
          <w:szCs w:val="32"/>
          <w:highlight w:val="none"/>
          <w:u w:val="none"/>
        </w:rPr>
        <w:t>汇总报省教育厅学生处。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八、考试组织和管理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（一）考试科目。</w:t>
      </w:r>
      <w:r>
        <w:rPr>
          <w:rFonts w:hint="default" w:ascii="Times New Roman" w:hAnsi="Times New Roman" w:eastAsia="仿宋_GB2312" w:cs="Times New Roman"/>
          <w:color w:val="auto"/>
          <w:sz w:val="32"/>
          <w:szCs w:val="32"/>
          <w:highlight w:val="none"/>
          <w:u w:val="none"/>
        </w:rPr>
        <w:t>考试科目由公共科目和专业综合科目组成。公共科目共设大学语文、高等数学、大学英语3门，各招生高校根据专业人才培养要求从中任选2门；专业综合科目由招生高校自行命题，一般只设1门专业综合科目。有关高校艺术、体育类等专业如有需要可组织专业技能加试，加试内容及考核方式等由招生高校自行确定。学校要提前发布自命题考试大纲或考试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（二）考试组织。</w:t>
      </w:r>
      <w:r>
        <w:rPr>
          <w:rFonts w:hint="default" w:ascii="Times New Roman" w:hAnsi="Times New Roman" w:eastAsia="仿宋_GB2312" w:cs="Times New Roman"/>
          <w:color w:val="auto"/>
          <w:sz w:val="32"/>
          <w:szCs w:val="32"/>
          <w:highlight w:val="none"/>
          <w:u w:val="none"/>
        </w:rPr>
        <w:t>统考公共科目由省教育考试院统一命题、统一制卷；专业综合科目、有关专业加试科目由招生高校按照相关要求自主命题、自行制卷。考点设置在各招生本科高校，考生均在拟报考本科高校的考点参加考试。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（三）考试时间等事项。</w:t>
      </w:r>
      <w:r>
        <w:rPr>
          <w:rFonts w:hint="default" w:ascii="Times New Roman" w:hAnsi="Times New Roman" w:eastAsia="仿宋_GB2312" w:cs="Times New Roman"/>
          <w:color w:val="auto"/>
          <w:sz w:val="32"/>
          <w:szCs w:val="32"/>
          <w:highlight w:val="none"/>
          <w:u w:val="none"/>
        </w:rPr>
        <w:t>专升本普通计划的考试时间统一安排在4月中下旬。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九、评卷及公布成绩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（一）评卷。</w:t>
      </w:r>
      <w:r>
        <w:rPr>
          <w:rFonts w:hint="default" w:ascii="Times New Roman" w:hAnsi="Times New Roman" w:eastAsia="仿宋_GB2312" w:cs="Times New Roman"/>
          <w:color w:val="auto"/>
          <w:sz w:val="32"/>
          <w:szCs w:val="32"/>
          <w:highlight w:val="none"/>
          <w:u w:val="none"/>
        </w:rPr>
        <w:t>考试结束后，招生高校及时将统考公共科目考生答卷送交省教育考试院进行统一评卷，自命题科目均由各招生高校按相关要求自行评卷。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（二）公布成绩。</w:t>
      </w:r>
      <w:r>
        <w:rPr>
          <w:rFonts w:hint="default" w:ascii="Times New Roman" w:hAnsi="Times New Roman" w:eastAsia="仿宋_GB2312" w:cs="Times New Roman"/>
          <w:color w:val="auto"/>
          <w:sz w:val="32"/>
          <w:szCs w:val="32"/>
          <w:highlight w:val="none"/>
          <w:u w:val="none"/>
        </w:rPr>
        <w:t>考试结束后10天内，招生高校将自命题科目考生成绩报省教育考试院。省教育考试院在规定时间统一公布考生成绩，考生可登录“专升本信息平台”查看。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（三）成绩复核。</w:t>
      </w:r>
      <w:r>
        <w:rPr>
          <w:rFonts w:hint="default" w:ascii="Times New Roman" w:hAnsi="Times New Roman" w:eastAsia="仿宋_GB2312" w:cs="Times New Roman"/>
          <w:color w:val="auto"/>
          <w:sz w:val="32"/>
          <w:szCs w:val="32"/>
          <w:highlight w:val="none"/>
          <w:u w:val="none"/>
        </w:rPr>
        <w:t>考生如对成绩有疑义，可在成绩公布后3个工作日内向</w:t>
      </w:r>
      <w:r>
        <w:rPr>
          <w:rFonts w:hint="default" w:ascii="Times New Roman" w:hAnsi="Times New Roman" w:eastAsia="仿宋_GB2312" w:cs="Times New Roman"/>
          <w:color w:val="auto"/>
          <w:sz w:val="32"/>
          <w:szCs w:val="32"/>
          <w:highlight w:val="none"/>
          <w:u w:val="none"/>
          <w:lang w:val="en-US" w:eastAsia="zh-CN"/>
        </w:rPr>
        <w:t>首次志愿</w:t>
      </w:r>
      <w:r>
        <w:rPr>
          <w:rFonts w:hint="default" w:ascii="Times New Roman" w:hAnsi="Times New Roman" w:eastAsia="仿宋_GB2312" w:cs="Times New Roman"/>
          <w:color w:val="auto"/>
          <w:sz w:val="32"/>
          <w:szCs w:val="32"/>
          <w:highlight w:val="none"/>
          <w:u w:val="none"/>
        </w:rPr>
        <w:t>报考高校申请复核。高校通过“专升本信息平台”报送统考公共科目的复核数据，省教育考试院负责统考公共科目的成绩复核，专业综合科目由本校组织专人进行复核。专业综合科目成绩有差错的，由招生高校向省教育考试院书面报告申请更正。成绩复核申请截止一周后，考生可登录“专升本信息平台”查看成绩核查结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十、划线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省教育考试院公布考生成绩时，综合计划、生源与考试等情况，统一划定普通本科录取总分（统考公共科目与专业综合科目成绩之和，有加试的专业包括加试成绩，下同）最低控制分数线。职教本科由</w:t>
      </w:r>
      <w:r>
        <w:rPr>
          <w:rFonts w:hint="default" w:ascii="Times New Roman" w:hAnsi="Times New Roman" w:eastAsia="仿宋_GB2312" w:cs="Times New Roman"/>
          <w:color w:val="auto"/>
          <w:sz w:val="32"/>
          <w:szCs w:val="32"/>
          <w:highlight w:val="none"/>
          <w:u w:val="none"/>
        </w:rPr>
        <w:t>各招生高校综合考虑本校招生专业及计划</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专业人才培养要求、生源质量、本校其他专业平均录取率等情况，划定录取</w:t>
      </w:r>
      <w:r>
        <w:rPr>
          <w:rFonts w:hint="default" w:ascii="Times New Roman" w:hAnsi="Times New Roman" w:eastAsia="仿宋_GB2312" w:cs="Times New Roman"/>
          <w:color w:val="auto"/>
          <w:sz w:val="32"/>
          <w:szCs w:val="32"/>
          <w:highlight w:val="none"/>
          <w:u w:val="none"/>
          <w:lang w:eastAsia="zh-CN"/>
        </w:rPr>
        <w:t>最低</w:t>
      </w:r>
      <w:r>
        <w:rPr>
          <w:rFonts w:hint="default" w:ascii="Times New Roman" w:hAnsi="Times New Roman" w:eastAsia="仿宋_GB2312" w:cs="Times New Roman"/>
          <w:color w:val="auto"/>
          <w:sz w:val="32"/>
          <w:szCs w:val="32"/>
          <w:highlight w:val="none"/>
          <w:u w:val="none"/>
        </w:rPr>
        <w:t>控制分数线或提出有关要求。未达到</w:t>
      </w:r>
      <w:r>
        <w:rPr>
          <w:rFonts w:hint="default" w:ascii="Times New Roman" w:hAnsi="Times New Roman" w:eastAsia="仿宋_GB2312" w:cs="Times New Roman"/>
          <w:color w:val="auto"/>
          <w:sz w:val="32"/>
          <w:szCs w:val="32"/>
          <w:highlight w:val="none"/>
          <w:u w:val="none"/>
          <w:lang w:eastAsia="zh-CN"/>
        </w:rPr>
        <w:t>录取最低</w:t>
      </w:r>
      <w:r>
        <w:rPr>
          <w:rFonts w:hint="default" w:ascii="Times New Roman" w:hAnsi="Times New Roman" w:eastAsia="仿宋_GB2312" w:cs="Times New Roman"/>
          <w:color w:val="auto"/>
          <w:sz w:val="32"/>
          <w:szCs w:val="32"/>
          <w:highlight w:val="none"/>
          <w:u w:val="none"/>
        </w:rPr>
        <w:t>控制线的考生不予录取。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十一、录取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按照“公开、公平、公正”的原则，省教育考试院组织各招生高校统一开展录取工作。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（一）免试计划录取。</w:t>
      </w:r>
      <w:r>
        <w:rPr>
          <w:rFonts w:hint="default" w:ascii="Times New Roman" w:hAnsi="Times New Roman" w:eastAsia="仿宋_GB2312" w:cs="Times New Roman"/>
          <w:color w:val="auto"/>
          <w:sz w:val="32"/>
          <w:szCs w:val="32"/>
          <w:highlight w:val="none"/>
          <w:u w:val="none"/>
        </w:rPr>
        <w:t>免试计划录取工作须在普通计划考试开考前进行，4月上旬须完成录取工作。具体安排按照附件2相关规定执行。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rPr>
        <w:t>（二）普通计划录取。</w:t>
      </w:r>
      <w:r>
        <w:rPr>
          <w:rFonts w:hint="default" w:ascii="Times New Roman" w:hAnsi="Times New Roman" w:eastAsia="仿宋_GB2312" w:cs="Times New Roman"/>
          <w:color w:val="auto"/>
          <w:sz w:val="32"/>
          <w:szCs w:val="32"/>
          <w:highlight w:val="none"/>
          <w:u w:val="none"/>
        </w:rPr>
        <w:t>原则上5月底前完成。省教育考试院根据“分数优先，遵循志愿”的原则，在最低控制分数线基础上，按照招生高校各专业生源数和招生计划1:1的比例，依据考生成绩从高分到低分进行投档。其中，首次志愿录取依据考生的总</w:t>
      </w:r>
      <w:r>
        <w:rPr>
          <w:rFonts w:hint="default" w:ascii="Times New Roman" w:hAnsi="Times New Roman" w:eastAsia="仿宋_GB2312" w:cs="Times New Roman"/>
          <w:color w:val="auto"/>
          <w:sz w:val="32"/>
          <w:szCs w:val="32"/>
          <w:highlight w:val="none"/>
          <w:u w:val="none"/>
          <w:lang w:eastAsia="zh-CN"/>
        </w:rPr>
        <w:t>分</w:t>
      </w:r>
      <w:r>
        <w:rPr>
          <w:rFonts w:hint="default" w:ascii="Times New Roman" w:hAnsi="Times New Roman" w:eastAsia="仿宋_GB2312" w:cs="Times New Roman"/>
          <w:color w:val="auto"/>
          <w:sz w:val="32"/>
          <w:szCs w:val="32"/>
          <w:highlight w:val="none"/>
          <w:u w:val="none"/>
        </w:rPr>
        <w:t>，征集志愿录取依据考生的统考公共科目成绩（</w:t>
      </w:r>
      <w:r>
        <w:rPr>
          <w:rFonts w:hint="default" w:ascii="Times New Roman" w:hAnsi="Times New Roman" w:eastAsia="仿宋_GB2312" w:cs="Times New Roman"/>
          <w:color w:val="auto"/>
          <w:sz w:val="32"/>
          <w:szCs w:val="32"/>
          <w:highlight w:val="none"/>
          <w:u w:val="none"/>
          <w:lang w:eastAsia="zh"/>
        </w:rPr>
        <w:t>不含专业综合科目成绩</w:t>
      </w:r>
      <w:r>
        <w:rPr>
          <w:rFonts w:hint="default" w:ascii="Times New Roman" w:hAnsi="Times New Roman" w:eastAsia="仿宋_GB2312" w:cs="Times New Roman"/>
          <w:color w:val="auto"/>
          <w:sz w:val="32"/>
          <w:szCs w:val="32"/>
          <w:highlight w:val="none"/>
          <w:u w:val="none"/>
        </w:rPr>
        <w:t>）。首次志愿录取结束后，未完成的计划由省教育考试院公布，面向未录取考生进行一次征集，征集志愿采取平行志愿的模式进行投档录取。</w:t>
      </w:r>
      <w:r>
        <w:rPr>
          <w:rFonts w:hint="default" w:ascii="Times New Roman" w:hAnsi="Times New Roman" w:eastAsia="仿宋_GB2312" w:cs="Times New Roman"/>
          <w:color w:val="auto"/>
          <w:sz w:val="32"/>
          <w:szCs w:val="32"/>
          <w:highlight w:val="none"/>
          <w:u w:val="none"/>
          <w:lang w:eastAsia="zh-CN"/>
        </w:rPr>
        <w:t>征集志愿录取时，</w:t>
      </w:r>
      <w:r>
        <w:rPr>
          <w:rFonts w:hint="default" w:ascii="Times New Roman" w:hAnsi="Times New Roman" w:eastAsia="仿宋_GB2312" w:cs="Times New Roman"/>
          <w:b w:val="0"/>
          <w:bCs w:val="0"/>
          <w:color w:val="auto"/>
          <w:kern w:val="0"/>
          <w:sz w:val="32"/>
          <w:szCs w:val="32"/>
          <w:highlight w:val="none"/>
          <w:u w:val="none"/>
          <w:lang w:val="en-US" w:eastAsia="zh-CN" w:bidi="ar-SA"/>
        </w:rPr>
        <w:t>招生高校可根据生源情况，适当降低分数要求，但降分幅度不得超过最低录取控制分数线下20分。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录取过程中出现末位总分相同考生，根据以下同分排位规则进行投档：按大学语文、高等数学、大学英语、专业综合科目的先后顺序，从高分到低分排位。外国语言类中非英语类专业，按照大学语文、专业基础科目、专业综合科目的先后顺序，从高分到低分排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首次志愿录取时继续实施脱贫计划，招生高校可适当提高脱贫家庭毕业生的录取率，但原则上不得高于本专业常规录取率10个百分点（均以实际参考人数为基数）。具体录取时，脱贫家庭毕业生与其他普通考生统一排序从高分到低分录取，录取完成后，如该专业的脱贫家庭毕业生录取率没有达到比例，可通过追加并单列部分计划录取脱贫家庭毕业生。追加计划由本科高校申请，省教育厅统筹研究后下达；脱贫家庭毕业生在公布计划范围内录取的，不追加计划，但纳入学校该专业录取比例的计算基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（三）拟录取名单审核。</w:t>
      </w:r>
      <w:r>
        <w:rPr>
          <w:rFonts w:hint="default" w:ascii="Times New Roman" w:hAnsi="Times New Roman" w:eastAsia="仿宋_GB2312" w:cs="Times New Roman"/>
          <w:color w:val="auto"/>
          <w:sz w:val="32"/>
          <w:szCs w:val="32"/>
          <w:highlight w:val="none"/>
          <w:u w:val="none"/>
        </w:rPr>
        <w:t>省教育考试院投档后，招生高校完成拟录取并将拟录取数据报省教育考试院审核，审核通过后，由各招生高校在学校官网上对拟录取名单公示7日。各高校不得提前公布未经省教育考试院审核的拟录取名单。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（四）专科学历审核。</w:t>
      </w:r>
      <w:r>
        <w:rPr>
          <w:rFonts w:hint="default" w:ascii="Times New Roman" w:hAnsi="Times New Roman" w:eastAsia="仿宋_GB2312" w:cs="Times New Roman"/>
          <w:color w:val="auto"/>
          <w:sz w:val="32"/>
          <w:szCs w:val="32"/>
          <w:highlight w:val="none"/>
          <w:u w:val="none"/>
          <w:lang w:val="en-US" w:eastAsia="zh-CN"/>
        </w:rPr>
        <w:t>各生源高校</w:t>
      </w:r>
      <w:r>
        <w:rPr>
          <w:rFonts w:hint="default" w:ascii="Times New Roman" w:hAnsi="Times New Roman" w:eastAsia="仿宋_GB2312" w:cs="Times New Roman"/>
          <w:color w:val="auto"/>
          <w:sz w:val="32"/>
          <w:szCs w:val="32"/>
          <w:highlight w:val="none"/>
          <w:u w:val="none"/>
        </w:rPr>
        <w:t>原则上</w:t>
      </w:r>
      <w:r>
        <w:rPr>
          <w:rFonts w:hint="default" w:ascii="Times New Roman" w:hAnsi="Times New Roman" w:eastAsia="仿宋_GB2312" w:cs="Times New Roman"/>
          <w:color w:val="auto"/>
          <w:sz w:val="32"/>
          <w:szCs w:val="32"/>
          <w:highlight w:val="none"/>
          <w:u w:val="none"/>
          <w:lang w:val="en-US" w:eastAsia="zh-CN"/>
        </w:rPr>
        <w:t>应于</w:t>
      </w:r>
      <w:r>
        <w:rPr>
          <w:rFonts w:hint="default" w:ascii="Times New Roman" w:hAnsi="Times New Roman" w:eastAsia="仿宋_GB2312" w:cs="Times New Roman"/>
          <w:color w:val="auto"/>
          <w:sz w:val="32"/>
          <w:szCs w:val="32"/>
          <w:highlight w:val="none"/>
          <w:u w:val="none"/>
        </w:rPr>
        <w:t>6月底前完成</w:t>
      </w:r>
      <w:r>
        <w:rPr>
          <w:rFonts w:hint="default" w:ascii="Times New Roman" w:hAnsi="Times New Roman" w:eastAsia="仿宋_GB2312" w:cs="Times New Roman"/>
          <w:color w:val="auto"/>
          <w:sz w:val="32"/>
          <w:szCs w:val="32"/>
          <w:highlight w:val="none"/>
          <w:u w:val="none"/>
          <w:lang w:val="en-US" w:eastAsia="zh-CN"/>
        </w:rPr>
        <w:t>符合毕业条件学生的学历注册，</w:t>
      </w:r>
      <w:r>
        <w:rPr>
          <w:rFonts w:hint="default" w:ascii="Times New Roman" w:hAnsi="Times New Roman" w:eastAsia="仿宋_GB2312" w:cs="Times New Roman"/>
          <w:color w:val="auto"/>
          <w:sz w:val="32"/>
          <w:szCs w:val="32"/>
          <w:highlight w:val="none"/>
          <w:u w:val="none"/>
        </w:rPr>
        <w:t>省教育厅学生处</w:t>
      </w:r>
      <w:r>
        <w:rPr>
          <w:rFonts w:hint="default" w:ascii="Times New Roman" w:hAnsi="Times New Roman" w:eastAsia="仿宋_GB2312" w:cs="Times New Roman"/>
          <w:color w:val="auto"/>
          <w:sz w:val="32"/>
          <w:szCs w:val="32"/>
          <w:highlight w:val="none"/>
          <w:u w:val="none"/>
          <w:lang w:val="en-US" w:eastAsia="zh-CN"/>
        </w:rPr>
        <w:t>将于7月初</w:t>
      </w:r>
      <w:r>
        <w:rPr>
          <w:rFonts w:hint="default" w:ascii="Times New Roman" w:hAnsi="Times New Roman" w:eastAsia="仿宋_GB2312" w:cs="Times New Roman"/>
          <w:color w:val="auto"/>
          <w:sz w:val="32"/>
          <w:szCs w:val="32"/>
          <w:highlight w:val="none"/>
          <w:u w:val="none"/>
        </w:rPr>
        <w:t>组织对拟录取名单进行学历比对核查。不符合毕业条件的将取消录取资格，符合毕业条件的由省教育考试院办理录取手续，招生高校再依据省考试院录取花名册发放录取通知书。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十二、学籍学历管理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本专科高校要严格执行教育部学籍学历管理相关规定，加强工作衔接，共同做好学籍学历管理工作。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（一）专科阶段毕业。</w:t>
      </w:r>
      <w:r>
        <w:rPr>
          <w:rFonts w:hint="default" w:ascii="Times New Roman" w:hAnsi="Times New Roman" w:eastAsia="仿宋_GB2312" w:cs="Times New Roman"/>
          <w:color w:val="auto"/>
          <w:sz w:val="32"/>
          <w:szCs w:val="32"/>
          <w:highlight w:val="none"/>
          <w:u w:val="none"/>
        </w:rPr>
        <w:t>各高职专科高校整理好专升本学生个人档案，及时移交本科高校，按有关规定给符合毕业条件的学生发放专科毕业证书，并及时在学信网进行专科学历证书电子注册。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（二）本科学籍学历管理。</w:t>
      </w:r>
      <w:r>
        <w:rPr>
          <w:rFonts w:hint="default" w:ascii="Times New Roman" w:hAnsi="Times New Roman" w:eastAsia="仿宋_GB2312" w:cs="Times New Roman"/>
          <w:color w:val="auto"/>
          <w:sz w:val="32"/>
          <w:szCs w:val="32"/>
          <w:highlight w:val="none"/>
          <w:u w:val="none"/>
        </w:rPr>
        <w:t>本科高校9月底前完成对专升本学生报到入学及学籍注册工作。学生入校后要加强录取资格及新生入学资格复查等工作，严格审核专科学历电子注册信息，确保本科学籍注册信息与专科学历注册信息一致。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（三）在校学习及毕业。</w:t>
      </w:r>
      <w:r>
        <w:rPr>
          <w:rFonts w:hint="default" w:ascii="Times New Roman" w:hAnsi="Times New Roman" w:eastAsia="仿宋_GB2312" w:cs="Times New Roman"/>
          <w:color w:val="auto"/>
          <w:sz w:val="32"/>
          <w:szCs w:val="32"/>
          <w:highlight w:val="none"/>
          <w:u w:val="none"/>
        </w:rPr>
        <w:t>专升本学生入学后进入普通本科三年级学习，在校学习两年（本科学制为五年的专业学习三年），不得转专业和转学，不得采取非全日制学习形式就读。本科高校应</w:t>
      </w:r>
      <w:r>
        <w:rPr>
          <w:rFonts w:hint="default" w:ascii="Times New Roman" w:hAnsi="Times New Roman" w:eastAsia="仿宋_GB2312" w:cs="Times New Roman"/>
          <w:color w:val="auto"/>
          <w:sz w:val="32"/>
          <w:szCs w:val="32"/>
          <w:highlight w:val="none"/>
          <w:u w:val="none"/>
          <w:lang w:eastAsia="zh-CN"/>
        </w:rPr>
        <w:t>针对</w:t>
      </w:r>
      <w:r>
        <w:rPr>
          <w:rFonts w:hint="default" w:ascii="Times New Roman" w:hAnsi="Times New Roman" w:eastAsia="仿宋_GB2312" w:cs="Times New Roman"/>
          <w:color w:val="auto"/>
          <w:sz w:val="32"/>
          <w:szCs w:val="32"/>
          <w:highlight w:val="none"/>
          <w:u w:val="none"/>
        </w:rPr>
        <w:t>专升本学生</w:t>
      </w:r>
      <w:r>
        <w:rPr>
          <w:rFonts w:hint="default" w:ascii="Times New Roman" w:hAnsi="Times New Roman" w:eastAsia="仿宋_GB2312" w:cs="Times New Roman"/>
          <w:color w:val="auto"/>
          <w:sz w:val="32"/>
          <w:szCs w:val="32"/>
          <w:highlight w:val="none"/>
          <w:u w:val="none"/>
          <w:lang w:eastAsia="zh-CN"/>
        </w:rPr>
        <w:t>情况，</w:t>
      </w:r>
      <w:r>
        <w:rPr>
          <w:rFonts w:hint="default" w:ascii="Times New Roman" w:hAnsi="Times New Roman" w:eastAsia="仿宋_GB2312" w:cs="Times New Roman"/>
          <w:color w:val="auto"/>
          <w:sz w:val="32"/>
          <w:szCs w:val="32"/>
          <w:highlight w:val="none"/>
          <w:u w:val="none"/>
        </w:rPr>
        <w:t>制订专门的人才培养方案，提高人才培养质量。学生修完本科教学计划规定的内容达到毕业要求的，按照教育部相关规定颁发本科毕业证书。其毕业证书上标注“在本校XX专业专科起点本科学习”，学习时间按进入本科阶段学习和颁发毕业证书实际时间填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十三、其他事项</w:t>
      </w:r>
    </w:p>
    <w:p>
      <w:pPr>
        <w:pStyle w:val="2"/>
        <w:widowControl w:val="0"/>
        <w:kinsoku/>
        <w:autoSpaceDE/>
        <w:autoSpaceDN/>
        <w:spacing w:beforeAutospacing="0" w:afterAutospacing="0" w:line="600" w:lineRule="exact"/>
        <w:ind w:firstLine="643"/>
        <w:jc w:val="both"/>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（一）省教育考试院依据本通知要求制定并发布</w:t>
      </w:r>
      <w:r>
        <w:rPr>
          <w:rFonts w:hint="default" w:ascii="Times New Roman" w:hAnsi="Times New Roman" w:eastAsia="仿宋_GB2312" w:cs="Times New Roman"/>
          <w:b w:val="0"/>
          <w:bCs w:val="0"/>
          <w:color w:val="auto"/>
          <w:sz w:val="32"/>
          <w:szCs w:val="32"/>
          <w:highlight w:val="none"/>
          <w:u w:val="none"/>
          <w:lang w:eastAsia="en-US"/>
        </w:rPr>
        <w:t>2026</w:t>
      </w:r>
      <w:r>
        <w:rPr>
          <w:rFonts w:hint="default" w:ascii="Times New Roman" w:hAnsi="Times New Roman" w:eastAsia="仿宋_GB2312" w:cs="Times New Roman"/>
          <w:b w:val="0"/>
          <w:bCs w:val="0"/>
          <w:color w:val="auto"/>
          <w:sz w:val="32"/>
          <w:szCs w:val="32"/>
          <w:highlight w:val="none"/>
          <w:u w:val="none"/>
        </w:rPr>
        <w:t>年普通高校专升本考试招生报名、志愿填报、考试、录取工作实施细则及各环节工作的具体日程安排。</w:t>
      </w:r>
    </w:p>
    <w:p>
      <w:pPr>
        <w:pStyle w:val="2"/>
        <w:widowControl w:val="0"/>
        <w:kinsoku/>
        <w:autoSpaceDE/>
        <w:autoSpaceDN/>
        <w:spacing w:beforeAutospacing="0" w:afterAutospacing="0" w:line="600" w:lineRule="exact"/>
        <w:ind w:firstLine="643"/>
        <w:jc w:val="both"/>
        <w:rPr>
          <w:rFonts w:hint="default" w:ascii="Times New Roman" w:hAnsi="Times New Roman" w:eastAsia="仿宋_GB2312" w:cs="Times New Roman"/>
          <w:b w:val="0"/>
          <w:bCs w:val="0"/>
          <w:color w:val="auto"/>
          <w:sz w:val="32"/>
          <w:szCs w:val="32"/>
          <w:highlight w:val="none"/>
          <w:u w:val="none"/>
          <w:lang w:val="en-US" w:eastAsia="en-US"/>
        </w:rPr>
      </w:pP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二</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val="en-US" w:eastAsia="zh-CN" w:bidi="ar"/>
        </w:rPr>
        <w:t>本科高校依据本通知和</w:t>
      </w:r>
      <w:r>
        <w:rPr>
          <w:rFonts w:hint="default" w:ascii="Times New Roman" w:hAnsi="Times New Roman" w:eastAsia="仿宋_GB2312" w:cs="Times New Roman"/>
          <w:b w:val="0"/>
          <w:bCs w:val="0"/>
          <w:color w:val="auto"/>
          <w:sz w:val="32"/>
          <w:szCs w:val="32"/>
          <w:highlight w:val="none"/>
          <w:u w:val="none"/>
          <w:lang w:val="en-US" w:eastAsia="en-US"/>
        </w:rPr>
        <w:t>《</w:t>
      </w:r>
      <w:r>
        <w:rPr>
          <w:rFonts w:hint="default" w:ascii="Times New Roman" w:hAnsi="Times New Roman" w:eastAsia="仿宋_GB2312" w:cs="Times New Roman"/>
          <w:b w:val="0"/>
          <w:bCs w:val="0"/>
          <w:color w:val="auto"/>
          <w:sz w:val="32"/>
          <w:szCs w:val="32"/>
          <w:highlight w:val="none"/>
          <w:u w:val="none"/>
          <w:lang w:val="en-US" w:eastAsia="en-US" w:bidi="ar-SA"/>
        </w:rPr>
        <w:t>湖南省普通高等学校专升本考试招生本科高校工作指导规范</w:t>
      </w:r>
      <w:r>
        <w:rPr>
          <w:rFonts w:hint="default" w:ascii="Times New Roman" w:hAnsi="Times New Roman" w:eastAsia="仿宋_GB2312" w:cs="Times New Roman"/>
          <w:b w:val="0"/>
          <w:bCs w:val="0"/>
          <w:color w:val="auto"/>
          <w:sz w:val="32"/>
          <w:szCs w:val="32"/>
          <w:highlight w:val="none"/>
          <w:u w:val="none"/>
          <w:lang w:val="en-US" w:eastAsia="zh-CN" w:bidi="ar-SA"/>
        </w:rPr>
        <w:t>（试行）</w:t>
      </w:r>
      <w:r>
        <w:rPr>
          <w:rFonts w:hint="default" w:ascii="Times New Roman" w:hAnsi="Times New Roman" w:eastAsia="仿宋_GB2312" w:cs="Times New Roman"/>
          <w:b w:val="0"/>
          <w:bCs w:val="0"/>
          <w:color w:val="auto"/>
          <w:sz w:val="32"/>
          <w:szCs w:val="32"/>
          <w:highlight w:val="none"/>
          <w:u w:val="none"/>
          <w:lang w:val="en-US" w:eastAsia="en-US"/>
        </w:rPr>
        <w:t>》</w:t>
      </w:r>
      <w:r>
        <w:rPr>
          <w:rFonts w:hint="default" w:ascii="Times New Roman" w:hAnsi="Times New Roman" w:eastAsia="仿宋_GB2312" w:cs="Times New Roman"/>
          <w:b w:val="0"/>
          <w:bCs w:val="0"/>
          <w:color w:val="auto"/>
          <w:kern w:val="0"/>
          <w:sz w:val="32"/>
          <w:szCs w:val="32"/>
          <w:highlight w:val="none"/>
          <w:u w:val="none"/>
          <w:lang w:val="en-US" w:eastAsia="zh-CN" w:bidi="ar"/>
        </w:rPr>
        <w:t>要求，规范开展与专升本相关的命题、制卷、考试、评卷和录取等工作。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rPr>
        <w:t>）联系人及联系电话：省教育厅学生处陈</w:t>
      </w:r>
      <w:r>
        <w:rPr>
          <w:rFonts w:hint="default" w:ascii="Times New Roman" w:hAnsi="Times New Roman" w:eastAsia="仿宋_GB2312" w:cs="Times New Roman"/>
          <w:color w:val="auto"/>
          <w:sz w:val="32"/>
          <w:szCs w:val="32"/>
          <w:highlight w:val="none"/>
          <w:u w:val="none"/>
          <w:lang w:val="en-US" w:eastAsia="zh-CN"/>
        </w:rPr>
        <w:t>老师</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黄老师</w:t>
      </w:r>
      <w:r>
        <w:rPr>
          <w:rFonts w:hint="default" w:ascii="Times New Roman" w:hAnsi="Times New Roman" w:eastAsia="仿宋_GB2312" w:cs="Times New Roman"/>
          <w:color w:val="auto"/>
          <w:sz w:val="32"/>
          <w:szCs w:val="32"/>
          <w:highlight w:val="none"/>
          <w:u w:val="none"/>
        </w:rPr>
        <w:t>，0731-84715492；省教育考试院成招处李</w:t>
      </w:r>
      <w:r>
        <w:rPr>
          <w:rFonts w:hint="default" w:ascii="Times New Roman" w:hAnsi="Times New Roman" w:eastAsia="仿宋_GB2312" w:cs="Times New Roman"/>
          <w:color w:val="auto"/>
          <w:sz w:val="32"/>
          <w:szCs w:val="32"/>
          <w:highlight w:val="none"/>
          <w:u w:val="none"/>
          <w:lang w:val="en-US" w:eastAsia="zh-CN"/>
        </w:rPr>
        <w:t>老师</w:t>
      </w:r>
      <w:r>
        <w:rPr>
          <w:rFonts w:hint="default" w:ascii="Times New Roman" w:hAnsi="Times New Roman" w:eastAsia="仿宋_GB2312" w:cs="Times New Roman"/>
          <w:color w:val="auto"/>
          <w:sz w:val="32"/>
          <w:szCs w:val="32"/>
          <w:highlight w:val="none"/>
          <w:u w:val="none"/>
          <w:lang w:eastAsia="zh-CN"/>
        </w:rPr>
        <w:t>、陈</w:t>
      </w:r>
      <w:r>
        <w:rPr>
          <w:rFonts w:hint="default" w:ascii="Times New Roman" w:hAnsi="Times New Roman" w:eastAsia="仿宋_GB2312" w:cs="Times New Roman"/>
          <w:color w:val="auto"/>
          <w:sz w:val="32"/>
          <w:szCs w:val="32"/>
          <w:highlight w:val="none"/>
          <w:u w:val="none"/>
          <w:lang w:val="en-US" w:eastAsia="zh-CN"/>
        </w:rPr>
        <w:t>老师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0731－88090230。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四</w:t>
      </w:r>
      <w:r>
        <w:rPr>
          <w:rFonts w:hint="default" w:ascii="Times New Roman" w:hAnsi="Times New Roman" w:eastAsia="仿宋_GB2312" w:cs="Times New Roman"/>
          <w:color w:val="auto"/>
          <w:sz w:val="32"/>
          <w:szCs w:val="32"/>
          <w:highlight w:val="none"/>
          <w:u w:val="none"/>
        </w:rPr>
        <w:t>）本实施方案适用于我省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年普通高校专升本考试招生工作。</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附件：1.湖南省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年普通高校专升本招生高校名单</w:t>
      </w:r>
    </w:p>
    <w:p>
      <w:pPr>
        <w:keepNext w:val="0"/>
        <w:keepLines w:val="0"/>
        <w:pageBreakBefore w:val="0"/>
        <w:widowControl w:val="0"/>
        <w:kinsoku/>
        <w:wordWrap/>
        <w:overflowPunct/>
        <w:topLinePunct w:val="0"/>
        <w:autoSpaceDE/>
        <w:autoSpaceDN/>
        <w:bidi w:val="0"/>
        <w:adjustRightInd w:val="0"/>
        <w:snapToGrid w:val="0"/>
        <w:spacing w:line="600" w:lineRule="exact"/>
        <w:ind w:left="638" w:leftChars="304" w:firstLine="960" w:firstLineChars="3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2.湖南省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年普通高校专升本退役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大学生免试</w:t>
      </w:r>
    </w:p>
    <w:p>
      <w:pPr>
        <w:keepNext w:val="0"/>
        <w:keepLines w:val="0"/>
        <w:pageBreakBefore w:val="0"/>
        <w:widowControl w:val="0"/>
        <w:kinsoku/>
        <w:wordWrap/>
        <w:overflowPunct/>
        <w:topLinePunct w:val="0"/>
        <w:autoSpaceDE/>
        <w:autoSpaceDN/>
        <w:bidi w:val="0"/>
        <w:adjustRightInd w:val="0"/>
        <w:snapToGrid w:val="0"/>
        <w:spacing w:line="600" w:lineRule="exact"/>
        <w:ind w:left="636" w:leftChars="303" w:firstLine="1241" w:firstLineChars="388"/>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录取实施办法</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both"/>
        <w:textAlignment w:val="baseline"/>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3.湖南省普通高校专升本对应专业（类）指导目录</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both"/>
        <w:textAlignment w:val="baseline"/>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4.2026年普通高校专升本考试免试竞赛赛项对应专科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1680" w:firstLineChars="525"/>
        <w:jc w:val="both"/>
        <w:textAlignment w:val="baseline"/>
        <w:rPr>
          <w:rFonts w:hint="default" w:ascii="Times New Roman" w:hAnsi="Times New Roman" w:cs="Times New Roman"/>
          <w:color w:val="auto"/>
          <w:sz w:val="21"/>
          <w:highlight w:val="none"/>
          <w:u w:val="none"/>
        </w:rPr>
      </w:pPr>
      <w:r>
        <w:rPr>
          <w:rFonts w:hint="default" w:ascii="Times New Roman" w:hAnsi="Times New Roman" w:eastAsia="仿宋_GB2312" w:cs="Times New Roman"/>
          <w:color w:val="auto"/>
          <w:sz w:val="32"/>
          <w:szCs w:val="32"/>
          <w:highlight w:val="none"/>
          <w:u w:val="none"/>
          <w:lang w:val="en-US" w:eastAsia="zh-CN"/>
        </w:rPr>
        <w:t>专业类汇总表</w:t>
      </w:r>
    </w:p>
    <w:bookmarkEnd w:id="0"/>
    <w:p>
      <w:pPr>
        <w:widowControl w:val="0"/>
        <w:kinsoku/>
        <w:autoSpaceDE/>
        <w:autoSpaceDN/>
        <w:spacing w:line="600" w:lineRule="exact"/>
        <w:jc w:val="both"/>
        <w:rPr>
          <w:rFonts w:hint="default" w:ascii="Times New Roman" w:hAnsi="Times New Roman" w:eastAsia="黑体" w:cs="Times New Roman"/>
          <w:color w:val="auto"/>
          <w:spacing w:val="0"/>
          <w:sz w:val="31"/>
          <w:szCs w:val="31"/>
          <w:highlight w:val="none"/>
          <w:u w:val="none"/>
        </w:rPr>
      </w:pPr>
      <w:r>
        <w:rPr>
          <w:rFonts w:hint="default" w:ascii="Times New Roman" w:hAnsi="Times New Roman" w:eastAsia="黑体" w:cs="Times New Roman"/>
          <w:color w:val="auto"/>
          <w:spacing w:val="0"/>
          <w:sz w:val="31"/>
          <w:szCs w:val="31"/>
          <w:highlight w:val="none"/>
          <w:u w:val="none"/>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left="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pacing w:val="0"/>
          <w:sz w:val="32"/>
          <w:szCs w:val="32"/>
          <w:highlight w:val="none"/>
          <w:u w:val="none"/>
        </w:rPr>
        <w:t>附件1</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jc w:val="center"/>
        <w:textAlignment w:val="baseline"/>
        <w:rPr>
          <w:rFonts w:hint="default" w:ascii="Times New Roman" w:hAnsi="Times New Roman" w:eastAsia="方正小标宋简体" w:cs="Times New Roman"/>
          <w:color w:val="auto"/>
          <w:sz w:val="43"/>
          <w:szCs w:val="43"/>
          <w:highlight w:val="none"/>
          <w:u w:val="none"/>
        </w:rPr>
      </w:pPr>
      <w:r>
        <w:rPr>
          <w:rFonts w:hint="default" w:ascii="Times New Roman" w:hAnsi="Times New Roman" w:eastAsia="方正小标宋简体" w:cs="Times New Roman"/>
          <w:color w:val="auto"/>
          <w:spacing w:val="0"/>
          <w:sz w:val="43"/>
          <w:szCs w:val="43"/>
          <w:highlight w:val="none"/>
          <w:u w:val="none"/>
        </w:rPr>
        <w:t>湖南省</w:t>
      </w:r>
      <w:r>
        <w:rPr>
          <w:rFonts w:hint="default" w:ascii="Times New Roman" w:hAnsi="Times New Roman" w:eastAsia="方正小标宋简体" w:cs="Times New Roman"/>
          <w:color w:val="auto"/>
          <w:spacing w:val="0"/>
          <w:sz w:val="43"/>
          <w:szCs w:val="43"/>
          <w:highlight w:val="none"/>
          <w:u w:val="none"/>
          <w:lang w:eastAsia="zh-CN"/>
        </w:rPr>
        <w:t>2026</w:t>
      </w:r>
      <w:r>
        <w:rPr>
          <w:rFonts w:hint="default" w:ascii="Times New Roman" w:hAnsi="Times New Roman" w:eastAsia="方正小标宋简体" w:cs="Times New Roman"/>
          <w:color w:val="auto"/>
          <w:spacing w:val="0"/>
          <w:sz w:val="43"/>
          <w:szCs w:val="43"/>
          <w:highlight w:val="none"/>
          <w:u w:val="none"/>
        </w:rPr>
        <w:t>年普通高校专升本招生高校名单</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sectPr>
          <w:footerReference r:id="rId8" w:type="default"/>
          <w:pgSz w:w="11906" w:h="16839"/>
          <w:pgMar w:top="1701" w:right="1417" w:bottom="1417" w:left="1417" w:header="850" w:footer="992" w:gutter="0"/>
          <w:pgNumType w:fmt="decimal"/>
          <w:cols w:space="720" w:num="1"/>
          <w:rtlGutter w:val="0"/>
          <w:docGrid w:linePitch="0" w:charSpace="0"/>
        </w:sectPr>
      </w:pPr>
      <w:r>
        <w:rPr>
          <w:rFonts w:hint="default" w:ascii="Times New Roman" w:hAnsi="Times New Roman" w:eastAsia="仿宋_GB2312" w:cs="Times New Roman"/>
          <w:color w:val="auto"/>
          <w:sz w:val="32"/>
          <w:szCs w:val="32"/>
          <w:highlight w:val="none"/>
          <w:u w:val="none"/>
        </w:rPr>
        <w:t>长沙理工大学、湖南农业大学、中南林业科技大学、湖南中医药大学、南华大学、湖南科技大学、吉首大学、湖南工业大学、湖南工商大学、湖南理工学院、衡阳师范学院、湖南第一师范学院、湖南文理学院、湖南工程学院、湖南城市学院、长沙学院、湖南财政经济学院、邵阳学院、怀化学院、湖南科技学院、湘南学院、湖南人文科技学院、长沙医学院、湖南工学院、湖南涉外经济学院、湖南警察学院、湖南女子学院、长沙师范学院、湖南医药学院、湖南交通工程学院、湖南应用技术学院、湖南信息学院、湘潭理工学院、湖南软件职业技术大学、湖南汽车工程职业大学</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张家界学院、中南林业科技大学涉外学院、湖南中医药大学湘杏学院、南华大学船山学院、湖南科技大学潇湘学院、衡阳师范学院南岳学院、湖南工程学院应用技术学院。</w:t>
      </w:r>
    </w:p>
    <w:p>
      <w:pPr>
        <w:keepNext w:val="0"/>
        <w:keepLines w:val="0"/>
        <w:pageBreakBefore w:val="0"/>
        <w:widowControl w:val="0"/>
        <w:kinsoku/>
        <w:wordWrap/>
        <w:overflowPunct/>
        <w:topLinePunct w:val="0"/>
        <w:autoSpaceDE/>
        <w:autoSpaceDN/>
        <w:bidi w:val="0"/>
        <w:adjustRightInd w:val="0"/>
        <w:snapToGrid w:val="0"/>
        <w:spacing w:line="600" w:lineRule="exact"/>
        <w:ind w:left="21"/>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pacing w:val="0"/>
          <w:sz w:val="32"/>
          <w:szCs w:val="32"/>
          <w:highlight w:val="none"/>
          <w:u w:val="none"/>
        </w:rPr>
        <w:t>附件2</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cs="Times New Roman"/>
          <w:color w:val="auto"/>
          <w:sz w:val="21"/>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1128"/>
        <w:jc w:val="both"/>
        <w:textAlignment w:val="baseline"/>
        <w:rPr>
          <w:rFonts w:hint="default" w:ascii="Times New Roman" w:hAnsi="Times New Roman" w:eastAsia="方正小标宋_GBK" w:cs="Times New Roman"/>
          <w:b w:val="0"/>
          <w:bCs w:val="0"/>
          <w:color w:val="auto"/>
          <w:sz w:val="44"/>
          <w:szCs w:val="44"/>
          <w:highlight w:val="none"/>
          <w:u w:val="none"/>
        </w:rPr>
      </w:pPr>
      <w:r>
        <w:rPr>
          <w:rFonts w:hint="default" w:ascii="Times New Roman" w:hAnsi="Times New Roman" w:eastAsia="方正小标宋_GBK" w:cs="Times New Roman"/>
          <w:b w:val="0"/>
          <w:bCs w:val="0"/>
          <w:color w:val="auto"/>
          <w:spacing w:val="0"/>
          <w:sz w:val="44"/>
          <w:szCs w:val="44"/>
          <w:highlight w:val="none"/>
          <w:u w:val="none"/>
        </w:rPr>
        <w:t>湖南省</w:t>
      </w:r>
      <w:r>
        <w:rPr>
          <w:rFonts w:hint="default" w:ascii="Times New Roman" w:hAnsi="Times New Roman" w:eastAsia="方正小标宋_GBK" w:cs="Times New Roman"/>
          <w:b w:val="0"/>
          <w:bCs w:val="0"/>
          <w:color w:val="auto"/>
          <w:spacing w:val="0"/>
          <w:sz w:val="44"/>
          <w:szCs w:val="44"/>
          <w:highlight w:val="none"/>
          <w:u w:val="none"/>
          <w:lang w:eastAsia="zh-CN"/>
        </w:rPr>
        <w:t>2026</w:t>
      </w:r>
      <w:r>
        <w:rPr>
          <w:rFonts w:hint="default" w:ascii="Times New Roman" w:hAnsi="Times New Roman" w:eastAsia="方正小标宋_GBK" w:cs="Times New Roman"/>
          <w:b w:val="0"/>
          <w:bCs w:val="0"/>
          <w:color w:val="auto"/>
          <w:spacing w:val="0"/>
          <w:sz w:val="44"/>
          <w:szCs w:val="44"/>
          <w:highlight w:val="none"/>
          <w:u w:val="none"/>
        </w:rPr>
        <w:t>年普通高校专升本退役</w:t>
      </w:r>
    </w:p>
    <w:p>
      <w:pPr>
        <w:keepNext w:val="0"/>
        <w:keepLines w:val="0"/>
        <w:pageBreakBefore w:val="0"/>
        <w:widowControl w:val="0"/>
        <w:kinsoku/>
        <w:wordWrap/>
        <w:overflowPunct/>
        <w:topLinePunct w:val="0"/>
        <w:autoSpaceDE/>
        <w:autoSpaceDN/>
        <w:bidi w:val="0"/>
        <w:adjustRightInd w:val="0"/>
        <w:snapToGrid w:val="0"/>
        <w:spacing w:line="600" w:lineRule="exact"/>
        <w:ind w:left="1674"/>
        <w:jc w:val="both"/>
        <w:textAlignment w:val="baseline"/>
        <w:outlineLvl w:val="0"/>
        <w:rPr>
          <w:rFonts w:hint="default" w:ascii="Times New Roman" w:hAnsi="Times New Roman" w:eastAsia="方正小标宋_GBK" w:cs="Times New Roman"/>
          <w:b w:val="0"/>
          <w:bCs w:val="0"/>
          <w:color w:val="auto"/>
          <w:sz w:val="44"/>
          <w:szCs w:val="44"/>
          <w:highlight w:val="none"/>
          <w:u w:val="none"/>
        </w:rPr>
      </w:pPr>
      <w:r>
        <w:rPr>
          <w:rFonts w:hint="default" w:ascii="Times New Roman" w:hAnsi="Times New Roman" w:eastAsia="方正小标宋_GBK" w:cs="Times New Roman"/>
          <w:b w:val="0"/>
          <w:bCs w:val="0"/>
          <w:color w:val="auto"/>
          <w:spacing w:val="0"/>
          <w:sz w:val="44"/>
          <w:szCs w:val="44"/>
          <w:highlight w:val="none"/>
          <w:u w:val="none"/>
          <w:lang w:eastAsia="zh-CN"/>
        </w:rPr>
        <w:t>军人</w:t>
      </w:r>
      <w:r>
        <w:rPr>
          <w:rFonts w:hint="default" w:ascii="Times New Roman" w:hAnsi="Times New Roman" w:eastAsia="方正小标宋_GBK" w:cs="Times New Roman"/>
          <w:b w:val="0"/>
          <w:bCs w:val="0"/>
          <w:color w:val="auto"/>
          <w:spacing w:val="0"/>
          <w:sz w:val="44"/>
          <w:szCs w:val="44"/>
          <w:highlight w:val="none"/>
          <w:u w:val="none"/>
        </w:rPr>
        <w:t>大学生免试录取实施办法</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baseline"/>
        <w:rPr>
          <w:rFonts w:hint="default" w:ascii="Times New Roman" w:hAnsi="Times New Roman" w:cs="Times New Roman"/>
          <w:color w:val="auto"/>
          <w:sz w:val="21"/>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根据教育部普通高校专升本考试招生有关文件精神，为做好退役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大学生免试参加普通高校专升本考试招生工作，特制定本实施办法。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一、招生对象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专升本报名前已取得退役证（上半年退役尚未取得退役证的须提供相关证明）的退役</w:t>
      </w:r>
      <w:r>
        <w:rPr>
          <w:rFonts w:hint="default" w:ascii="Times New Roman" w:hAnsi="Times New Roman" w:eastAsia="仿宋_GB2312" w:cs="Times New Roman"/>
          <w:color w:val="auto"/>
          <w:sz w:val="32"/>
          <w:szCs w:val="32"/>
          <w:highlight w:val="none"/>
          <w:u w:val="none"/>
          <w:lang w:val="en-US" w:eastAsia="zh-CN"/>
        </w:rPr>
        <w:t>军人</w:t>
      </w:r>
      <w:r>
        <w:rPr>
          <w:rFonts w:hint="default" w:ascii="Times New Roman" w:hAnsi="Times New Roman" w:eastAsia="仿宋_GB2312" w:cs="Times New Roman"/>
          <w:color w:val="auto"/>
          <w:sz w:val="32"/>
          <w:szCs w:val="32"/>
          <w:highlight w:val="none"/>
          <w:u w:val="none"/>
        </w:rPr>
        <w:t>大学生（符合前文退役免试计划报考资格），且服役期间没有受到部队的相关处分，退役后没有违反相关法律法规被有关部门采取强制措施。</w:t>
      </w:r>
      <w:r>
        <w:rPr>
          <w:rFonts w:hint="default" w:ascii="Times New Roman" w:hAnsi="Times New Roman" w:eastAsia="仿宋_GB2312" w:cs="Times New Roman"/>
          <w:color w:val="auto"/>
          <w:sz w:val="32"/>
          <w:szCs w:val="32"/>
          <w:highlight w:val="none"/>
          <w:u w:val="none"/>
          <w:lang w:val="en-US" w:eastAsia="zh-CN"/>
        </w:rPr>
        <w:t>以往年</w:t>
      </w:r>
      <w:r>
        <w:rPr>
          <w:rFonts w:hint="default" w:ascii="Times New Roman" w:hAnsi="Times New Roman" w:eastAsia="仿宋_GB2312" w:cs="Times New Roman"/>
          <w:color w:val="auto"/>
          <w:sz w:val="32"/>
          <w:szCs w:val="32"/>
          <w:highlight w:val="none"/>
          <w:u w:val="none"/>
        </w:rPr>
        <w:t>度已被退役免试计划录取的考生（含放弃录取资格的考生）不得报考。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二、招生高校、专业及计划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退役免试计划招生高校为所有开展专升本招生的省属本科高校，招生专业原则上应为招生高校本年度安排专升本招生的所有专业，高校不得限定专业。免试专升本招生按专业对应原则进行，考生按照《湖南省普通高校专升本对应专业（类）指导目录》（简称《对应目录》）相关规定，申请与本人专业对应的本科专业。各高校免试计划由省教育厅统一下达，并单独进行编制，原则上不做分专业计划，其中对于培养要求高的有关国控专业，为保证人才培养质量，可适当控制分专业计划并在录取系统中告知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三、报名办法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（一）网上报名。</w:t>
      </w:r>
      <w:r>
        <w:rPr>
          <w:rFonts w:hint="default" w:ascii="Times New Roman" w:hAnsi="Times New Roman" w:eastAsia="仿宋_GB2312" w:cs="Times New Roman"/>
          <w:color w:val="auto"/>
          <w:sz w:val="32"/>
          <w:szCs w:val="32"/>
          <w:highlight w:val="none"/>
          <w:u w:val="none"/>
        </w:rPr>
        <w:t>符合条件的退役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须在规定的时间内登录“湖南省普通高等学校专升本考试信息管理平台”（简称专升本信息平台）报名，按要求如实填写和确认报名信息（基本信息、就读高校及专业，入学及毕业时间、入伍及退役时间等），上传退役证（</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上半年退役尚未取得退役证的须提供部队开具的证明材料，主要包括考生基本信息、入伍时间、入伍地、在部队表现情况、退役时间等相关内容。不能提供证明材料的，不予报名），荣立个人三等功及以上者同时上传立功证书扫描件。往届退役</w:t>
      </w:r>
      <w:r>
        <w:rPr>
          <w:rFonts w:hint="default" w:ascii="Times New Roman" w:hAnsi="Times New Roman" w:eastAsia="仿宋_GB2312" w:cs="Times New Roman"/>
          <w:color w:val="auto"/>
          <w:sz w:val="32"/>
          <w:szCs w:val="32"/>
          <w:highlight w:val="none"/>
          <w:u w:val="none"/>
          <w:lang w:eastAsia="zh"/>
        </w:rPr>
        <w:t>军人</w:t>
      </w:r>
      <w:r>
        <w:rPr>
          <w:rFonts w:hint="default" w:ascii="Times New Roman" w:hAnsi="Times New Roman" w:eastAsia="仿宋_GB2312" w:cs="Times New Roman"/>
          <w:color w:val="auto"/>
          <w:sz w:val="32"/>
          <w:szCs w:val="32"/>
          <w:highlight w:val="none"/>
          <w:u w:val="none"/>
        </w:rPr>
        <w:t>大学生还需上传本人标准证件照、普通高校全日制专科毕业证书的扫描件。未在规定时间内报名的不予补报名，未按要求填报信息及上传证明材料的，视为报名不成功，所造成的后果由考生本人承担。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（二）资格审核。</w:t>
      </w:r>
      <w:r>
        <w:rPr>
          <w:rFonts w:hint="default" w:ascii="Times New Roman" w:hAnsi="Times New Roman" w:eastAsia="仿宋_GB2312" w:cs="Times New Roman"/>
          <w:color w:val="auto"/>
          <w:sz w:val="32"/>
          <w:szCs w:val="32"/>
          <w:highlight w:val="none"/>
          <w:u w:val="none"/>
        </w:rPr>
        <w:t>报名期间，生源高校及省就业指导中心分别对考生进行信息核验和资格初审</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审核免试资格及</w:t>
      </w:r>
      <w:r>
        <w:rPr>
          <w:rFonts w:hint="default" w:ascii="Times New Roman" w:hAnsi="Times New Roman" w:eastAsia="仿宋_GB2312" w:cs="Times New Roman"/>
          <w:color w:val="auto"/>
          <w:sz w:val="32"/>
          <w:szCs w:val="32"/>
          <w:highlight w:val="none"/>
          <w:u w:val="none"/>
        </w:rPr>
        <w:t>荣立个人三等功及以上</w:t>
      </w:r>
      <w:r>
        <w:rPr>
          <w:rFonts w:hint="default" w:ascii="Times New Roman" w:hAnsi="Times New Roman" w:eastAsia="仿宋_GB2312" w:cs="Times New Roman"/>
          <w:color w:val="auto"/>
          <w:sz w:val="32"/>
          <w:szCs w:val="32"/>
          <w:highlight w:val="none"/>
          <w:u w:val="none"/>
          <w:lang w:val="en-US" w:eastAsia="zh-CN"/>
        </w:rPr>
        <w:t>情况）</w:t>
      </w:r>
      <w:r>
        <w:rPr>
          <w:rFonts w:hint="default" w:ascii="Times New Roman" w:hAnsi="Times New Roman" w:eastAsia="仿宋_GB2312" w:cs="Times New Roman"/>
          <w:color w:val="auto"/>
          <w:sz w:val="32"/>
          <w:szCs w:val="32"/>
          <w:highlight w:val="none"/>
          <w:u w:val="none"/>
        </w:rPr>
        <w:t>。初审通过后由省教育厅会同省政府征兵办、省退役军人事务厅对考生资格进行终审，终审后进行集中公示。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四、填报志愿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退役</w:t>
      </w:r>
      <w:r>
        <w:rPr>
          <w:rFonts w:hint="default" w:ascii="Times New Roman" w:hAnsi="Times New Roman" w:eastAsia="仿宋_GB2312" w:cs="Times New Roman"/>
          <w:color w:val="auto"/>
          <w:sz w:val="32"/>
          <w:szCs w:val="32"/>
          <w:highlight w:val="none"/>
          <w:u w:val="none"/>
          <w:lang w:eastAsia="zh"/>
        </w:rPr>
        <w:t>军人</w:t>
      </w:r>
      <w:r>
        <w:rPr>
          <w:rFonts w:hint="default" w:ascii="Times New Roman" w:hAnsi="Times New Roman" w:eastAsia="仿宋_GB2312" w:cs="Times New Roman"/>
          <w:color w:val="auto"/>
          <w:sz w:val="32"/>
          <w:szCs w:val="32"/>
          <w:highlight w:val="none"/>
          <w:u w:val="none"/>
        </w:rPr>
        <w:t>大学生须在规定的时间内登录专升本信息平台填报志愿。未参与报名和资格审核未通过的考生不能填报免试计划的志愿。未在规定时间内填报志愿的，不得参加高校的有关测试及录取。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（一）志愿设置。</w:t>
      </w:r>
      <w:r>
        <w:rPr>
          <w:rFonts w:hint="default" w:ascii="Times New Roman" w:hAnsi="Times New Roman" w:eastAsia="仿宋_GB2312" w:cs="Times New Roman"/>
          <w:color w:val="auto"/>
          <w:sz w:val="32"/>
          <w:szCs w:val="32"/>
          <w:highlight w:val="none"/>
          <w:u w:val="none"/>
        </w:rPr>
        <w:t>考生根据各招生高校计划和专业填报志愿。首次填报志愿时，可填报1</w:t>
      </w:r>
      <w:r>
        <w:rPr>
          <w:rFonts w:hint="default" w:ascii="Times New Roman" w:hAnsi="Times New Roman" w:eastAsia="仿宋_GB2312" w:cs="Times New Roman"/>
          <w:color w:val="auto"/>
          <w:sz w:val="32"/>
          <w:szCs w:val="32"/>
          <w:highlight w:val="none"/>
          <w:u w:val="none"/>
          <w:lang w:eastAsia="zh-CN"/>
        </w:rPr>
        <w:t>个“院校</w:t>
      </w:r>
      <w:r>
        <w:rPr>
          <w:rFonts w:hint="default" w:ascii="Times New Roman" w:hAnsi="Times New Roman" w:eastAsia="仿宋_GB2312" w:cs="Times New Roman"/>
          <w:color w:val="auto"/>
          <w:sz w:val="32"/>
          <w:szCs w:val="32"/>
          <w:highlight w:val="none"/>
          <w:u w:val="none"/>
          <w:lang w:val="en-US" w:eastAsia="zh-CN"/>
        </w:rPr>
        <w:t>+专业</w:t>
      </w:r>
      <w:r>
        <w:rPr>
          <w:rFonts w:hint="default" w:ascii="Times New Roman" w:hAnsi="Times New Roman" w:eastAsia="仿宋_GB2312" w:cs="Times New Roman"/>
          <w:color w:val="auto"/>
          <w:sz w:val="32"/>
          <w:szCs w:val="32"/>
          <w:highlight w:val="none"/>
          <w:u w:val="none"/>
          <w:lang w:eastAsia="zh-CN"/>
        </w:rPr>
        <w:t>”志愿</w:t>
      </w:r>
      <w:r>
        <w:rPr>
          <w:rFonts w:hint="default" w:ascii="Times New Roman" w:hAnsi="Times New Roman" w:eastAsia="仿宋_GB2312" w:cs="Times New Roman"/>
          <w:color w:val="auto"/>
          <w:sz w:val="32"/>
          <w:szCs w:val="32"/>
          <w:highlight w:val="none"/>
          <w:u w:val="none"/>
        </w:rPr>
        <w:t>；首次志愿录取完成后，有计划缺额的将进行一次征集，未录取的退役</w:t>
      </w:r>
      <w:r>
        <w:rPr>
          <w:rFonts w:hint="default" w:ascii="Times New Roman" w:hAnsi="Times New Roman" w:eastAsia="仿宋_GB2312" w:cs="Times New Roman"/>
          <w:color w:val="auto"/>
          <w:sz w:val="32"/>
          <w:szCs w:val="32"/>
          <w:highlight w:val="none"/>
          <w:u w:val="none"/>
          <w:lang w:eastAsia="zh"/>
        </w:rPr>
        <w:t>军人</w:t>
      </w:r>
      <w:r>
        <w:rPr>
          <w:rFonts w:hint="default" w:ascii="Times New Roman" w:hAnsi="Times New Roman" w:eastAsia="仿宋_GB2312" w:cs="Times New Roman"/>
          <w:color w:val="auto"/>
          <w:sz w:val="32"/>
          <w:szCs w:val="32"/>
          <w:highlight w:val="none"/>
          <w:u w:val="none"/>
        </w:rPr>
        <w:t>大学生可填报征集志愿。征集志愿按首次填报志愿的要求，可</w:t>
      </w:r>
      <w:r>
        <w:rPr>
          <w:rFonts w:hint="default" w:ascii="Times New Roman" w:hAnsi="Times New Roman" w:eastAsia="仿宋_GB2312" w:cs="Times New Roman"/>
          <w:color w:val="auto"/>
          <w:sz w:val="32"/>
          <w:szCs w:val="32"/>
          <w:highlight w:val="none"/>
          <w:u w:val="none"/>
          <w:lang w:eastAsia="zh-CN"/>
        </w:rPr>
        <w:t>依次填报</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个“院校</w:t>
      </w:r>
      <w:r>
        <w:rPr>
          <w:rFonts w:hint="default" w:ascii="Times New Roman" w:hAnsi="Times New Roman" w:eastAsia="仿宋_GB2312" w:cs="Times New Roman"/>
          <w:color w:val="auto"/>
          <w:sz w:val="32"/>
          <w:szCs w:val="32"/>
          <w:highlight w:val="none"/>
          <w:u w:val="none"/>
          <w:lang w:val="en-US" w:eastAsia="zh-CN"/>
        </w:rPr>
        <w:t>+专业</w:t>
      </w:r>
      <w:r>
        <w:rPr>
          <w:rFonts w:hint="default" w:ascii="Times New Roman" w:hAnsi="Times New Roman" w:eastAsia="仿宋_GB2312" w:cs="Times New Roman"/>
          <w:color w:val="auto"/>
          <w:sz w:val="32"/>
          <w:szCs w:val="32"/>
          <w:highlight w:val="none"/>
          <w:u w:val="none"/>
          <w:lang w:eastAsia="zh-CN"/>
        </w:rPr>
        <w:t>”志愿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color w:val="auto"/>
          <w:sz w:val="32"/>
          <w:szCs w:val="32"/>
          <w:highlight w:val="none"/>
          <w:u w:val="none"/>
        </w:rPr>
        <w:t>（二）填报要求。</w:t>
      </w:r>
      <w:r>
        <w:rPr>
          <w:rFonts w:hint="default" w:ascii="Times New Roman" w:hAnsi="Times New Roman" w:eastAsia="仿宋_GB2312" w:cs="Times New Roman"/>
          <w:color w:val="auto"/>
          <w:sz w:val="32"/>
          <w:szCs w:val="32"/>
          <w:highlight w:val="none"/>
          <w:u w:val="none"/>
        </w:rPr>
        <w:t>考生须按照《对应目录》的要求填报相对应的本科专业。填报志愿前要认真查看拟报考高校的招生简章和招生要求，确保本人志愿填报符合要求、入学后能正常完成本科阶段学业。对于医学、护理类等国控专业，有关报考要求、学制</w:t>
      </w:r>
      <w:r>
        <w:rPr>
          <w:rFonts w:hint="default" w:ascii="Times New Roman" w:hAnsi="Times New Roman" w:eastAsia="仿宋_GB2312" w:cs="Times New Roman"/>
          <w:color w:val="auto"/>
          <w:spacing w:val="-6"/>
          <w:sz w:val="32"/>
          <w:szCs w:val="32"/>
          <w:highlight w:val="none"/>
          <w:u w:val="none"/>
        </w:rPr>
        <w:t>年限，招生高校要将教育部及行业有关要求在招生章程予以明确。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五、测试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大学生免文化课考试，招生高校依据专业人才培养要求，组织相关的职业适应性或职业技能测试。荣立个人三等功及以上荣誉的考生可免于参加职业适应性或职业技能测试。</w:t>
      </w:r>
      <w:r>
        <w:rPr>
          <w:rFonts w:hint="default" w:ascii="Times New Roman" w:hAnsi="Times New Roman" w:eastAsia="仿宋_GB2312" w:cs="Times New Roman"/>
          <w:color w:val="auto"/>
          <w:sz w:val="32"/>
          <w:szCs w:val="32"/>
          <w:highlight w:val="none"/>
          <w:u w:val="none"/>
          <w:lang w:eastAsia="zh-CN"/>
        </w:rPr>
        <w:t>首次志愿填报后，</w:t>
      </w:r>
      <w:r>
        <w:rPr>
          <w:rFonts w:hint="default" w:ascii="Times New Roman" w:hAnsi="Times New Roman" w:eastAsia="仿宋_GB2312" w:cs="Times New Roman"/>
          <w:color w:val="auto"/>
          <w:sz w:val="32"/>
          <w:szCs w:val="32"/>
          <w:highlight w:val="none"/>
          <w:u w:val="none"/>
        </w:rPr>
        <w:t>考生</w:t>
      </w:r>
      <w:r>
        <w:rPr>
          <w:rFonts w:hint="default" w:ascii="Times New Roman" w:hAnsi="Times New Roman" w:eastAsia="仿宋_GB2312" w:cs="Times New Roman"/>
          <w:color w:val="auto"/>
          <w:sz w:val="32"/>
          <w:szCs w:val="32"/>
          <w:highlight w:val="none"/>
          <w:u w:val="none"/>
          <w:lang w:eastAsia="zh-CN"/>
        </w:rPr>
        <w:t>须</w:t>
      </w:r>
      <w:r>
        <w:rPr>
          <w:rFonts w:hint="default" w:ascii="Times New Roman" w:hAnsi="Times New Roman" w:eastAsia="仿宋_GB2312" w:cs="Times New Roman"/>
          <w:color w:val="auto"/>
          <w:sz w:val="32"/>
          <w:szCs w:val="32"/>
          <w:highlight w:val="none"/>
          <w:u w:val="none"/>
        </w:rPr>
        <w:t>参加报考高校组织的相关测试，取得的测试成绩作为录取的依据。</w:t>
      </w:r>
      <w:r>
        <w:rPr>
          <w:rFonts w:hint="default" w:ascii="Times New Roman" w:hAnsi="Times New Roman" w:eastAsia="仿宋_GB2312" w:cs="Times New Roman"/>
          <w:color w:val="auto"/>
          <w:sz w:val="32"/>
          <w:szCs w:val="32"/>
          <w:highlight w:val="none"/>
          <w:u w:val="none"/>
          <w:lang w:eastAsia="zh-CN"/>
        </w:rPr>
        <w:t>征集志愿填报后，考生须按照志愿先后，首先参加一志愿高校组织的测试；若一志愿未被录取，则可参加二志愿高校组织的测试。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六、录取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录取工作按照“公开、公平、公正”原则及“学校负责、省</w:t>
      </w:r>
      <w:r>
        <w:rPr>
          <w:rFonts w:hint="default" w:ascii="Times New Roman" w:hAnsi="Times New Roman" w:eastAsia="仿宋_GB2312" w:cs="Times New Roman"/>
          <w:color w:val="auto"/>
          <w:sz w:val="32"/>
          <w:szCs w:val="32"/>
          <w:highlight w:val="none"/>
          <w:u w:val="none"/>
          <w:lang w:eastAsia="zh-CN"/>
        </w:rPr>
        <w:t>级</w:t>
      </w:r>
      <w:r>
        <w:rPr>
          <w:rFonts w:hint="default" w:ascii="Times New Roman" w:hAnsi="Times New Roman" w:eastAsia="仿宋_GB2312" w:cs="Times New Roman"/>
          <w:color w:val="auto"/>
          <w:sz w:val="32"/>
          <w:szCs w:val="32"/>
          <w:highlight w:val="none"/>
          <w:u w:val="none"/>
        </w:rPr>
        <w:t>监督”的机制组织进行。招生高校根据退役</w:t>
      </w:r>
      <w:r>
        <w:rPr>
          <w:rFonts w:hint="default" w:ascii="Times New Roman" w:hAnsi="Times New Roman" w:eastAsia="仿宋_GB2312" w:cs="Times New Roman"/>
          <w:color w:val="auto"/>
          <w:sz w:val="32"/>
          <w:szCs w:val="32"/>
          <w:highlight w:val="none"/>
          <w:u w:val="none"/>
          <w:lang w:val="en-US" w:eastAsia="zh-CN"/>
        </w:rPr>
        <w:t>军人</w:t>
      </w:r>
      <w:r>
        <w:rPr>
          <w:rFonts w:hint="default" w:ascii="Times New Roman" w:hAnsi="Times New Roman" w:eastAsia="仿宋_GB2312" w:cs="Times New Roman"/>
          <w:color w:val="auto"/>
          <w:sz w:val="32"/>
          <w:szCs w:val="32"/>
          <w:highlight w:val="none"/>
          <w:u w:val="none"/>
        </w:rPr>
        <w:t>大学生的测试成绩，结合考生志愿、招生计划、学生在校及服役期间表现等情况，综合评价，择优录取。荣立个人三等功及以上荣誉的考生可优先录取。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大学生的职业适应性或职业技能测试及录取工作须在专升本普通计划考试前全部完成。已被免试计划录取的退役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大学生不再参加后续普通计划的考试及录取，未被录取的考生可参加首次填报志愿高校普通计划的考试及录取。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对于拟录取的非应届毕业退役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大学生，招生高校完成录取后，可直接报省教育考试院办理录取手续；对于应届毕业的退役</w:t>
      </w:r>
      <w:r>
        <w:rPr>
          <w:rFonts w:hint="default" w:ascii="Times New Roman" w:hAnsi="Times New Roman" w:eastAsia="仿宋_GB2312" w:cs="Times New Roman"/>
          <w:color w:val="auto"/>
          <w:sz w:val="32"/>
          <w:szCs w:val="32"/>
          <w:highlight w:val="none"/>
          <w:u w:val="none"/>
          <w:lang w:eastAsia="zh-CN"/>
        </w:rPr>
        <w:t>军人</w:t>
      </w:r>
      <w:r>
        <w:rPr>
          <w:rFonts w:hint="default" w:ascii="Times New Roman" w:hAnsi="Times New Roman" w:eastAsia="仿宋_GB2312" w:cs="Times New Roman"/>
          <w:color w:val="auto"/>
          <w:sz w:val="32"/>
          <w:szCs w:val="32"/>
          <w:highlight w:val="none"/>
          <w:u w:val="none"/>
        </w:rPr>
        <w:t>大学生，须在完成毕业资格审核确认后，再办理录取手续，不能如期毕业的将取消录取资格。</w:t>
      </w:r>
      <w:r>
        <w:rPr>
          <w:rFonts w:hint="default" w:ascii="Times New Roman" w:hAnsi="Times New Roman" w:eastAsia="仿宋_GB2312" w:cs="Times New Roman"/>
          <w:color w:val="auto"/>
          <w:sz w:val="32"/>
          <w:szCs w:val="32"/>
          <w:highlight w:val="none"/>
          <w:u w:val="none"/>
          <w:lang w:eastAsia="zh-CN"/>
        </w:rPr>
        <w:t>2026</w:t>
      </w:r>
      <w:r>
        <w:rPr>
          <w:rFonts w:hint="default" w:ascii="Times New Roman" w:hAnsi="Times New Roman" w:eastAsia="仿宋_GB2312" w:cs="Times New Roman"/>
          <w:color w:val="auto"/>
          <w:sz w:val="32"/>
          <w:szCs w:val="32"/>
          <w:highlight w:val="none"/>
          <w:u w:val="none"/>
        </w:rPr>
        <w:t>年上半年退役的退役</w:t>
      </w:r>
      <w:r>
        <w:rPr>
          <w:rFonts w:hint="default" w:ascii="Times New Roman" w:hAnsi="Times New Roman" w:eastAsia="仿宋_GB2312" w:cs="Times New Roman"/>
          <w:color w:val="auto"/>
          <w:sz w:val="32"/>
          <w:szCs w:val="32"/>
          <w:highlight w:val="none"/>
          <w:u w:val="none"/>
          <w:lang w:eastAsia="zh-CN"/>
        </w:rPr>
        <w:t>军人大</w:t>
      </w:r>
      <w:r>
        <w:rPr>
          <w:rFonts w:hint="default" w:ascii="Times New Roman" w:hAnsi="Times New Roman" w:eastAsia="仿宋_GB2312" w:cs="Times New Roman"/>
          <w:color w:val="auto"/>
          <w:sz w:val="32"/>
          <w:szCs w:val="32"/>
          <w:highlight w:val="none"/>
          <w:u w:val="none"/>
        </w:rPr>
        <w:t>学生录取后及时将退役证提交给招生高校核验，并由招生高校进行存档备查，如不能提交退役证的将取消其录取资格。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七、其他事项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（一）竞赛获奖免试生参照本实施办法规定的流程进行志愿填报、职业适应性或职业技能测试及录取等。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rPr>
        <w:sectPr>
          <w:footerReference r:id="rId9" w:type="default"/>
          <w:pgSz w:w="11906" w:h="16839"/>
          <w:pgMar w:top="1701" w:right="1417" w:bottom="1417" w:left="1417" w:header="850" w:footer="992" w:gutter="0"/>
          <w:pgNumType w:fmt="decimal"/>
          <w:cols w:space="720" w:num="1"/>
          <w:rtlGutter w:val="0"/>
          <w:docGrid w:linePitch="0" w:charSpace="0"/>
        </w:sectPr>
      </w:pPr>
      <w:r>
        <w:rPr>
          <w:rFonts w:hint="default" w:ascii="Times New Roman" w:hAnsi="Times New Roman" w:eastAsia="仿宋_GB2312" w:cs="Times New Roman"/>
          <w:color w:val="auto"/>
          <w:sz w:val="32"/>
          <w:szCs w:val="32"/>
          <w:highlight w:val="none"/>
          <w:u w:val="none"/>
        </w:rPr>
        <w:t>（二）各招生高校根据本实施办法制订免试生测试及录取具体操作细则。</w:t>
      </w:r>
    </w:p>
    <w:p>
      <w:pPr>
        <w:spacing w:before="0" w:line="600" w:lineRule="exact"/>
        <w:ind w:left="27"/>
        <w:rPr>
          <w:rFonts w:hint="default" w:ascii="Times New Roman" w:hAnsi="Times New Roman" w:eastAsia="Times New Roman" w:cs="Times New Roman"/>
          <w:color w:val="auto"/>
          <w:sz w:val="31"/>
          <w:szCs w:val="31"/>
          <w:highlight w:val="none"/>
          <w:u w:val="none"/>
        </w:rPr>
      </w:pPr>
      <w:r>
        <w:rPr>
          <w:rFonts w:hint="default" w:ascii="Times New Roman" w:hAnsi="Times New Roman" w:eastAsia="黑体" w:cs="Times New Roman"/>
          <w:color w:val="auto"/>
          <w:spacing w:val="-4"/>
          <w:sz w:val="31"/>
          <w:szCs w:val="31"/>
          <w:highlight w:val="none"/>
          <w:u w:val="none"/>
        </w:rPr>
        <w:t>附件</w:t>
      </w:r>
      <w:r>
        <w:rPr>
          <w:rFonts w:hint="default" w:ascii="Times New Roman" w:hAnsi="Times New Roman" w:eastAsia="Times New Roman" w:cs="Times New Roman"/>
          <w:color w:val="auto"/>
          <w:spacing w:val="-4"/>
          <w:sz w:val="31"/>
          <w:szCs w:val="31"/>
          <w:highlight w:val="none"/>
          <w:u w:val="none"/>
        </w:rPr>
        <w:t>3</w:t>
      </w:r>
    </w:p>
    <w:p>
      <w:pPr>
        <w:spacing w:line="600" w:lineRule="exact"/>
        <w:rPr>
          <w:rFonts w:hint="default" w:ascii="Times New Roman" w:hAnsi="Times New Roman" w:cs="Times New Roman"/>
          <w:color w:val="auto"/>
          <w:sz w:val="21"/>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right="32" w:rightChars="0"/>
        <w:jc w:val="center"/>
        <w:textAlignment w:val="auto"/>
        <w:rPr>
          <w:rFonts w:hint="default" w:ascii="Times New Roman" w:hAnsi="Times New Roman" w:eastAsia="方正小标宋简体" w:cs="Times New Roman"/>
          <w:color w:val="auto"/>
          <w:spacing w:val="9"/>
          <w:sz w:val="44"/>
          <w:szCs w:val="44"/>
          <w:highlight w:val="none"/>
          <w:u w:val="none"/>
        </w:rPr>
      </w:pPr>
      <w:r>
        <w:rPr>
          <w:rFonts w:hint="default" w:ascii="Times New Roman" w:hAnsi="Times New Roman" w:eastAsia="方正小标宋简体" w:cs="Times New Roman"/>
          <w:color w:val="auto"/>
          <w:spacing w:val="9"/>
          <w:sz w:val="44"/>
          <w:szCs w:val="44"/>
          <w:highlight w:val="none"/>
          <w:u w:val="none"/>
        </w:rPr>
        <w:t>湖南省普通高校专升本对应专业（类）</w:t>
      </w:r>
    </w:p>
    <w:p>
      <w:pPr>
        <w:keepNext w:val="0"/>
        <w:keepLines w:val="0"/>
        <w:pageBreakBefore w:val="0"/>
        <w:widowControl w:val="0"/>
        <w:kinsoku/>
        <w:wordWrap/>
        <w:overflowPunct/>
        <w:topLinePunct w:val="0"/>
        <w:autoSpaceDE/>
        <w:autoSpaceDN/>
        <w:bidi w:val="0"/>
        <w:adjustRightInd/>
        <w:snapToGrid/>
        <w:spacing w:line="600" w:lineRule="exact"/>
        <w:ind w:right="32" w:rightChars="0"/>
        <w:jc w:val="center"/>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方正小标宋简体" w:cs="Times New Roman"/>
          <w:color w:val="auto"/>
          <w:spacing w:val="9"/>
          <w:sz w:val="44"/>
          <w:szCs w:val="44"/>
          <w:highlight w:val="none"/>
          <w:u w:val="none"/>
        </w:rPr>
        <w:t>指导目录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highlight w:val="none"/>
          <w:u w:val="none"/>
        </w:rPr>
      </w:pPr>
    </w:p>
    <w:tbl>
      <w:tblPr>
        <w:tblStyle w:val="10"/>
        <w:tblW w:w="93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3291"/>
        <w:gridCol w:w="6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329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仿宋_GB2312" w:cs="Times New Roman"/>
                <w:b/>
                <w:bCs/>
                <w:color w:val="auto"/>
                <w:spacing w:val="-2"/>
                <w:sz w:val="28"/>
                <w:szCs w:val="28"/>
                <w:highlight w:val="none"/>
                <w:u w:val="none"/>
              </w:rPr>
              <w:t>专科专业类代码名称</w:t>
            </w:r>
          </w:p>
        </w:tc>
        <w:tc>
          <w:tcPr>
            <w:tcW w:w="60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bCs/>
                <w:color w:val="auto"/>
                <w:sz w:val="28"/>
                <w:szCs w:val="28"/>
                <w:highlight w:val="none"/>
                <w:u w:val="none"/>
              </w:rPr>
            </w:pPr>
            <w:r>
              <w:rPr>
                <w:rFonts w:hint="default" w:ascii="Times New Roman" w:hAnsi="Times New Roman" w:eastAsia="仿宋_GB2312" w:cs="Times New Roman"/>
                <w:b/>
                <w:bCs/>
                <w:color w:val="auto"/>
                <w:spacing w:val="-2"/>
                <w:sz w:val="28"/>
                <w:szCs w:val="28"/>
                <w:highlight w:val="none"/>
                <w:u w:val="none"/>
              </w:rPr>
              <w:t>本科专业类代码名称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4101</w:t>
            </w:r>
            <w:r>
              <w:rPr>
                <w:rFonts w:hint="default" w:ascii="Times New Roman" w:hAnsi="Times New Roman" w:eastAsia="仿宋_GB2312" w:cs="Times New Roman"/>
                <w:color w:val="auto"/>
                <w:spacing w:val="16"/>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农业类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0827 食品科学与工程类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0901 植物生产类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0902</w:t>
            </w:r>
            <w:r>
              <w:rPr>
                <w:rFonts w:hint="default" w:ascii="Times New Roman" w:hAnsi="Times New Roman" w:eastAsia="仿宋_GB2312" w:cs="Times New Roman"/>
                <w:color w:val="auto"/>
                <w:spacing w:val="60"/>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自然保护与环境生态类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0905 林学类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1203 农业经济管理类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2101</w:t>
            </w:r>
            <w:r>
              <w:rPr>
                <w:rFonts w:hint="default" w:ascii="Times New Roman" w:hAnsi="Times New Roman" w:eastAsia="仿宋_GB2312" w:cs="Times New Roman"/>
                <w:color w:val="auto"/>
                <w:spacing w:val="-1"/>
                <w:sz w:val="28"/>
                <w:szCs w:val="28"/>
                <w:highlight w:val="none"/>
                <w:u w:val="none"/>
                <w:lang w:val="en-US" w:eastAsia="zh-CN"/>
              </w:rPr>
              <w:t>农业类（职业本科）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4102 林业类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0828 建筑类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0901 植物生产类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0902</w:t>
            </w:r>
            <w:r>
              <w:rPr>
                <w:rFonts w:hint="default" w:ascii="Times New Roman" w:hAnsi="Times New Roman" w:eastAsia="仿宋_GB2312" w:cs="Times New Roman"/>
                <w:color w:val="auto"/>
                <w:spacing w:val="60"/>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自然保护与环境生态类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0905 林学类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1209 旅游管理类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2102</w:t>
            </w:r>
            <w:r>
              <w:rPr>
                <w:rFonts w:hint="default" w:ascii="Times New Roman" w:hAnsi="Times New Roman" w:eastAsia="仿宋_GB2312" w:cs="Times New Roman"/>
                <w:color w:val="auto"/>
                <w:spacing w:val="-1"/>
                <w:sz w:val="28"/>
                <w:szCs w:val="28"/>
                <w:highlight w:val="none"/>
                <w:u w:val="none"/>
                <w:lang w:val="en-US" w:eastAsia="zh-CN"/>
              </w:rPr>
              <w:t>林业类（职业本科）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4103</w:t>
            </w:r>
            <w:r>
              <w:rPr>
                <w:rFonts w:hint="default" w:ascii="Times New Roman" w:hAnsi="Times New Roman" w:eastAsia="仿宋_GB2312" w:cs="Times New Roman"/>
                <w:color w:val="auto"/>
                <w:spacing w:val="27"/>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畜牧业类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0903</w:t>
            </w:r>
            <w:r>
              <w:rPr>
                <w:rFonts w:hint="default" w:ascii="Times New Roman" w:hAnsi="Times New Roman" w:eastAsia="仿宋_GB2312" w:cs="Times New Roman"/>
                <w:color w:val="auto"/>
                <w:spacing w:val="26"/>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动物生产类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0904</w:t>
            </w:r>
            <w:r>
              <w:rPr>
                <w:rFonts w:hint="default" w:ascii="Times New Roman" w:hAnsi="Times New Roman" w:eastAsia="仿宋_GB2312" w:cs="Times New Roman"/>
                <w:color w:val="auto"/>
                <w:spacing w:val="26"/>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动物医学类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0906 水产类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2"/>
                <w:sz w:val="28"/>
                <w:szCs w:val="28"/>
                <w:highlight w:val="none"/>
                <w:u w:val="none"/>
                <w:lang w:val="en-US" w:eastAsia="zh-CN"/>
              </w:rPr>
            </w:pPr>
            <w:r>
              <w:rPr>
                <w:rFonts w:hint="default" w:ascii="Times New Roman" w:hAnsi="Times New Roman" w:eastAsia="仿宋_GB2312" w:cs="Times New Roman"/>
                <w:color w:val="auto"/>
                <w:spacing w:val="-2"/>
                <w:sz w:val="28"/>
                <w:szCs w:val="28"/>
                <w:highlight w:val="none"/>
                <w:u w:val="none"/>
                <w:lang w:val="en-US" w:eastAsia="zh-CN"/>
              </w:rPr>
              <w:t>2103</w:t>
            </w:r>
            <w:r>
              <w:rPr>
                <w:rFonts w:hint="default" w:ascii="Times New Roman" w:hAnsi="Times New Roman" w:eastAsia="仿宋_GB2312" w:cs="Times New Roman"/>
                <w:color w:val="auto"/>
                <w:spacing w:val="-1"/>
                <w:sz w:val="28"/>
                <w:szCs w:val="28"/>
                <w:highlight w:val="none"/>
                <w:u w:val="none"/>
                <w:lang w:val="en-US" w:eastAsia="zh-CN"/>
              </w:rPr>
              <w:t>畜牧业类（职业本科）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4104</w:t>
            </w:r>
            <w:r>
              <w:rPr>
                <w:rFonts w:hint="default" w:ascii="Times New Roman" w:hAnsi="Times New Roman" w:eastAsia="仿宋_GB2312" w:cs="Times New Roman"/>
                <w:color w:val="auto"/>
                <w:spacing w:val="23"/>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渔业类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0906 水产类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3295" w:type="dxa"/>
            <w:gridSpan w:val="2"/>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pacing w:val="-4"/>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2"/>
                <w:sz w:val="28"/>
                <w:szCs w:val="28"/>
                <w:highlight w:val="none"/>
                <w:u w:val="none"/>
                <w:lang w:val="en-US" w:eastAsia="zh-CN"/>
              </w:rPr>
            </w:pPr>
            <w:r>
              <w:rPr>
                <w:rFonts w:hint="default" w:ascii="Times New Roman" w:hAnsi="Times New Roman" w:eastAsia="仿宋_GB2312" w:cs="Times New Roman"/>
                <w:color w:val="auto"/>
                <w:spacing w:val="-2"/>
                <w:sz w:val="28"/>
                <w:szCs w:val="28"/>
                <w:highlight w:val="none"/>
                <w:u w:val="none"/>
                <w:lang w:val="en-US" w:eastAsia="zh-CN"/>
              </w:rPr>
              <w:t>2104</w:t>
            </w:r>
            <w:r>
              <w:rPr>
                <w:rFonts w:hint="default" w:ascii="Times New Roman" w:hAnsi="Times New Roman" w:eastAsia="仿宋_GB2312" w:cs="Times New Roman"/>
                <w:color w:val="auto"/>
                <w:spacing w:val="-1"/>
                <w:sz w:val="28"/>
                <w:szCs w:val="28"/>
                <w:highlight w:val="none"/>
                <w:u w:val="none"/>
                <w:lang w:val="en-US" w:eastAsia="zh-CN"/>
              </w:rPr>
              <w:t>渔业类（职业本科）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4201</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资源勘查类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0705 地理科学类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0804</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材料类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0812</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测绘类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0814 地质类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20" w:right="47" w:firstLine="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1305 设计学类（仅限“宝玉石鉴定与加工”专科专业对应，</w:t>
            </w:r>
            <w:r>
              <w:rPr>
                <w:rFonts w:hint="default" w:ascii="Times New Roman" w:hAnsi="Times New Roman" w:eastAsia="仿宋_GB2312" w:cs="Times New Roman"/>
                <w:color w:val="auto"/>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专业代码</w:t>
            </w:r>
            <w:r>
              <w:rPr>
                <w:rFonts w:hint="default" w:ascii="Times New Roman" w:hAnsi="Times New Roman" w:eastAsia="仿宋_GB2312" w:cs="Times New Roman"/>
                <w:color w:val="auto"/>
                <w:spacing w:val="-56"/>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420107）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20" w:right="47" w:firstLine="11"/>
              <w:jc w:val="both"/>
              <w:textAlignment w:val="auto"/>
              <w:rPr>
                <w:rFonts w:hint="default" w:ascii="Times New Roman" w:hAnsi="Times New Roman" w:eastAsia="仿宋_GB2312" w:cs="Times New Roman"/>
                <w:color w:val="auto"/>
                <w:spacing w:val="-7"/>
                <w:sz w:val="28"/>
                <w:szCs w:val="28"/>
                <w:highlight w:val="none"/>
                <w:u w:val="none"/>
                <w:lang w:val="en-US" w:eastAsia="zh-CN"/>
              </w:rPr>
            </w:pPr>
            <w:r>
              <w:rPr>
                <w:rFonts w:hint="default" w:ascii="Times New Roman" w:hAnsi="Times New Roman" w:eastAsia="仿宋_GB2312" w:cs="Times New Roman"/>
                <w:color w:val="auto"/>
                <w:spacing w:val="-7"/>
                <w:sz w:val="28"/>
                <w:szCs w:val="28"/>
                <w:highlight w:val="none"/>
                <w:u w:val="none"/>
                <w:lang w:val="en-US" w:eastAsia="zh-CN"/>
              </w:rPr>
              <w:t>2201</w:t>
            </w:r>
            <w:r>
              <w:rPr>
                <w:rFonts w:hint="default" w:ascii="Times New Roman" w:hAnsi="Times New Roman" w:eastAsia="仿宋_GB2312" w:cs="Times New Roman"/>
                <w:color w:val="auto"/>
                <w:spacing w:val="-1"/>
                <w:sz w:val="28"/>
                <w:szCs w:val="28"/>
                <w:highlight w:val="none"/>
                <w:u w:val="none"/>
                <w:lang w:val="en-US" w:eastAsia="zh-CN"/>
              </w:rPr>
              <w:t>资源勘查类（职业本科）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4202 地质类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0814 地质类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0825 环境科学与工程类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安全科学与工程类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2"/>
                <w:sz w:val="28"/>
                <w:szCs w:val="28"/>
                <w:highlight w:val="none"/>
                <w:u w:val="none"/>
                <w:lang w:val="en-US" w:eastAsia="zh-CN"/>
              </w:rPr>
            </w:pPr>
            <w:r>
              <w:rPr>
                <w:rFonts w:hint="default" w:ascii="Times New Roman" w:hAnsi="Times New Roman" w:eastAsia="仿宋_GB2312" w:cs="Times New Roman"/>
                <w:color w:val="auto"/>
                <w:spacing w:val="-2"/>
                <w:sz w:val="28"/>
                <w:szCs w:val="28"/>
                <w:highlight w:val="none"/>
                <w:u w:val="none"/>
                <w:lang w:val="en-US" w:eastAsia="zh-CN"/>
              </w:rPr>
              <w:t>2202</w:t>
            </w:r>
            <w:r>
              <w:rPr>
                <w:rFonts w:hint="default" w:ascii="Times New Roman" w:hAnsi="Times New Roman" w:eastAsia="仿宋_GB2312" w:cs="Times New Roman"/>
                <w:color w:val="auto"/>
                <w:spacing w:val="-1"/>
                <w:sz w:val="28"/>
                <w:szCs w:val="28"/>
                <w:highlight w:val="none"/>
                <w:u w:val="none"/>
                <w:lang w:val="en-US" w:eastAsia="zh-CN"/>
              </w:rPr>
              <w:t>地质类（职业本科）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4203</w:t>
            </w:r>
            <w:r>
              <w:rPr>
                <w:rFonts w:hint="default" w:ascii="Times New Roman" w:hAnsi="Times New Roman" w:eastAsia="仿宋_GB2312" w:cs="Times New Roman"/>
                <w:color w:val="auto"/>
                <w:spacing w:val="17"/>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测绘地理信息类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0705 地理科学类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0812</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测绘类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0828 建筑类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1201 管理科学与工程类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2203</w:t>
            </w:r>
            <w:r>
              <w:rPr>
                <w:rFonts w:hint="default" w:ascii="Times New Roman" w:hAnsi="Times New Roman" w:eastAsia="仿宋_GB2312" w:cs="Times New Roman"/>
                <w:color w:val="auto"/>
                <w:spacing w:val="-1"/>
                <w:sz w:val="28"/>
                <w:szCs w:val="28"/>
                <w:highlight w:val="none"/>
                <w:u w:val="none"/>
                <w:lang w:val="en-US" w:eastAsia="zh-CN"/>
              </w:rPr>
              <w:t>测绘地理信息类（职业本科）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4204</w:t>
            </w:r>
            <w:r>
              <w:rPr>
                <w:rFonts w:hint="default" w:ascii="Times New Roman" w:hAnsi="Times New Roman" w:eastAsia="仿宋_GB2312" w:cs="Times New Roman"/>
                <w:color w:val="auto"/>
                <w:spacing w:val="28"/>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石油与天然气类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0813</w:t>
            </w:r>
            <w:r>
              <w:rPr>
                <w:rFonts w:hint="default" w:ascii="Times New Roman" w:hAnsi="Times New Roman" w:eastAsia="仿宋_GB2312" w:cs="Times New Roman"/>
                <w:color w:val="auto"/>
                <w:spacing w:val="20"/>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化工与制药类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0815</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矿业类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4"/>
                <w:sz w:val="28"/>
                <w:szCs w:val="28"/>
                <w:highlight w:val="none"/>
                <w:u w:val="none"/>
                <w:lang w:val="en-US" w:eastAsia="zh-CN"/>
              </w:rPr>
              <w:t>2204</w:t>
            </w:r>
            <w:r>
              <w:rPr>
                <w:rFonts w:hint="default" w:ascii="Times New Roman" w:hAnsi="Times New Roman" w:eastAsia="仿宋_GB2312" w:cs="Times New Roman"/>
                <w:color w:val="auto"/>
                <w:spacing w:val="-1"/>
                <w:sz w:val="28"/>
                <w:szCs w:val="28"/>
                <w:highlight w:val="none"/>
                <w:u w:val="none"/>
                <w:lang w:val="en-US" w:eastAsia="zh-CN"/>
              </w:rPr>
              <w:t>石油与天然气类（职业本科）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4205 煤炭类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安全科学与工程类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2"/>
                <w:sz w:val="28"/>
                <w:szCs w:val="28"/>
                <w:highlight w:val="none"/>
                <w:u w:val="none"/>
                <w:lang w:val="en-US" w:eastAsia="zh-CN"/>
              </w:rPr>
            </w:pPr>
            <w:r>
              <w:rPr>
                <w:rFonts w:hint="default" w:ascii="Times New Roman" w:hAnsi="Times New Roman" w:eastAsia="仿宋_GB2312" w:cs="Times New Roman"/>
                <w:color w:val="auto"/>
                <w:spacing w:val="-2"/>
                <w:sz w:val="28"/>
                <w:szCs w:val="28"/>
                <w:highlight w:val="none"/>
                <w:u w:val="none"/>
                <w:lang w:val="en-US" w:eastAsia="zh-CN"/>
              </w:rPr>
              <w:t>2205</w:t>
            </w:r>
            <w:r>
              <w:rPr>
                <w:rFonts w:hint="default" w:ascii="Times New Roman" w:hAnsi="Times New Roman" w:eastAsia="仿宋_GB2312" w:cs="Times New Roman"/>
                <w:color w:val="auto"/>
                <w:spacing w:val="-1"/>
                <w:sz w:val="28"/>
                <w:szCs w:val="28"/>
                <w:highlight w:val="none"/>
                <w:u w:val="none"/>
                <w:lang w:val="en-US" w:eastAsia="zh-CN"/>
              </w:rPr>
              <w:t>煤炭类（职业本科）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tcBorders>
              <w:bottom w:val="nil"/>
            </w:tcBorders>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4206 金属与非金属矿类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0815</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矿业类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安全科学与工程类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4207</w:t>
            </w:r>
            <w:r>
              <w:rPr>
                <w:rFonts w:hint="default" w:ascii="Times New Roman" w:hAnsi="Times New Roman" w:eastAsia="仿宋_GB2312" w:cs="Times New Roman"/>
                <w:color w:val="auto"/>
                <w:spacing w:val="23"/>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气象类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0706</w:t>
            </w:r>
            <w:r>
              <w:rPr>
                <w:rFonts w:hint="default" w:ascii="Times New Roman" w:hAnsi="Times New Roman" w:eastAsia="仿宋_GB2312" w:cs="Times New Roman"/>
                <w:color w:val="auto"/>
                <w:spacing w:val="26"/>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大气科学类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0902</w:t>
            </w:r>
            <w:r>
              <w:rPr>
                <w:rFonts w:hint="default" w:ascii="Times New Roman" w:hAnsi="Times New Roman" w:eastAsia="仿宋_GB2312" w:cs="Times New Roman"/>
                <w:color w:val="auto"/>
                <w:spacing w:val="-5"/>
                <w:sz w:val="28"/>
                <w:szCs w:val="28"/>
                <w:highlight w:val="none"/>
                <w:u w:val="none"/>
                <w:lang w:val="en-US" w:eastAsia="zh-CN"/>
              </w:rPr>
              <w:t xml:space="preserve"> </w:t>
            </w:r>
            <w:r>
              <w:rPr>
                <w:rFonts w:hint="default" w:ascii="Times New Roman" w:hAnsi="Times New Roman" w:eastAsia="仿宋_GB2312" w:cs="Times New Roman"/>
                <w:color w:val="auto"/>
                <w:spacing w:val="-5"/>
                <w:sz w:val="28"/>
                <w:szCs w:val="28"/>
                <w:highlight w:val="none"/>
                <w:u w:val="none"/>
              </w:rPr>
              <w:t>自然保护与环境生态类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5"/>
                <w:sz w:val="28"/>
                <w:szCs w:val="28"/>
                <w:highlight w:val="none"/>
                <w:u w:val="none"/>
                <w:lang w:val="en-US" w:eastAsia="zh-CN"/>
              </w:rPr>
              <w:t>2207</w:t>
            </w:r>
            <w:r>
              <w:rPr>
                <w:rFonts w:hint="default" w:ascii="Times New Roman" w:hAnsi="Times New Roman" w:eastAsia="仿宋_GB2312" w:cs="Times New Roman"/>
                <w:color w:val="auto"/>
                <w:spacing w:val="-1"/>
                <w:sz w:val="28"/>
                <w:szCs w:val="28"/>
                <w:highlight w:val="none"/>
                <w:u w:val="none"/>
                <w:lang w:val="en-US" w:eastAsia="zh-CN"/>
              </w:rPr>
              <w:t>气象类（职业本科）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4208 环境保护类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0703</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化学类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0814 地质类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0825 环境科学与工程类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1201 管理科学与工程类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2"/>
                <w:sz w:val="28"/>
                <w:szCs w:val="28"/>
                <w:highlight w:val="none"/>
                <w:u w:val="none"/>
                <w:lang w:val="en-US" w:eastAsia="zh-CN"/>
              </w:rPr>
              <w:t xml:space="preserve">2208 </w:t>
            </w:r>
            <w:r>
              <w:rPr>
                <w:rFonts w:hint="default" w:ascii="Times New Roman" w:hAnsi="Times New Roman" w:eastAsia="仿宋_GB2312" w:cs="Times New Roman"/>
                <w:color w:val="auto"/>
                <w:spacing w:val="-5"/>
                <w:sz w:val="28"/>
                <w:szCs w:val="28"/>
                <w:highlight w:val="none"/>
                <w:u w:val="none"/>
                <w:lang w:val="en-US" w:eastAsia="zh-CN"/>
              </w:rPr>
              <w:t>环境保护类（职业本科）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4209</w:t>
            </w:r>
            <w:r>
              <w:rPr>
                <w:rFonts w:hint="default" w:ascii="Times New Roman" w:hAnsi="Times New Roman" w:eastAsia="仿宋_GB2312" w:cs="Times New Roman"/>
                <w:color w:val="auto"/>
                <w:spacing w:val="16"/>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安全类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0822 核工程类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0825 环境科学与工程类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安全科学与工程类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1010</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医学技术类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1207</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工业工程类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5"/>
                <w:sz w:val="28"/>
                <w:szCs w:val="28"/>
                <w:highlight w:val="none"/>
                <w:u w:val="none"/>
                <w:lang w:val="en-US" w:eastAsia="zh-CN"/>
              </w:rPr>
              <w:t>2209</w:t>
            </w:r>
            <w:r>
              <w:rPr>
                <w:rFonts w:hint="default" w:ascii="Times New Roman" w:hAnsi="Times New Roman" w:eastAsia="仿宋_GB2312" w:cs="Times New Roman"/>
                <w:color w:val="auto"/>
                <w:spacing w:val="-1"/>
                <w:sz w:val="28"/>
                <w:szCs w:val="28"/>
                <w:highlight w:val="none"/>
                <w:u w:val="none"/>
                <w:lang w:val="en-US" w:eastAsia="zh-CN"/>
              </w:rPr>
              <w:t>安全类（职业本科）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4301</w:t>
            </w:r>
            <w:r>
              <w:rPr>
                <w:rFonts w:hint="default" w:ascii="Times New Roman" w:hAnsi="Times New Roman" w:eastAsia="仿宋_GB2312" w:cs="Times New Roman"/>
                <w:color w:val="auto"/>
                <w:spacing w:val="40"/>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电力技术类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0805</w:t>
            </w:r>
            <w:r>
              <w:rPr>
                <w:rFonts w:hint="default" w:ascii="Times New Roman" w:hAnsi="Times New Roman" w:eastAsia="仿宋_GB2312" w:cs="Times New Roman"/>
                <w:color w:val="auto"/>
                <w:spacing w:val="35"/>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能源动力类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0808</w:t>
            </w:r>
            <w:r>
              <w:rPr>
                <w:rFonts w:hint="default" w:ascii="Times New Roman" w:hAnsi="Times New Roman" w:eastAsia="仿宋_GB2312" w:cs="Times New Roman"/>
                <w:color w:val="auto"/>
                <w:spacing w:val="54"/>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自动化类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0811 水利类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2"/>
                <w:sz w:val="28"/>
                <w:szCs w:val="28"/>
                <w:highlight w:val="none"/>
                <w:u w:val="none"/>
                <w:lang w:val="en-US" w:eastAsia="zh-CN"/>
              </w:rPr>
            </w:pPr>
            <w:r>
              <w:rPr>
                <w:rFonts w:hint="default" w:ascii="Times New Roman" w:hAnsi="Times New Roman" w:eastAsia="仿宋_GB2312" w:cs="Times New Roman"/>
                <w:color w:val="auto"/>
                <w:spacing w:val="-2"/>
                <w:sz w:val="28"/>
                <w:szCs w:val="28"/>
                <w:highlight w:val="none"/>
                <w:u w:val="none"/>
                <w:lang w:val="en-US" w:eastAsia="zh-CN"/>
              </w:rPr>
              <w:t>2301电力技术类（职业本科）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4302</w:t>
            </w:r>
            <w:r>
              <w:rPr>
                <w:rFonts w:hint="default" w:ascii="Times New Roman" w:hAnsi="Times New Roman" w:eastAsia="仿宋_GB2312" w:cs="Times New Roman"/>
                <w:color w:val="auto"/>
                <w:spacing w:val="19"/>
                <w:w w:val="101"/>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热能与发电工程类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0805</w:t>
            </w:r>
            <w:r>
              <w:rPr>
                <w:rFonts w:hint="default" w:ascii="Times New Roman" w:hAnsi="Times New Roman" w:eastAsia="仿宋_GB2312" w:cs="Times New Roman"/>
                <w:color w:val="auto"/>
                <w:spacing w:val="35"/>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能源动力类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7"/>
                <w:sz w:val="28"/>
                <w:szCs w:val="28"/>
                <w:highlight w:val="none"/>
                <w:u w:val="none"/>
                <w:lang w:val="en-US" w:eastAsia="zh-CN"/>
              </w:rPr>
            </w:pPr>
            <w:r>
              <w:rPr>
                <w:rFonts w:hint="default" w:ascii="Times New Roman" w:hAnsi="Times New Roman" w:eastAsia="仿宋_GB2312" w:cs="Times New Roman"/>
                <w:color w:val="auto"/>
                <w:spacing w:val="-7"/>
                <w:sz w:val="28"/>
                <w:szCs w:val="28"/>
                <w:highlight w:val="none"/>
                <w:u w:val="none"/>
                <w:lang w:val="en-US" w:eastAsia="zh-CN"/>
              </w:rPr>
              <w:t>2302</w:t>
            </w:r>
            <w:r>
              <w:rPr>
                <w:rFonts w:hint="default" w:ascii="Times New Roman" w:hAnsi="Times New Roman" w:eastAsia="仿宋_GB2312" w:cs="Times New Roman"/>
                <w:color w:val="auto"/>
                <w:spacing w:val="-2"/>
                <w:sz w:val="28"/>
                <w:szCs w:val="28"/>
                <w:highlight w:val="none"/>
                <w:u w:val="none"/>
                <w:lang w:val="en-US" w:eastAsia="zh-CN"/>
              </w:rPr>
              <w:t>热能与发电工程类（职业本科）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4303 新能源发电工程类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0805</w:t>
            </w:r>
            <w:r>
              <w:rPr>
                <w:rFonts w:hint="default" w:ascii="Times New Roman" w:hAnsi="Times New Roman" w:eastAsia="仿宋_GB2312" w:cs="Times New Roman"/>
                <w:color w:val="auto"/>
                <w:spacing w:val="35"/>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能源动力类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0808</w:t>
            </w:r>
            <w:r>
              <w:rPr>
                <w:rFonts w:hint="default" w:ascii="Times New Roman" w:hAnsi="Times New Roman" w:eastAsia="仿宋_GB2312" w:cs="Times New Roman"/>
                <w:color w:val="auto"/>
                <w:spacing w:val="54"/>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自动化类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8"/>
                <w:sz w:val="28"/>
                <w:szCs w:val="28"/>
                <w:highlight w:val="none"/>
                <w:u w:val="none"/>
                <w:lang w:val="en-US" w:eastAsia="zh-CN"/>
              </w:rPr>
            </w:pPr>
            <w:r>
              <w:rPr>
                <w:rFonts w:hint="default" w:ascii="Times New Roman" w:hAnsi="Times New Roman" w:eastAsia="仿宋_GB2312" w:cs="Times New Roman"/>
                <w:color w:val="auto"/>
                <w:spacing w:val="-8"/>
                <w:sz w:val="28"/>
                <w:szCs w:val="28"/>
                <w:highlight w:val="none"/>
                <w:u w:val="none"/>
                <w:lang w:val="en-US" w:eastAsia="zh-CN"/>
              </w:rPr>
              <w:t xml:space="preserve">2303 </w:t>
            </w:r>
            <w:r>
              <w:rPr>
                <w:rFonts w:hint="default" w:ascii="Times New Roman" w:hAnsi="Times New Roman" w:eastAsia="仿宋_GB2312" w:cs="Times New Roman"/>
                <w:color w:val="auto"/>
                <w:spacing w:val="-2"/>
                <w:sz w:val="28"/>
                <w:szCs w:val="28"/>
                <w:highlight w:val="none"/>
                <w:u w:val="none"/>
                <w:lang w:val="en-US" w:eastAsia="zh-CN"/>
              </w:rPr>
              <w:t>新能源发电工程类（职业本科）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4304</w:t>
            </w:r>
            <w:r>
              <w:rPr>
                <w:rFonts w:hint="default" w:ascii="Times New Roman" w:hAnsi="Times New Roman" w:eastAsia="仿宋_GB2312" w:cs="Times New Roman"/>
                <w:color w:val="auto"/>
                <w:spacing w:val="28"/>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黑色金属材料类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0804</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材料类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2304</w:t>
            </w:r>
            <w:r>
              <w:rPr>
                <w:rFonts w:hint="default" w:ascii="Times New Roman" w:hAnsi="Times New Roman" w:eastAsia="仿宋_GB2312" w:cs="Times New Roman"/>
                <w:color w:val="auto"/>
                <w:spacing w:val="-2"/>
                <w:sz w:val="28"/>
                <w:szCs w:val="28"/>
                <w:highlight w:val="none"/>
                <w:u w:val="none"/>
                <w:lang w:val="en-US" w:eastAsia="zh-CN"/>
              </w:rPr>
              <w:t>黑色金属材料类（职业本科）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4305</w:t>
            </w:r>
            <w:r>
              <w:rPr>
                <w:rFonts w:hint="default" w:ascii="Times New Roman" w:hAnsi="Times New Roman" w:eastAsia="仿宋_GB2312" w:cs="Times New Roman"/>
                <w:color w:val="auto"/>
                <w:spacing w:val="17"/>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有色金属材料类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0804</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材料类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安全科学与工程类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2"/>
                <w:sz w:val="28"/>
                <w:szCs w:val="28"/>
                <w:highlight w:val="none"/>
                <w:u w:val="none"/>
                <w:lang w:val="en-US" w:eastAsia="zh-CN"/>
              </w:rPr>
            </w:pPr>
            <w:r>
              <w:rPr>
                <w:rFonts w:hint="default" w:ascii="Times New Roman" w:hAnsi="Times New Roman" w:eastAsia="仿宋_GB2312" w:cs="Times New Roman"/>
                <w:color w:val="auto"/>
                <w:spacing w:val="-2"/>
                <w:sz w:val="28"/>
                <w:szCs w:val="28"/>
                <w:highlight w:val="none"/>
                <w:u w:val="none"/>
                <w:lang w:val="en-US" w:eastAsia="zh-CN"/>
              </w:rPr>
              <w:t>2305有色金属材料类（职业本科）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4306</w:t>
            </w:r>
            <w:r>
              <w:rPr>
                <w:rFonts w:hint="default" w:ascii="Times New Roman" w:hAnsi="Times New Roman" w:eastAsia="仿宋_GB2312" w:cs="Times New Roman"/>
                <w:color w:val="auto"/>
                <w:spacing w:val="2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非金属材料类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0804</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材料类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0813</w:t>
            </w:r>
            <w:r>
              <w:rPr>
                <w:rFonts w:hint="default" w:ascii="Times New Roman" w:hAnsi="Times New Roman" w:eastAsia="仿宋_GB2312" w:cs="Times New Roman"/>
                <w:color w:val="auto"/>
                <w:spacing w:val="20"/>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化工与制药类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2306</w:t>
            </w:r>
            <w:r>
              <w:rPr>
                <w:rFonts w:hint="default" w:ascii="Times New Roman" w:hAnsi="Times New Roman" w:eastAsia="仿宋_GB2312" w:cs="Times New Roman"/>
                <w:color w:val="auto"/>
                <w:spacing w:val="-2"/>
                <w:sz w:val="28"/>
                <w:szCs w:val="28"/>
                <w:highlight w:val="none"/>
                <w:u w:val="none"/>
                <w:lang w:val="en-US" w:eastAsia="zh-CN"/>
              </w:rPr>
              <w:t>非金属材料类（职业本科）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4307 建筑材料类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0804</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材料类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pacing w:val="-1"/>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2307</w:t>
            </w:r>
            <w:r>
              <w:rPr>
                <w:rFonts w:hint="default" w:ascii="Times New Roman" w:hAnsi="Times New Roman" w:eastAsia="仿宋_GB2312" w:cs="Times New Roman"/>
                <w:color w:val="auto"/>
                <w:spacing w:val="-2"/>
                <w:sz w:val="28"/>
                <w:szCs w:val="28"/>
                <w:highlight w:val="none"/>
                <w:u w:val="none"/>
                <w:lang w:val="en-US" w:eastAsia="zh-CN"/>
              </w:rPr>
              <w:t>建筑材料类（职业本科）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4401 建筑设计类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0828 建筑类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0905 林学类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1201 管理科学与工程类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1305 设计学类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4"/>
                <w:sz w:val="28"/>
                <w:szCs w:val="28"/>
                <w:highlight w:val="none"/>
                <w:u w:val="none"/>
                <w:lang w:val="en-US" w:eastAsia="zh-CN"/>
              </w:rPr>
              <w:t>2401</w:t>
            </w:r>
            <w:r>
              <w:rPr>
                <w:rFonts w:hint="default" w:ascii="Times New Roman" w:hAnsi="Times New Roman" w:eastAsia="仿宋_GB2312" w:cs="Times New Roman"/>
                <w:color w:val="auto"/>
                <w:spacing w:val="-8"/>
                <w:sz w:val="28"/>
                <w:szCs w:val="28"/>
                <w:highlight w:val="none"/>
                <w:u w:val="none"/>
                <w:lang w:val="en-US" w:eastAsia="zh-CN"/>
              </w:rPr>
              <w:t>建筑设计类（职业本科）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4402 城乡规划与管理类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0828 建筑类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pacing w:val="-1"/>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2"/>
                <w:sz w:val="28"/>
                <w:szCs w:val="28"/>
                <w:highlight w:val="none"/>
                <w:u w:val="none"/>
                <w:lang w:val="en-US" w:eastAsia="zh-CN"/>
              </w:rPr>
            </w:pPr>
            <w:r>
              <w:rPr>
                <w:rFonts w:hint="default" w:ascii="Times New Roman" w:hAnsi="Times New Roman" w:eastAsia="仿宋_GB2312" w:cs="Times New Roman"/>
                <w:color w:val="auto"/>
                <w:spacing w:val="-2"/>
                <w:sz w:val="28"/>
                <w:szCs w:val="28"/>
                <w:highlight w:val="none"/>
                <w:u w:val="none"/>
                <w:lang w:val="en-US" w:eastAsia="zh-CN"/>
              </w:rPr>
              <w:t>2402城乡规划与管理类（职业本科）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4403 土建施工类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0818</w:t>
            </w:r>
            <w:r>
              <w:rPr>
                <w:rFonts w:hint="default" w:ascii="Times New Roman" w:hAnsi="Times New Roman" w:eastAsia="仿宋_GB2312" w:cs="Times New Roman"/>
                <w:color w:val="auto"/>
                <w:spacing w:val="17"/>
                <w:w w:val="101"/>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交通运输类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0828 建筑类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1201 管理科学与工程类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2403土建施工类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4404 建筑设备类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0808</w:t>
            </w:r>
            <w:r>
              <w:rPr>
                <w:rFonts w:hint="default" w:ascii="Times New Roman" w:hAnsi="Times New Roman" w:eastAsia="仿宋_GB2312" w:cs="Times New Roman"/>
                <w:color w:val="auto"/>
                <w:spacing w:val="54"/>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自动化类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1201 管理科学与工程类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2404建筑设备类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4405 建设工程管理类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0828 建筑类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1201 管理科学与工程类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5"/>
                <w:sz w:val="28"/>
                <w:szCs w:val="28"/>
                <w:highlight w:val="none"/>
                <w:u w:val="none"/>
                <w:lang w:val="en-US" w:eastAsia="zh-CN"/>
              </w:rPr>
              <w:t>2405建设工程管理类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4406</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市政工程类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0825 环境科学与工程类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1"/>
                <w:sz w:val="28"/>
                <w:szCs w:val="28"/>
                <w:highlight w:val="none"/>
                <w:u w:val="none"/>
                <w:lang w:val="en-US" w:eastAsia="zh-CN"/>
              </w:rPr>
            </w:pPr>
            <w:r>
              <w:rPr>
                <w:rFonts w:hint="default" w:ascii="Times New Roman" w:hAnsi="Times New Roman" w:eastAsia="仿宋_GB2312" w:cs="Times New Roman"/>
                <w:color w:val="auto"/>
                <w:spacing w:val="-1"/>
                <w:sz w:val="28"/>
                <w:szCs w:val="28"/>
                <w:highlight w:val="none"/>
                <w:u w:val="none"/>
                <w:lang w:val="en-US" w:eastAsia="zh-CN"/>
              </w:rPr>
              <w:t>2406市政工程类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4407</w:t>
            </w:r>
            <w:r>
              <w:rPr>
                <w:rFonts w:hint="default" w:ascii="Times New Roman" w:hAnsi="Times New Roman" w:eastAsia="仿宋_GB2312" w:cs="Times New Roman"/>
                <w:color w:val="auto"/>
                <w:spacing w:val="19"/>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房地产类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1201 管理科学与工程类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5"/>
                <w:sz w:val="28"/>
                <w:szCs w:val="28"/>
                <w:highlight w:val="none"/>
                <w:u w:val="none"/>
                <w:lang w:val="en-US" w:eastAsia="zh-CN"/>
              </w:rPr>
              <w:t>2407房地产类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4501 水文水资源类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0811 水利类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0825 环境科学与工程类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1"/>
                <w:sz w:val="28"/>
                <w:szCs w:val="28"/>
                <w:highlight w:val="none"/>
                <w:u w:val="none"/>
                <w:lang w:val="en-US" w:eastAsia="zh-CN"/>
              </w:rPr>
            </w:pPr>
            <w:r>
              <w:rPr>
                <w:rFonts w:hint="default" w:ascii="Times New Roman" w:hAnsi="Times New Roman" w:eastAsia="仿宋_GB2312" w:cs="Times New Roman"/>
                <w:color w:val="auto"/>
                <w:spacing w:val="-1"/>
                <w:sz w:val="28"/>
                <w:szCs w:val="28"/>
                <w:highlight w:val="none"/>
                <w:u w:val="none"/>
                <w:lang w:val="en-US" w:eastAsia="zh-CN"/>
              </w:rPr>
              <w:t>2501水文水资源类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4502 水利工程与管理类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0811 水利类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0823 农业工程类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1201 管理科学与工程类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99"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2502水利工程与管理类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4503 水利水电设备类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0805</w:t>
            </w:r>
            <w:r>
              <w:rPr>
                <w:rFonts w:hint="default" w:ascii="Times New Roman" w:hAnsi="Times New Roman" w:eastAsia="仿宋_GB2312" w:cs="Times New Roman"/>
                <w:color w:val="auto"/>
                <w:spacing w:val="35"/>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能源动力类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0811 水利类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2"/>
                <w:sz w:val="28"/>
                <w:szCs w:val="28"/>
                <w:highlight w:val="none"/>
                <w:u w:val="none"/>
                <w:lang w:val="en-US" w:eastAsia="zh-CN"/>
              </w:rPr>
            </w:pPr>
            <w:r>
              <w:rPr>
                <w:rFonts w:hint="default" w:ascii="Times New Roman" w:hAnsi="Times New Roman" w:eastAsia="仿宋_GB2312" w:cs="Times New Roman"/>
                <w:color w:val="auto"/>
                <w:spacing w:val="-2"/>
                <w:sz w:val="28"/>
                <w:szCs w:val="28"/>
                <w:highlight w:val="none"/>
                <w:u w:val="none"/>
                <w:lang w:val="en-US" w:eastAsia="zh-CN"/>
              </w:rPr>
              <w:t>2503水利水电设备类（职业本科）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 xml:space="preserve">4504 </w:t>
            </w:r>
            <w:r>
              <w:rPr>
                <w:rFonts w:hint="default" w:ascii="Times New Roman" w:hAnsi="Times New Roman" w:eastAsia="仿宋_GB2312" w:cs="Times New Roman"/>
                <w:color w:val="auto"/>
                <w:spacing w:val="-6"/>
                <w:sz w:val="28"/>
                <w:szCs w:val="28"/>
                <w:highlight w:val="none"/>
                <w:u w:val="none"/>
              </w:rPr>
              <w:t>水土保持与水环境类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0825 环境科学与工程类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0902</w:t>
            </w:r>
            <w:r>
              <w:rPr>
                <w:rFonts w:hint="default" w:ascii="Times New Roman" w:hAnsi="Times New Roman" w:eastAsia="仿宋_GB2312" w:cs="Times New Roman"/>
                <w:color w:val="auto"/>
                <w:spacing w:val="60"/>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自然保护与环境生态类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5"/>
                <w:sz w:val="28"/>
                <w:szCs w:val="28"/>
                <w:highlight w:val="none"/>
                <w:u w:val="none"/>
                <w:lang w:val="en-US" w:eastAsia="zh-CN"/>
              </w:rPr>
              <w:t>2504水土保持与水环境类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4601 机械设计制造类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0804</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材料类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1207</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工业工程类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3"/>
                <w:sz w:val="28"/>
                <w:szCs w:val="28"/>
                <w:highlight w:val="none"/>
                <w:u w:val="none"/>
              </w:rPr>
              <w:t>1305 设计学类（仅限专科工业设计专业 460105 对应）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1"/>
                <w:sz w:val="28"/>
                <w:szCs w:val="28"/>
                <w:highlight w:val="none"/>
                <w:u w:val="none"/>
                <w:lang w:val="en-US" w:eastAsia="zh-CN"/>
              </w:rPr>
            </w:pPr>
            <w:r>
              <w:rPr>
                <w:rFonts w:hint="default" w:ascii="Times New Roman" w:hAnsi="Times New Roman" w:eastAsia="仿宋_GB2312" w:cs="Times New Roman"/>
                <w:color w:val="auto"/>
                <w:spacing w:val="-1"/>
                <w:sz w:val="28"/>
                <w:szCs w:val="28"/>
                <w:highlight w:val="none"/>
                <w:u w:val="none"/>
                <w:lang w:val="en-US" w:eastAsia="zh-CN"/>
              </w:rPr>
              <w:t>2601机械设计制造类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4602 机电设备类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0805</w:t>
            </w:r>
            <w:r>
              <w:rPr>
                <w:rFonts w:hint="default" w:ascii="Times New Roman" w:hAnsi="Times New Roman" w:eastAsia="仿宋_GB2312" w:cs="Times New Roman"/>
                <w:color w:val="auto"/>
                <w:spacing w:val="35"/>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能源动力类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2602机电设备类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4603</w:t>
            </w:r>
            <w:r>
              <w:rPr>
                <w:rFonts w:hint="default" w:ascii="Times New Roman" w:hAnsi="Times New Roman" w:eastAsia="仿宋_GB2312" w:cs="Times New Roman"/>
                <w:color w:val="auto"/>
                <w:spacing w:val="59"/>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自动化类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0808</w:t>
            </w:r>
            <w:r>
              <w:rPr>
                <w:rFonts w:hint="default" w:ascii="Times New Roman" w:hAnsi="Times New Roman" w:eastAsia="仿宋_GB2312" w:cs="Times New Roman"/>
                <w:color w:val="auto"/>
                <w:spacing w:val="54"/>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自动化类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2603自动化类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4604</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轨道装备类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0818</w:t>
            </w:r>
            <w:r>
              <w:rPr>
                <w:rFonts w:hint="default" w:ascii="Times New Roman" w:hAnsi="Times New Roman" w:eastAsia="仿宋_GB2312" w:cs="Times New Roman"/>
                <w:color w:val="auto"/>
                <w:spacing w:val="17"/>
                <w:w w:val="101"/>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交通运输类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2604轨道装备类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2"/>
                <w:sz w:val="28"/>
                <w:szCs w:val="28"/>
                <w:highlight w:val="none"/>
                <w:u w:val="none"/>
              </w:rPr>
              <w:t xml:space="preserve">4605 </w:t>
            </w:r>
            <w:r>
              <w:rPr>
                <w:rFonts w:hint="default" w:ascii="Times New Roman" w:hAnsi="Times New Roman" w:eastAsia="仿宋_GB2312" w:cs="Times New Roman"/>
                <w:color w:val="auto"/>
                <w:spacing w:val="-17"/>
                <w:sz w:val="28"/>
                <w:szCs w:val="28"/>
                <w:highlight w:val="none"/>
                <w:u w:val="none"/>
              </w:rPr>
              <w:t>船舶与海洋工程装备类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0819</w:t>
            </w:r>
            <w:r>
              <w:rPr>
                <w:rFonts w:hint="default" w:ascii="Times New Roman" w:hAnsi="Times New Roman" w:eastAsia="仿宋_GB2312" w:cs="Times New Roman"/>
                <w:color w:val="auto"/>
                <w:spacing w:val="17"/>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海洋工程类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pacing w:val="-12"/>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2605船舶与海洋工程装备类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4606  航空装备类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0820 航空航天类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1"/>
                <w:sz w:val="28"/>
                <w:szCs w:val="28"/>
                <w:highlight w:val="none"/>
                <w:u w:val="none"/>
                <w:lang w:val="en-US" w:eastAsia="zh-CN"/>
              </w:rPr>
            </w:pPr>
            <w:r>
              <w:rPr>
                <w:rFonts w:hint="default" w:ascii="Times New Roman" w:hAnsi="Times New Roman" w:eastAsia="仿宋_GB2312" w:cs="Times New Roman"/>
                <w:color w:val="auto"/>
                <w:spacing w:val="-1"/>
                <w:sz w:val="28"/>
                <w:szCs w:val="28"/>
                <w:highlight w:val="none"/>
                <w:u w:val="none"/>
                <w:lang w:val="en-US" w:eastAsia="zh-CN"/>
              </w:rPr>
              <w:t>2606航空装备类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4607</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汽车制造类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6"/>
                <w:sz w:val="28"/>
                <w:szCs w:val="28"/>
                <w:highlight w:val="none"/>
                <w:u w:val="none"/>
                <w:lang w:val="en-US" w:eastAsia="zh-CN"/>
              </w:rPr>
            </w:pPr>
            <w:r>
              <w:rPr>
                <w:rFonts w:hint="default" w:ascii="Times New Roman" w:hAnsi="Times New Roman" w:eastAsia="仿宋_GB2312" w:cs="Times New Roman"/>
                <w:color w:val="auto"/>
                <w:spacing w:val="-6"/>
                <w:sz w:val="28"/>
                <w:szCs w:val="28"/>
                <w:highlight w:val="none"/>
                <w:u w:val="none"/>
                <w:lang w:val="en-US" w:eastAsia="zh-CN"/>
              </w:rPr>
              <w:t>2607汽车制造类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4701</w:t>
            </w:r>
            <w:r>
              <w:rPr>
                <w:rFonts w:hint="default" w:ascii="Times New Roman" w:hAnsi="Times New Roman" w:eastAsia="仿宋_GB2312" w:cs="Times New Roman"/>
                <w:color w:val="auto"/>
                <w:spacing w:val="31"/>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生物技术类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0813</w:t>
            </w:r>
            <w:r>
              <w:rPr>
                <w:rFonts w:hint="default" w:ascii="Times New Roman" w:hAnsi="Times New Roman" w:eastAsia="仿宋_GB2312" w:cs="Times New Roman"/>
                <w:color w:val="auto"/>
                <w:spacing w:val="20"/>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化工与制药类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0827 食品科学与工程类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0830</w:t>
            </w:r>
            <w:r>
              <w:rPr>
                <w:rFonts w:hint="default" w:ascii="Times New Roman" w:hAnsi="Times New Roman" w:eastAsia="仿宋_GB2312" w:cs="Times New Roman"/>
                <w:color w:val="auto"/>
                <w:spacing w:val="26"/>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生物工程类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4"/>
                <w:sz w:val="28"/>
                <w:szCs w:val="28"/>
                <w:highlight w:val="none"/>
                <w:u w:val="none"/>
                <w:lang w:val="en-US" w:eastAsia="zh-CN"/>
              </w:rPr>
              <w:t>2701生物技术类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4702</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化工技术类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0703</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化学类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0813</w:t>
            </w:r>
            <w:r>
              <w:rPr>
                <w:rFonts w:hint="default" w:ascii="Times New Roman" w:hAnsi="Times New Roman" w:eastAsia="仿宋_GB2312" w:cs="Times New Roman"/>
                <w:color w:val="auto"/>
                <w:spacing w:val="20"/>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化工与制药类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0821</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兵器类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安全科学与工程类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2"/>
                <w:sz w:val="28"/>
                <w:szCs w:val="28"/>
                <w:highlight w:val="none"/>
                <w:u w:val="none"/>
                <w:lang w:val="en-US" w:eastAsia="zh-CN"/>
              </w:rPr>
            </w:pPr>
            <w:r>
              <w:rPr>
                <w:rFonts w:hint="default" w:ascii="Times New Roman" w:hAnsi="Times New Roman" w:eastAsia="仿宋_GB2312" w:cs="Times New Roman"/>
                <w:color w:val="auto"/>
                <w:spacing w:val="-2"/>
                <w:sz w:val="28"/>
                <w:szCs w:val="28"/>
                <w:highlight w:val="none"/>
                <w:u w:val="none"/>
                <w:lang w:val="en-US" w:eastAsia="zh-CN"/>
              </w:rPr>
              <w:t>2702化工技术类（职业本科）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4801</w:t>
            </w:r>
            <w:r>
              <w:rPr>
                <w:rFonts w:hint="default" w:ascii="Times New Roman" w:hAnsi="Times New Roman" w:eastAsia="仿宋_GB2312" w:cs="Times New Roman"/>
                <w:color w:val="auto"/>
                <w:spacing w:val="27"/>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轻化工类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0813</w:t>
            </w:r>
            <w:r>
              <w:rPr>
                <w:rFonts w:hint="default" w:ascii="Times New Roman" w:hAnsi="Times New Roman" w:eastAsia="仿宋_GB2312" w:cs="Times New Roman"/>
                <w:color w:val="auto"/>
                <w:spacing w:val="20"/>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化工与制药类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pacing w:val="-4"/>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2801轻化工类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4802 包装类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0817</w:t>
            </w:r>
            <w:r>
              <w:rPr>
                <w:rFonts w:hint="default" w:ascii="Times New Roman" w:hAnsi="Times New Roman" w:eastAsia="仿宋_GB2312" w:cs="Times New Roman"/>
                <w:color w:val="auto"/>
                <w:spacing w:val="25"/>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轻工类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pacing w:val="-1"/>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5"/>
                <w:sz w:val="28"/>
                <w:szCs w:val="28"/>
                <w:highlight w:val="none"/>
                <w:u w:val="none"/>
                <w:lang w:val="en-US" w:eastAsia="zh-CN"/>
              </w:rPr>
              <w:t>2802包装类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4803</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印刷类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0817</w:t>
            </w:r>
            <w:r>
              <w:rPr>
                <w:rFonts w:hint="default" w:ascii="Times New Roman" w:hAnsi="Times New Roman" w:eastAsia="仿宋_GB2312" w:cs="Times New Roman"/>
                <w:color w:val="auto"/>
                <w:spacing w:val="25"/>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轻工类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2"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5"/>
                <w:sz w:val="28"/>
                <w:szCs w:val="28"/>
                <w:highlight w:val="none"/>
                <w:u w:val="none"/>
                <w:lang w:val="en-US" w:eastAsia="zh-CN"/>
              </w:rPr>
              <w:t>2803印刷类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4804</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纺织服装类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0816</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纺织类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pacing w:val="-3"/>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4"/>
                <w:sz w:val="28"/>
                <w:szCs w:val="28"/>
                <w:highlight w:val="none"/>
                <w:u w:val="none"/>
                <w:lang w:val="en-US" w:eastAsia="zh-CN"/>
              </w:rPr>
              <w:t>2804纺织服装类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4901</w:t>
            </w:r>
            <w:r>
              <w:rPr>
                <w:rFonts w:hint="default" w:ascii="Times New Roman" w:hAnsi="Times New Roman" w:eastAsia="仿宋_GB2312" w:cs="Times New Roman"/>
                <w:color w:val="auto"/>
                <w:spacing w:val="16"/>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食品类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0827 食品科学与工程类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1209 旅游管理类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2901食品类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4902</w:t>
            </w:r>
            <w:r>
              <w:rPr>
                <w:rFonts w:hint="default" w:ascii="Times New Roman" w:hAnsi="Times New Roman" w:eastAsia="仿宋_GB2312" w:cs="Times New Roman"/>
                <w:color w:val="auto"/>
                <w:spacing w:val="31"/>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药品与医疗器械类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0813</w:t>
            </w:r>
            <w:r>
              <w:rPr>
                <w:rFonts w:hint="default" w:ascii="Times New Roman" w:hAnsi="Times New Roman" w:eastAsia="仿宋_GB2312" w:cs="Times New Roman"/>
                <w:color w:val="auto"/>
                <w:spacing w:val="20"/>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化工与制药类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0827 食品科学与工程类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0830</w:t>
            </w:r>
            <w:r>
              <w:rPr>
                <w:rFonts w:hint="default" w:ascii="Times New Roman" w:hAnsi="Times New Roman" w:eastAsia="仿宋_GB2312" w:cs="Times New Roman"/>
                <w:color w:val="auto"/>
                <w:spacing w:val="26"/>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生物工程类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1007</w:t>
            </w:r>
            <w:r>
              <w:rPr>
                <w:rFonts w:hint="default" w:ascii="Times New Roman" w:hAnsi="Times New Roman" w:eastAsia="仿宋_GB2312" w:cs="Times New Roman"/>
                <w:color w:val="auto"/>
                <w:spacing w:val="26"/>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药学类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9"/>
                <w:sz w:val="28"/>
                <w:szCs w:val="28"/>
                <w:highlight w:val="none"/>
                <w:u w:val="none"/>
              </w:rPr>
              <w:t>1008</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9"/>
                <w:sz w:val="28"/>
                <w:szCs w:val="28"/>
                <w:highlight w:val="none"/>
                <w:u w:val="none"/>
              </w:rPr>
              <w:t>中药学类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1206</w:t>
            </w:r>
            <w:r>
              <w:rPr>
                <w:rFonts w:hint="default" w:ascii="Times New Roman" w:hAnsi="Times New Roman" w:eastAsia="仿宋_GB2312" w:cs="Times New Roman"/>
                <w:color w:val="auto"/>
                <w:spacing w:val="18"/>
                <w:w w:val="101"/>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物流管理与工程类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1208</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电子商务类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8"/>
                <w:sz w:val="28"/>
                <w:szCs w:val="28"/>
                <w:highlight w:val="none"/>
                <w:u w:val="none"/>
                <w:lang w:val="en-US" w:eastAsia="zh-CN"/>
              </w:rPr>
            </w:pPr>
            <w:r>
              <w:rPr>
                <w:rFonts w:hint="default" w:ascii="Times New Roman" w:hAnsi="Times New Roman" w:eastAsia="仿宋_GB2312" w:cs="Times New Roman"/>
                <w:color w:val="auto"/>
                <w:spacing w:val="-8"/>
                <w:sz w:val="28"/>
                <w:szCs w:val="28"/>
                <w:highlight w:val="none"/>
                <w:u w:val="none"/>
                <w:lang w:val="en-US" w:eastAsia="zh-CN"/>
              </w:rPr>
              <w:t>2902药品与医疗器械类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4903 粮食类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0827 食品科学与工程类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1"/>
              <w:jc w:val="both"/>
              <w:textAlignment w:val="auto"/>
              <w:rPr>
                <w:rFonts w:hint="default" w:ascii="Times New Roman" w:hAnsi="Times New Roman" w:eastAsia="仿宋_GB2312" w:cs="Times New Roman"/>
                <w:color w:val="auto"/>
                <w:spacing w:val="-1"/>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pacing w:val="-1"/>
                <w:sz w:val="28"/>
                <w:szCs w:val="28"/>
                <w:highlight w:val="none"/>
                <w:u w:val="none"/>
                <w:lang w:val="en-US" w:eastAsia="zh-CN"/>
              </w:rPr>
            </w:pPr>
            <w:r>
              <w:rPr>
                <w:rFonts w:hint="default" w:ascii="Times New Roman" w:hAnsi="Times New Roman" w:eastAsia="仿宋_GB2312" w:cs="Times New Roman"/>
                <w:color w:val="auto"/>
                <w:spacing w:val="-1"/>
                <w:sz w:val="28"/>
                <w:szCs w:val="28"/>
                <w:highlight w:val="none"/>
                <w:u w:val="none"/>
                <w:lang w:val="en-US" w:eastAsia="zh-CN"/>
              </w:rPr>
              <w:t>2903粮食类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5001 铁道运输类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0808</w:t>
            </w:r>
            <w:r>
              <w:rPr>
                <w:rFonts w:hint="default" w:ascii="Times New Roman" w:hAnsi="Times New Roman" w:eastAsia="仿宋_GB2312" w:cs="Times New Roman"/>
                <w:color w:val="auto"/>
                <w:spacing w:val="54"/>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自动化类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0818</w:t>
            </w:r>
            <w:r>
              <w:rPr>
                <w:rFonts w:hint="default" w:ascii="Times New Roman" w:hAnsi="Times New Roman" w:eastAsia="仿宋_GB2312" w:cs="Times New Roman"/>
                <w:color w:val="auto"/>
                <w:spacing w:val="17"/>
                <w:w w:val="101"/>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交通运输类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1204 公共管理类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1206</w:t>
            </w:r>
            <w:r>
              <w:rPr>
                <w:rFonts w:hint="default" w:ascii="Times New Roman" w:hAnsi="Times New Roman" w:eastAsia="仿宋_GB2312" w:cs="Times New Roman"/>
                <w:color w:val="auto"/>
                <w:spacing w:val="18"/>
                <w:w w:val="101"/>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物流管理与工程类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1209 旅游管理类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3001铁道运输类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5002 道路运输类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0818</w:t>
            </w:r>
            <w:r>
              <w:rPr>
                <w:rFonts w:hint="default" w:ascii="Times New Roman" w:hAnsi="Times New Roman" w:eastAsia="仿宋_GB2312" w:cs="Times New Roman"/>
                <w:color w:val="auto"/>
                <w:spacing w:val="17"/>
                <w:w w:val="101"/>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交通运输类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5"/>
                <w:sz w:val="28"/>
                <w:szCs w:val="28"/>
                <w:highlight w:val="none"/>
                <w:u w:val="none"/>
                <w:lang w:val="en-US" w:eastAsia="zh-CN"/>
              </w:rPr>
              <w:t>3002道路运输类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5003 水上运输类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0811 水利类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0818</w:t>
            </w:r>
            <w:r>
              <w:rPr>
                <w:rFonts w:hint="default" w:ascii="Times New Roman" w:hAnsi="Times New Roman" w:eastAsia="仿宋_GB2312" w:cs="Times New Roman"/>
                <w:color w:val="auto"/>
                <w:spacing w:val="17"/>
                <w:w w:val="101"/>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交通运输类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1206</w:t>
            </w:r>
            <w:r>
              <w:rPr>
                <w:rFonts w:hint="default" w:ascii="Times New Roman" w:hAnsi="Times New Roman" w:eastAsia="仿宋_GB2312" w:cs="Times New Roman"/>
                <w:color w:val="auto"/>
                <w:spacing w:val="18"/>
                <w:w w:val="101"/>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物流管理与工程类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1209 旅游管理类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3003水上运输类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lang w:val="en-US" w:eastAsia="zh-CN"/>
              </w:rPr>
            </w:pPr>
            <w:r>
              <w:rPr>
                <w:rFonts w:hint="default" w:ascii="Times New Roman" w:hAnsi="Times New Roman" w:eastAsia="仿宋_GB2312" w:cs="Times New Roman"/>
                <w:color w:val="auto"/>
                <w:sz w:val="28"/>
                <w:szCs w:val="28"/>
                <w:highlight w:val="none"/>
                <w:u w:val="none"/>
                <w:lang w:val="en-US" w:eastAsia="zh-CN"/>
              </w:rPr>
              <w:t>5004航空运输类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leftChars="0"/>
              <w:jc w:val="both"/>
              <w:textAlignment w:val="auto"/>
              <w:rPr>
                <w:rFonts w:hint="default" w:ascii="Times New Roman" w:hAnsi="Times New Roman" w:eastAsia="仿宋_GB2312" w:cs="Times New Roman"/>
                <w:snapToGrid w:val="0"/>
                <w:color w:val="auto"/>
                <w:kern w:val="0"/>
                <w:sz w:val="28"/>
                <w:szCs w:val="28"/>
                <w:highlight w:val="none"/>
                <w:u w:val="none"/>
                <w:lang w:val="en-US" w:eastAsia="zh-CN" w:bidi="ar-SA"/>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leftChars="0"/>
              <w:jc w:val="both"/>
              <w:textAlignment w:val="auto"/>
              <w:rPr>
                <w:rFonts w:hint="default" w:ascii="Times New Roman" w:hAnsi="Times New Roman" w:eastAsia="仿宋_GB2312" w:cs="Times New Roman"/>
                <w:snapToGrid w:val="0"/>
                <w:color w:val="auto"/>
                <w:kern w:val="0"/>
                <w:sz w:val="28"/>
                <w:szCs w:val="28"/>
                <w:highlight w:val="none"/>
                <w:u w:val="none"/>
                <w:lang w:val="en-US" w:eastAsia="zh-CN" w:bidi="ar-SA"/>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leftChars="0"/>
              <w:jc w:val="both"/>
              <w:textAlignment w:val="auto"/>
              <w:rPr>
                <w:rFonts w:hint="default" w:ascii="Times New Roman" w:hAnsi="Times New Roman" w:eastAsia="仿宋_GB2312" w:cs="Times New Roman"/>
                <w:snapToGrid w:val="0"/>
                <w:color w:val="auto"/>
                <w:kern w:val="0"/>
                <w:sz w:val="28"/>
                <w:szCs w:val="28"/>
                <w:highlight w:val="none"/>
                <w:u w:val="none"/>
                <w:lang w:val="en-US" w:eastAsia="zh-CN" w:bidi="ar-SA"/>
              </w:rPr>
            </w:pPr>
            <w:r>
              <w:rPr>
                <w:rFonts w:hint="default" w:ascii="Times New Roman" w:hAnsi="Times New Roman" w:eastAsia="仿宋_GB2312" w:cs="Times New Roman"/>
                <w:color w:val="auto"/>
                <w:spacing w:val="-3"/>
                <w:sz w:val="28"/>
                <w:szCs w:val="28"/>
                <w:highlight w:val="none"/>
                <w:u w:val="none"/>
              </w:rPr>
              <w:t>0818</w:t>
            </w:r>
            <w:r>
              <w:rPr>
                <w:rFonts w:hint="default" w:ascii="Times New Roman" w:hAnsi="Times New Roman" w:eastAsia="仿宋_GB2312" w:cs="Times New Roman"/>
                <w:color w:val="auto"/>
                <w:spacing w:val="17"/>
                <w:w w:val="101"/>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交通运输类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leftChars="0"/>
              <w:jc w:val="both"/>
              <w:textAlignment w:val="auto"/>
              <w:rPr>
                <w:rFonts w:hint="default" w:ascii="Times New Roman" w:hAnsi="Times New Roman" w:eastAsia="仿宋_GB2312" w:cs="Times New Roman"/>
                <w:snapToGrid w:val="0"/>
                <w:color w:val="auto"/>
                <w:kern w:val="0"/>
                <w:sz w:val="28"/>
                <w:szCs w:val="28"/>
                <w:highlight w:val="none"/>
                <w:u w:val="none"/>
                <w:lang w:val="en-US" w:eastAsia="zh-CN" w:bidi="ar-SA"/>
              </w:rPr>
            </w:pPr>
            <w:r>
              <w:rPr>
                <w:rFonts w:hint="default" w:ascii="Times New Roman" w:hAnsi="Times New Roman" w:eastAsia="仿宋_GB2312" w:cs="Times New Roman"/>
                <w:color w:val="auto"/>
                <w:spacing w:val="-1"/>
                <w:sz w:val="28"/>
                <w:szCs w:val="28"/>
                <w:highlight w:val="none"/>
                <w:u w:val="none"/>
              </w:rPr>
              <w:t>0820 航空航天类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leftChars="0"/>
              <w:jc w:val="both"/>
              <w:textAlignment w:val="auto"/>
              <w:rPr>
                <w:rFonts w:hint="default" w:ascii="Times New Roman" w:hAnsi="Times New Roman" w:eastAsia="仿宋_GB2312" w:cs="Times New Roman"/>
                <w:snapToGrid w:val="0"/>
                <w:color w:val="auto"/>
                <w:kern w:val="0"/>
                <w:sz w:val="28"/>
                <w:szCs w:val="28"/>
                <w:highlight w:val="none"/>
                <w:u w:val="none"/>
                <w:lang w:val="en-US" w:eastAsia="zh-CN" w:bidi="ar-SA"/>
              </w:rPr>
            </w:pPr>
            <w:r>
              <w:rPr>
                <w:rFonts w:hint="default" w:ascii="Times New Roman" w:hAnsi="Times New Roman" w:eastAsia="仿宋_GB2312" w:cs="Times New Roman"/>
                <w:color w:val="auto"/>
                <w:spacing w:val="-2"/>
                <w:sz w:val="28"/>
                <w:szCs w:val="28"/>
                <w:highlight w:val="none"/>
                <w:u w:val="none"/>
              </w:rPr>
              <w:t>0829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安全科学与工程类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leftChars="0"/>
              <w:jc w:val="both"/>
              <w:textAlignment w:val="auto"/>
              <w:rPr>
                <w:rFonts w:hint="default" w:ascii="Times New Roman" w:hAnsi="Times New Roman" w:eastAsia="仿宋_GB2312" w:cs="Times New Roman"/>
                <w:snapToGrid w:val="0"/>
                <w:color w:val="auto"/>
                <w:kern w:val="0"/>
                <w:sz w:val="28"/>
                <w:szCs w:val="28"/>
                <w:highlight w:val="none"/>
                <w:u w:val="none"/>
                <w:lang w:val="en-US" w:eastAsia="zh-CN" w:bidi="ar-SA"/>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leftChars="0"/>
              <w:jc w:val="both"/>
              <w:textAlignment w:val="auto"/>
              <w:rPr>
                <w:rFonts w:hint="default" w:ascii="Times New Roman" w:hAnsi="Times New Roman" w:eastAsia="仿宋_GB2312" w:cs="Times New Roman"/>
                <w:snapToGrid w:val="0"/>
                <w:color w:val="auto"/>
                <w:kern w:val="0"/>
                <w:sz w:val="28"/>
                <w:szCs w:val="28"/>
                <w:highlight w:val="none"/>
                <w:u w:val="none"/>
                <w:lang w:val="en-US" w:eastAsia="zh-CN" w:bidi="ar-SA"/>
              </w:rPr>
            </w:pPr>
            <w:r>
              <w:rPr>
                <w:rFonts w:hint="default" w:ascii="Times New Roman" w:hAnsi="Times New Roman" w:eastAsia="仿宋_GB2312" w:cs="Times New Roman"/>
                <w:color w:val="auto"/>
                <w:spacing w:val="-4"/>
                <w:sz w:val="28"/>
                <w:szCs w:val="28"/>
                <w:highlight w:val="none"/>
                <w:u w:val="none"/>
              </w:rPr>
              <w:t>1206</w:t>
            </w:r>
            <w:r>
              <w:rPr>
                <w:rFonts w:hint="default" w:ascii="Times New Roman" w:hAnsi="Times New Roman" w:eastAsia="仿宋_GB2312" w:cs="Times New Roman"/>
                <w:color w:val="auto"/>
                <w:spacing w:val="18"/>
                <w:w w:val="101"/>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物流管理与工程类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leftChars="0"/>
              <w:jc w:val="both"/>
              <w:textAlignment w:val="auto"/>
              <w:rPr>
                <w:rFonts w:hint="default" w:ascii="Times New Roman" w:hAnsi="Times New Roman" w:eastAsia="仿宋_GB2312" w:cs="Times New Roman"/>
                <w:snapToGrid w:val="0"/>
                <w:color w:val="auto"/>
                <w:kern w:val="0"/>
                <w:sz w:val="28"/>
                <w:szCs w:val="28"/>
                <w:highlight w:val="none"/>
                <w:u w:val="none"/>
                <w:lang w:val="en-US" w:eastAsia="zh-CN" w:bidi="ar-SA"/>
              </w:rPr>
            </w:pPr>
            <w:r>
              <w:rPr>
                <w:rFonts w:hint="default" w:ascii="Times New Roman" w:hAnsi="Times New Roman" w:eastAsia="仿宋_GB2312" w:cs="Times New Roman"/>
                <w:color w:val="auto"/>
                <w:spacing w:val="-3"/>
                <w:sz w:val="28"/>
                <w:szCs w:val="28"/>
                <w:highlight w:val="none"/>
                <w:u w:val="none"/>
              </w:rPr>
              <w:t>1209 旅游管理类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8" w:leftChars="0" w:right="86" w:rightChars="0" w:firstLine="13" w:firstLineChars="0"/>
              <w:jc w:val="both"/>
              <w:textAlignment w:val="auto"/>
              <w:rPr>
                <w:rFonts w:hint="default" w:ascii="Times New Roman" w:hAnsi="Times New Roman" w:eastAsia="仿宋_GB2312" w:cs="Times New Roman"/>
                <w:snapToGrid w:val="0"/>
                <w:color w:val="auto"/>
                <w:kern w:val="0"/>
                <w:sz w:val="28"/>
                <w:szCs w:val="28"/>
                <w:highlight w:val="none"/>
                <w:u w:val="none"/>
                <w:lang w:val="en-US" w:eastAsia="zh-CN" w:bidi="ar-SA"/>
              </w:rPr>
            </w:pPr>
            <w:r>
              <w:rPr>
                <w:rFonts w:hint="default" w:ascii="Times New Roman" w:hAnsi="Times New Roman" w:eastAsia="仿宋_GB2312" w:cs="Times New Roman"/>
                <w:color w:val="auto"/>
                <w:spacing w:val="-4"/>
                <w:sz w:val="28"/>
                <w:szCs w:val="28"/>
                <w:highlight w:val="none"/>
                <w:u w:val="none"/>
              </w:rPr>
              <w:t>1302</w:t>
            </w:r>
            <w:r>
              <w:rPr>
                <w:rFonts w:hint="default" w:ascii="Times New Roman" w:hAnsi="Times New Roman" w:eastAsia="仿宋_GB2312" w:cs="Times New Roman"/>
                <w:color w:val="auto"/>
                <w:spacing w:val="16"/>
                <w:w w:val="101"/>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音乐与舞蹈学类（仅限专科空中乘务专业</w:t>
            </w:r>
            <w:r>
              <w:rPr>
                <w:rFonts w:hint="default" w:ascii="Times New Roman" w:hAnsi="Times New Roman" w:eastAsia="仿宋_GB2312" w:cs="Times New Roman"/>
                <w:color w:val="auto"/>
                <w:spacing w:val="-49"/>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500405，</w:t>
            </w:r>
            <w:r>
              <w:rPr>
                <w:rFonts w:hint="default" w:ascii="Times New Roman" w:hAnsi="Times New Roman" w:eastAsia="仿宋_GB2312" w:cs="Times New Roman"/>
                <w:color w:val="auto"/>
                <w:spacing w:val="-2"/>
                <w:sz w:val="28"/>
                <w:szCs w:val="28"/>
                <w:highlight w:val="none"/>
                <w:u w:val="none"/>
              </w:rPr>
              <w:t>对应该本科类中的航空服务艺术与管理专业</w:t>
            </w:r>
            <w:r>
              <w:rPr>
                <w:rFonts w:hint="default" w:ascii="Times New Roman" w:hAnsi="Times New Roman" w:eastAsia="仿宋_GB2312" w:cs="Times New Roman"/>
                <w:color w:val="auto"/>
                <w:spacing w:val="-24"/>
                <w:sz w:val="28"/>
                <w:szCs w:val="28"/>
                <w:highlight w:val="none"/>
                <w:u w:val="none"/>
              </w:rPr>
              <w:t xml:space="preserve"> </w:t>
            </w:r>
            <w:r>
              <w:rPr>
                <w:rFonts w:hint="default" w:ascii="Times New Roman" w:hAnsi="Times New Roman" w:eastAsia="仿宋_GB2312" w:cs="Times New Roman"/>
                <w:color w:val="auto"/>
                <w:spacing w:val="-2"/>
                <w:sz w:val="28"/>
                <w:szCs w:val="28"/>
                <w:highlight w:val="none"/>
                <w:u w:val="none"/>
              </w:rPr>
              <w:t>130208</w:t>
            </w:r>
            <w:r>
              <w:rPr>
                <w:rFonts w:hint="default" w:ascii="Times New Roman" w:hAnsi="Times New Roman" w:eastAsia="仿宋_GB2312" w:cs="Times New Roman"/>
                <w:color w:val="auto"/>
                <w:spacing w:val="-2"/>
                <w:sz w:val="28"/>
                <w:szCs w:val="28"/>
                <w:highlight w:val="none"/>
                <w:u w:val="none"/>
                <w:lang w:eastAsia="zh"/>
              </w:rPr>
              <w:t>TK</w:t>
            </w:r>
            <w:r>
              <w:rPr>
                <w:rFonts w:hint="default" w:ascii="Times New Roman" w:hAnsi="Times New Roman" w:eastAsia="仿宋_GB2312" w:cs="Times New Roman"/>
                <w:color w:val="auto"/>
                <w:spacing w:val="-2"/>
                <w:sz w:val="28"/>
                <w:szCs w:val="28"/>
                <w:highlight w:val="none"/>
                <w:u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8" w:leftChars="0" w:right="86" w:rightChars="0" w:firstLine="13" w:firstLineChars="0"/>
              <w:jc w:val="both"/>
              <w:textAlignment w:val="auto"/>
              <w:rPr>
                <w:rFonts w:hint="default" w:ascii="Times New Roman" w:hAnsi="Times New Roman" w:eastAsia="仿宋_GB2312" w:cs="Times New Roman"/>
                <w:snapToGrid w:val="0"/>
                <w:color w:val="auto"/>
                <w:spacing w:val="-4"/>
                <w:kern w:val="0"/>
                <w:sz w:val="28"/>
                <w:szCs w:val="28"/>
                <w:highlight w:val="none"/>
                <w:u w:val="none"/>
                <w:lang w:val="en-US" w:eastAsia="zh-CN" w:bidi="ar-SA"/>
              </w:rPr>
            </w:pPr>
            <w:r>
              <w:rPr>
                <w:rFonts w:hint="default" w:ascii="Times New Roman" w:hAnsi="Times New Roman" w:eastAsia="仿宋_GB2312" w:cs="Times New Roman"/>
                <w:color w:val="auto"/>
                <w:spacing w:val="-4"/>
                <w:sz w:val="28"/>
                <w:szCs w:val="28"/>
                <w:highlight w:val="none"/>
                <w:u w:val="none"/>
                <w:lang w:val="en-US" w:eastAsia="zh-CN"/>
              </w:rPr>
              <w:t>3004</w:t>
            </w:r>
            <w:r>
              <w:rPr>
                <w:rFonts w:hint="default" w:ascii="Times New Roman" w:hAnsi="Times New Roman" w:eastAsia="仿宋_GB2312" w:cs="Times New Roman"/>
                <w:color w:val="auto"/>
                <w:spacing w:val="-3"/>
                <w:sz w:val="28"/>
                <w:szCs w:val="28"/>
                <w:highlight w:val="none"/>
                <w:u w:val="none"/>
                <w:lang w:val="en-US" w:eastAsia="zh-CN"/>
              </w:rPr>
              <w:t>航空运输类（职业本科）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restart"/>
            <w:tcBorders>
              <w:bottom w:val="nil"/>
            </w:tcBorders>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5005 管道运输类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0818</w:t>
            </w:r>
            <w:r>
              <w:rPr>
                <w:rFonts w:hint="default" w:ascii="Times New Roman" w:hAnsi="Times New Roman" w:eastAsia="仿宋_GB2312" w:cs="Times New Roman"/>
                <w:color w:val="auto"/>
                <w:spacing w:val="17"/>
                <w:w w:val="101"/>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交通运输类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76" w:hRule="atLeast"/>
          <w:jc w:val="center"/>
        </w:trPr>
        <w:tc>
          <w:tcPr>
            <w:tcW w:w="329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1204 公共管理类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5006 城市轨道交通类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0808</w:t>
            </w:r>
            <w:r>
              <w:rPr>
                <w:rFonts w:hint="default" w:ascii="Times New Roman" w:hAnsi="Times New Roman" w:eastAsia="仿宋_GB2312" w:cs="Times New Roman"/>
                <w:color w:val="auto"/>
                <w:spacing w:val="54"/>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自动化类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0810</w:t>
            </w:r>
            <w:r>
              <w:rPr>
                <w:rFonts w:hint="default" w:ascii="Times New Roman" w:hAnsi="Times New Roman" w:eastAsia="仿宋_GB2312" w:cs="Times New Roman"/>
                <w:color w:val="auto"/>
                <w:spacing w:val="12"/>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土木类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0818</w:t>
            </w:r>
            <w:r>
              <w:rPr>
                <w:rFonts w:hint="default" w:ascii="Times New Roman" w:hAnsi="Times New Roman" w:eastAsia="仿宋_GB2312" w:cs="Times New Roman"/>
                <w:color w:val="auto"/>
                <w:spacing w:val="17"/>
                <w:w w:val="101"/>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交通运输类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1204 公共管理类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1206</w:t>
            </w:r>
            <w:r>
              <w:rPr>
                <w:rFonts w:hint="default" w:ascii="Times New Roman" w:hAnsi="Times New Roman" w:eastAsia="仿宋_GB2312" w:cs="Times New Roman"/>
                <w:color w:val="auto"/>
                <w:spacing w:val="18"/>
                <w:w w:val="101"/>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物流管理与工程类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4"/>
                <w:sz w:val="28"/>
                <w:szCs w:val="28"/>
                <w:highlight w:val="none"/>
                <w:u w:val="none"/>
                <w:lang w:val="en-US" w:eastAsia="zh-CN"/>
              </w:rPr>
              <w:t>3006城市轨道交通类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5007</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邮政类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1206</w:t>
            </w:r>
            <w:r>
              <w:rPr>
                <w:rFonts w:hint="default" w:ascii="Times New Roman" w:hAnsi="Times New Roman" w:eastAsia="仿宋_GB2312" w:cs="Times New Roman"/>
                <w:color w:val="auto"/>
                <w:spacing w:val="18"/>
                <w:w w:val="101"/>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物流管理与工程类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pacing w:val="-5"/>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4"/>
                <w:sz w:val="28"/>
                <w:szCs w:val="28"/>
                <w:highlight w:val="none"/>
                <w:u w:val="none"/>
                <w:lang w:val="en-US" w:eastAsia="zh-CN"/>
              </w:rPr>
              <w:t>3007邮政类</w:t>
            </w:r>
            <w:r>
              <w:rPr>
                <w:rFonts w:hint="default" w:ascii="Times New Roman" w:hAnsi="Times New Roman" w:eastAsia="仿宋_GB2312" w:cs="Times New Roman"/>
                <w:color w:val="auto"/>
                <w:spacing w:val="-2"/>
                <w:sz w:val="28"/>
                <w:szCs w:val="28"/>
                <w:highlight w:val="none"/>
                <w:u w:val="none"/>
                <w:lang w:val="en-US" w:eastAsia="zh-CN"/>
              </w:rPr>
              <w:t>（职业本科）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5101</w:t>
            </w:r>
            <w:r>
              <w:rPr>
                <w:rFonts w:hint="default" w:ascii="Times New Roman" w:hAnsi="Times New Roman" w:eastAsia="仿宋_GB2312" w:cs="Times New Roman"/>
                <w:color w:val="auto"/>
                <w:spacing w:val="41"/>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0806</w:t>
            </w:r>
            <w:r>
              <w:rPr>
                <w:rFonts w:hint="default" w:ascii="Times New Roman" w:hAnsi="Times New Roman" w:eastAsia="仿宋_GB2312" w:cs="Times New Roman"/>
                <w:color w:val="auto"/>
                <w:spacing w:val="39"/>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电气类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9"/>
                <w:sz w:val="28"/>
                <w:szCs w:val="28"/>
                <w:highlight w:val="none"/>
                <w:u w:val="none"/>
                <w:lang w:val="en-US" w:eastAsia="zh-CN"/>
              </w:rPr>
              <w:t>3101电子信息类（职业本科）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5102</w:t>
            </w:r>
            <w:r>
              <w:rPr>
                <w:rFonts w:hint="default" w:ascii="Times New Roman" w:hAnsi="Times New Roman" w:eastAsia="仿宋_GB2312" w:cs="Times New Roman"/>
                <w:color w:val="auto"/>
                <w:spacing w:val="19"/>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计算机类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0503 新闻传播学类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1208</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电子商务类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1305 设计学类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65"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9"/>
                <w:sz w:val="28"/>
                <w:szCs w:val="28"/>
                <w:highlight w:val="none"/>
                <w:u w:val="none"/>
                <w:lang w:val="en-US" w:eastAsia="zh-CN"/>
              </w:rPr>
              <w:t>3102计算机类（职业本科）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5103</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通信类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9"/>
                <w:sz w:val="28"/>
                <w:szCs w:val="28"/>
                <w:highlight w:val="none"/>
                <w:u w:val="none"/>
                <w:lang w:val="en-US" w:eastAsia="zh-CN"/>
              </w:rPr>
              <w:t>3103通信类（职业本科）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5104 集成电路类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pacing w:val="-2"/>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6"/>
                <w:sz w:val="28"/>
                <w:szCs w:val="28"/>
                <w:highlight w:val="none"/>
                <w:u w:val="none"/>
                <w:lang w:val="en-US" w:eastAsia="zh-CN"/>
              </w:rPr>
            </w:pPr>
            <w:r>
              <w:rPr>
                <w:rFonts w:hint="default" w:ascii="Times New Roman" w:hAnsi="Times New Roman" w:eastAsia="仿宋_GB2312" w:cs="Times New Roman"/>
                <w:color w:val="auto"/>
                <w:spacing w:val="-9"/>
                <w:sz w:val="28"/>
                <w:szCs w:val="28"/>
                <w:highlight w:val="none"/>
                <w:u w:val="none"/>
                <w:lang w:val="en-US" w:eastAsia="zh-CN"/>
              </w:rPr>
              <w:t>3104集成电路类（职业本科）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tcBorders>
              <w:bottom w:val="nil"/>
            </w:tcBorders>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1"/>
                <w:sz w:val="28"/>
                <w:szCs w:val="28"/>
                <w:highlight w:val="none"/>
                <w:u w:val="none"/>
              </w:rPr>
              <w:t>5201</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11"/>
                <w:sz w:val="28"/>
                <w:szCs w:val="28"/>
                <w:highlight w:val="none"/>
                <w:u w:val="none"/>
              </w:rPr>
              <w:t>临床医学类</w:t>
            </w:r>
            <w:r>
              <w:rPr>
                <w:rFonts w:hint="default" w:ascii="Times New Roman" w:hAnsi="Times New Roman" w:eastAsia="仿宋_GB2312" w:cs="Times New Roman"/>
                <w:color w:val="auto"/>
                <w:spacing w:val="-11"/>
                <w:sz w:val="28"/>
                <w:szCs w:val="28"/>
                <w:highlight w:val="none"/>
                <w:u w:val="none"/>
                <w:lang w:eastAsia="zh"/>
              </w:rPr>
              <w:t>（</w:t>
            </w:r>
            <w:r>
              <w:rPr>
                <w:rFonts w:hint="default" w:ascii="Times New Roman" w:hAnsi="Times New Roman" w:eastAsia="仿宋_GB2312" w:cs="Times New Roman"/>
                <w:color w:val="auto"/>
                <w:spacing w:val="-11"/>
                <w:sz w:val="28"/>
                <w:szCs w:val="28"/>
                <w:highlight w:val="none"/>
                <w:u w:val="none"/>
              </w:rPr>
              <w:t>临床医学</w:t>
            </w:r>
            <w:r>
              <w:rPr>
                <w:rFonts w:hint="default" w:ascii="Times New Roman" w:hAnsi="Times New Roman" w:eastAsia="仿宋_GB2312" w:cs="Times New Roman"/>
                <w:color w:val="auto"/>
                <w:spacing w:val="-11"/>
                <w:sz w:val="28"/>
                <w:szCs w:val="28"/>
                <w:highlight w:val="none"/>
                <w:u w:val="none"/>
                <w:lang w:eastAsia="zh"/>
              </w:rPr>
              <w:t>）</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1002</w:t>
            </w:r>
            <w:r>
              <w:rPr>
                <w:rFonts w:hint="default" w:ascii="Times New Roman" w:hAnsi="Times New Roman" w:eastAsia="仿宋_GB2312" w:cs="Times New Roman"/>
                <w:color w:val="auto"/>
                <w:spacing w:val="30"/>
                <w:w w:val="101"/>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临床医学类（临床医学）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1010</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医学技术类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1011</w:t>
            </w:r>
            <w:r>
              <w:rPr>
                <w:rFonts w:hint="default" w:ascii="Times New Roman" w:hAnsi="Times New Roman" w:eastAsia="仿宋_GB2312" w:cs="Times New Roman"/>
                <w:color w:val="auto"/>
                <w:spacing w:val="19"/>
                <w:w w:val="101"/>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护理学类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tcBorders>
              <w:bottom w:val="nil"/>
            </w:tcBorders>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1"/>
                <w:sz w:val="28"/>
                <w:szCs w:val="28"/>
                <w:highlight w:val="none"/>
                <w:u w:val="none"/>
              </w:rPr>
              <w:t>5201 临床医学类</w:t>
            </w:r>
            <w:r>
              <w:rPr>
                <w:rFonts w:hint="default" w:ascii="Times New Roman" w:hAnsi="Times New Roman" w:eastAsia="仿宋_GB2312" w:cs="Times New Roman"/>
                <w:color w:val="auto"/>
                <w:spacing w:val="-11"/>
                <w:sz w:val="28"/>
                <w:szCs w:val="28"/>
                <w:highlight w:val="none"/>
                <w:u w:val="none"/>
                <w:lang w:eastAsia="zh"/>
              </w:rPr>
              <w:t>（</w:t>
            </w:r>
            <w:r>
              <w:rPr>
                <w:rFonts w:hint="default" w:ascii="Times New Roman" w:hAnsi="Times New Roman" w:eastAsia="仿宋_GB2312" w:cs="Times New Roman"/>
                <w:color w:val="auto"/>
                <w:spacing w:val="-11"/>
                <w:sz w:val="28"/>
                <w:szCs w:val="28"/>
                <w:highlight w:val="none"/>
                <w:u w:val="none"/>
              </w:rPr>
              <w:t>口腔医学</w:t>
            </w:r>
            <w:r>
              <w:rPr>
                <w:rFonts w:hint="default" w:ascii="Times New Roman" w:hAnsi="Times New Roman" w:eastAsia="仿宋_GB2312" w:cs="Times New Roman"/>
                <w:color w:val="auto"/>
                <w:spacing w:val="-11"/>
                <w:sz w:val="28"/>
                <w:szCs w:val="28"/>
                <w:highlight w:val="none"/>
                <w:u w:val="none"/>
                <w:lang w:eastAsia="zh"/>
              </w:rPr>
              <w:t>）</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1003</w:t>
            </w:r>
            <w:r>
              <w:rPr>
                <w:rFonts w:hint="default" w:ascii="Times New Roman" w:hAnsi="Times New Roman" w:eastAsia="仿宋_GB2312" w:cs="Times New Roman"/>
                <w:color w:val="auto"/>
                <w:spacing w:val="60"/>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口腔医学类</w:t>
            </w:r>
            <w:r>
              <w:rPr>
                <w:rFonts w:hint="default" w:ascii="Times New Roman" w:hAnsi="Times New Roman" w:eastAsia="仿宋_GB2312" w:cs="Times New Roman"/>
                <w:color w:val="auto"/>
                <w:spacing w:val="-6"/>
                <w:sz w:val="28"/>
                <w:szCs w:val="28"/>
                <w:highlight w:val="none"/>
                <w:u w:val="none"/>
                <w:lang w:eastAsia="zh"/>
              </w:rPr>
              <w:t>（</w:t>
            </w:r>
            <w:r>
              <w:rPr>
                <w:rFonts w:hint="default" w:ascii="Times New Roman" w:hAnsi="Times New Roman" w:eastAsia="仿宋_GB2312" w:cs="Times New Roman"/>
                <w:color w:val="auto"/>
                <w:spacing w:val="-6"/>
                <w:sz w:val="28"/>
                <w:szCs w:val="28"/>
                <w:highlight w:val="none"/>
                <w:u w:val="none"/>
              </w:rPr>
              <w:t>口腔医学</w:t>
            </w:r>
            <w:r>
              <w:rPr>
                <w:rFonts w:hint="default" w:ascii="Times New Roman" w:hAnsi="Times New Roman" w:eastAsia="仿宋_GB2312" w:cs="Times New Roman"/>
                <w:color w:val="auto"/>
                <w:spacing w:val="-6"/>
                <w:sz w:val="28"/>
                <w:szCs w:val="28"/>
                <w:highlight w:val="none"/>
                <w:u w:val="none"/>
                <w:lang w:eastAsia="zh"/>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1010</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医学技术类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1011</w:t>
            </w:r>
            <w:r>
              <w:rPr>
                <w:rFonts w:hint="default" w:ascii="Times New Roman" w:hAnsi="Times New Roman" w:eastAsia="仿宋_GB2312" w:cs="Times New Roman"/>
                <w:color w:val="auto"/>
                <w:spacing w:val="19"/>
                <w:w w:val="101"/>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护理学类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5202</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护理类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1011</w:t>
            </w:r>
            <w:r>
              <w:rPr>
                <w:rFonts w:hint="default" w:ascii="Times New Roman" w:hAnsi="Times New Roman" w:eastAsia="仿宋_GB2312" w:cs="Times New Roman"/>
                <w:color w:val="auto"/>
                <w:spacing w:val="19"/>
                <w:w w:val="101"/>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护理学类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pacing w:val="-5"/>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6"/>
                <w:sz w:val="28"/>
                <w:szCs w:val="28"/>
                <w:highlight w:val="none"/>
                <w:u w:val="none"/>
                <w:lang w:val="en-US" w:eastAsia="zh-CN"/>
              </w:rPr>
            </w:pPr>
            <w:r>
              <w:rPr>
                <w:rFonts w:hint="default" w:ascii="Times New Roman" w:hAnsi="Times New Roman" w:eastAsia="仿宋_GB2312" w:cs="Times New Roman"/>
                <w:color w:val="auto"/>
                <w:spacing w:val="-9"/>
                <w:sz w:val="28"/>
                <w:szCs w:val="28"/>
                <w:highlight w:val="none"/>
                <w:u w:val="none"/>
                <w:lang w:val="en-US" w:eastAsia="zh-CN"/>
              </w:rPr>
              <w:t>3202护理类（职业本科）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5203</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药学类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1007</w:t>
            </w:r>
            <w:r>
              <w:rPr>
                <w:rFonts w:hint="default" w:ascii="Times New Roman" w:hAnsi="Times New Roman" w:eastAsia="仿宋_GB2312" w:cs="Times New Roman"/>
                <w:color w:val="auto"/>
                <w:spacing w:val="26"/>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药学类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9"/>
                <w:sz w:val="28"/>
                <w:szCs w:val="28"/>
                <w:highlight w:val="none"/>
                <w:u w:val="none"/>
              </w:rPr>
              <w:t>1008</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9"/>
                <w:sz w:val="28"/>
                <w:szCs w:val="28"/>
                <w:highlight w:val="none"/>
                <w:u w:val="none"/>
              </w:rPr>
              <w:t>中药学类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9"/>
                <w:sz w:val="28"/>
                <w:szCs w:val="28"/>
                <w:highlight w:val="none"/>
                <w:u w:val="none"/>
                <w:lang w:val="en-US" w:eastAsia="zh-CN"/>
              </w:rPr>
            </w:pPr>
            <w:r>
              <w:rPr>
                <w:rFonts w:hint="default" w:ascii="Times New Roman" w:hAnsi="Times New Roman" w:eastAsia="仿宋_GB2312" w:cs="Times New Roman"/>
                <w:color w:val="auto"/>
                <w:spacing w:val="-9"/>
                <w:sz w:val="28"/>
                <w:szCs w:val="28"/>
                <w:highlight w:val="none"/>
                <w:u w:val="none"/>
                <w:lang w:val="en-US" w:eastAsia="zh-CN"/>
              </w:rPr>
              <w:t>3203</w:t>
            </w:r>
            <w:r>
              <w:rPr>
                <w:rFonts w:hint="default" w:ascii="Times New Roman" w:hAnsi="Times New Roman" w:eastAsia="仿宋_GB2312" w:cs="Times New Roman"/>
                <w:color w:val="auto"/>
                <w:spacing w:val="-6"/>
                <w:sz w:val="28"/>
                <w:szCs w:val="28"/>
                <w:highlight w:val="none"/>
                <w:u w:val="none"/>
                <w:lang w:val="en-US" w:eastAsia="zh-CN"/>
              </w:rPr>
              <w:t>药学类（职业本科）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7"/>
                <w:sz w:val="28"/>
                <w:szCs w:val="28"/>
                <w:highlight w:val="none"/>
                <w:u w:val="none"/>
              </w:rPr>
              <w:t>5204</w:t>
            </w:r>
            <w:r>
              <w:rPr>
                <w:rFonts w:hint="default" w:ascii="Times New Roman" w:hAnsi="Times New Roman" w:eastAsia="仿宋_GB2312" w:cs="Times New Roman"/>
                <w:color w:val="auto"/>
                <w:spacing w:val="43"/>
                <w:sz w:val="28"/>
                <w:szCs w:val="28"/>
                <w:highlight w:val="none"/>
                <w:u w:val="none"/>
              </w:rPr>
              <w:t xml:space="preserve"> </w:t>
            </w:r>
            <w:r>
              <w:rPr>
                <w:rFonts w:hint="default" w:ascii="Times New Roman" w:hAnsi="Times New Roman" w:eastAsia="仿宋_GB2312" w:cs="Times New Roman"/>
                <w:color w:val="auto"/>
                <w:spacing w:val="-7"/>
                <w:sz w:val="28"/>
                <w:szCs w:val="28"/>
                <w:highlight w:val="none"/>
                <w:u w:val="none"/>
              </w:rPr>
              <w:t>中医药类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0" w:right="108" w:firstLine="2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1005</w:t>
            </w:r>
            <w:r>
              <w:rPr>
                <w:rFonts w:hint="default" w:ascii="Times New Roman" w:hAnsi="Times New Roman" w:eastAsia="仿宋_GB2312" w:cs="Times New Roman"/>
                <w:color w:val="auto"/>
                <w:spacing w:val="22"/>
                <w:w w:val="101"/>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中医学类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9"/>
                <w:sz w:val="28"/>
                <w:szCs w:val="28"/>
                <w:highlight w:val="none"/>
                <w:u w:val="none"/>
              </w:rPr>
              <w:t>1008</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9"/>
                <w:sz w:val="28"/>
                <w:szCs w:val="28"/>
                <w:highlight w:val="none"/>
                <w:u w:val="none"/>
              </w:rPr>
              <w:t>中药学类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1010</w:t>
            </w:r>
            <w:r>
              <w:rPr>
                <w:rFonts w:hint="default" w:ascii="Times New Roman" w:hAnsi="Times New Roman" w:eastAsia="仿宋_GB2312" w:cs="Times New Roman"/>
                <w:color w:val="auto"/>
                <w:spacing w:val="2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医学技术类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pacing w:val="-4"/>
                <w:sz w:val="28"/>
                <w:szCs w:val="28"/>
                <w:highlight w:val="none"/>
                <w:u w:val="none"/>
              </w:rPr>
            </w:pPr>
            <w:r>
              <w:rPr>
                <w:rFonts w:hint="default" w:ascii="Times New Roman" w:hAnsi="Times New Roman" w:eastAsia="仿宋_GB2312" w:cs="Times New Roman"/>
                <w:color w:val="auto"/>
                <w:spacing w:val="-6"/>
                <w:sz w:val="28"/>
                <w:szCs w:val="28"/>
                <w:highlight w:val="none"/>
                <w:u w:val="none"/>
              </w:rPr>
              <w:t>1</w:t>
            </w:r>
            <w:r>
              <w:rPr>
                <w:rFonts w:hint="default" w:ascii="Times New Roman" w:hAnsi="Times New Roman" w:eastAsia="仿宋_GB2312" w:cs="Times New Roman"/>
                <w:color w:val="auto"/>
                <w:spacing w:val="-11"/>
                <w:sz w:val="28"/>
                <w:szCs w:val="28"/>
                <w:highlight w:val="none"/>
                <w:u w:val="none"/>
              </w:rPr>
              <w:t>011</w:t>
            </w:r>
            <w:r>
              <w:rPr>
                <w:rFonts w:hint="default" w:ascii="Times New Roman" w:hAnsi="Times New Roman" w:eastAsia="仿宋_GB2312" w:cs="Times New Roman"/>
                <w:color w:val="auto"/>
                <w:spacing w:val="-11"/>
                <w:w w:val="101"/>
                <w:sz w:val="28"/>
                <w:szCs w:val="28"/>
                <w:highlight w:val="none"/>
                <w:u w:val="none"/>
              </w:rPr>
              <w:t xml:space="preserve"> </w:t>
            </w:r>
            <w:r>
              <w:rPr>
                <w:rFonts w:hint="default" w:ascii="Times New Roman" w:hAnsi="Times New Roman" w:eastAsia="仿宋_GB2312" w:cs="Times New Roman"/>
                <w:color w:val="auto"/>
                <w:spacing w:val="-11"/>
                <w:sz w:val="28"/>
                <w:szCs w:val="28"/>
                <w:highlight w:val="none"/>
                <w:u w:val="none"/>
              </w:rPr>
              <w:t>护理学类（仅限专科中医学专业520401K</w:t>
            </w:r>
            <w:r>
              <w:rPr>
                <w:rFonts w:hint="default" w:ascii="Times New Roman" w:hAnsi="Times New Roman" w:eastAsia="仿宋_GB2312" w:cs="Times New Roman"/>
                <w:color w:val="auto"/>
                <w:spacing w:val="-11"/>
                <w:sz w:val="28"/>
                <w:szCs w:val="28"/>
                <w:highlight w:val="none"/>
                <w:u w:val="none"/>
                <w:lang w:eastAsia="zh-CN"/>
              </w:rPr>
              <w:t>、中医骨伤</w:t>
            </w:r>
            <w:r>
              <w:rPr>
                <w:rFonts w:hint="default" w:ascii="Times New Roman" w:hAnsi="Times New Roman" w:eastAsia="仿宋_GB2312" w:cs="Times New Roman"/>
                <w:color w:val="auto"/>
                <w:spacing w:val="-11"/>
                <w:sz w:val="28"/>
                <w:szCs w:val="28"/>
                <w:highlight w:val="none"/>
                <w:u w:val="none"/>
                <w:lang w:val="en-US" w:eastAsia="zh-CN"/>
              </w:rPr>
              <w:t>专业</w:t>
            </w:r>
            <w:r>
              <w:rPr>
                <w:rFonts w:hint="default" w:ascii="Times New Roman" w:hAnsi="Times New Roman" w:eastAsia="仿宋_GB2312" w:cs="Times New Roman"/>
                <w:color w:val="auto"/>
                <w:spacing w:val="-11"/>
                <w:sz w:val="28"/>
                <w:szCs w:val="28"/>
                <w:highlight w:val="none"/>
                <w:u w:val="none"/>
                <w:lang w:eastAsia="zh-CN"/>
              </w:rPr>
              <w:t>520402K</w:t>
            </w:r>
            <w:r>
              <w:rPr>
                <w:rFonts w:hint="default" w:ascii="Times New Roman" w:hAnsi="Times New Roman" w:eastAsia="仿宋_GB2312" w:cs="Times New Roman"/>
                <w:color w:val="auto"/>
                <w:spacing w:val="-11"/>
                <w:sz w:val="28"/>
                <w:szCs w:val="28"/>
                <w:highlight w:val="none"/>
                <w:u w:val="none"/>
                <w:lang w:eastAsia="zh-CN"/>
              </w:rPr>
              <w:tab/>
            </w:r>
            <w:r>
              <w:rPr>
                <w:rFonts w:hint="default" w:ascii="Times New Roman" w:hAnsi="Times New Roman" w:eastAsia="仿宋_GB2312" w:cs="Times New Roman"/>
                <w:color w:val="auto"/>
                <w:spacing w:val="-11"/>
                <w:sz w:val="28"/>
                <w:szCs w:val="28"/>
                <w:highlight w:val="none"/>
                <w:u w:val="none"/>
                <w:lang w:eastAsia="zh-CN"/>
              </w:rPr>
              <w:t>、针灸推拿</w:t>
            </w:r>
            <w:r>
              <w:rPr>
                <w:rFonts w:hint="default" w:ascii="Times New Roman" w:hAnsi="Times New Roman" w:eastAsia="仿宋_GB2312" w:cs="Times New Roman"/>
                <w:color w:val="auto"/>
                <w:spacing w:val="-11"/>
                <w:sz w:val="28"/>
                <w:szCs w:val="28"/>
                <w:highlight w:val="none"/>
                <w:u w:val="none"/>
                <w:lang w:val="en-US" w:eastAsia="zh-CN"/>
              </w:rPr>
              <w:t>专业</w:t>
            </w:r>
            <w:r>
              <w:rPr>
                <w:rFonts w:hint="default" w:ascii="Times New Roman" w:hAnsi="Times New Roman" w:eastAsia="仿宋_GB2312" w:cs="Times New Roman"/>
                <w:color w:val="auto"/>
                <w:spacing w:val="-11"/>
                <w:sz w:val="28"/>
                <w:szCs w:val="28"/>
                <w:highlight w:val="none"/>
                <w:u w:val="none"/>
                <w:lang w:eastAsia="zh-CN"/>
              </w:rPr>
              <w:t>520403K</w:t>
            </w:r>
            <w:r>
              <w:rPr>
                <w:rFonts w:hint="default" w:ascii="Times New Roman" w:hAnsi="Times New Roman" w:eastAsia="仿宋_GB2312" w:cs="Times New Roman"/>
                <w:color w:val="auto"/>
                <w:spacing w:val="-11"/>
                <w:sz w:val="28"/>
                <w:szCs w:val="28"/>
                <w:highlight w:val="none"/>
                <w:u w:val="none"/>
              </w:rPr>
              <w:t>对应）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0402  体育学类（仅限对应“运动康复</w:t>
            </w:r>
            <w:r>
              <w:rPr>
                <w:rFonts w:hint="default" w:ascii="Times New Roman" w:hAnsi="Times New Roman" w:eastAsia="仿宋_GB2312" w:cs="Times New Roman"/>
                <w:color w:val="auto"/>
                <w:spacing w:val="-5"/>
                <w:sz w:val="28"/>
                <w:szCs w:val="28"/>
                <w:highlight w:val="none"/>
                <w:u w:val="none"/>
              </w:rPr>
              <w:t>”本科专业</w:t>
            </w:r>
            <w:r>
              <w:rPr>
                <w:rFonts w:hint="default" w:ascii="Times New Roman" w:hAnsi="Times New Roman" w:eastAsia="仿宋_GB2312" w:cs="Times New Roman"/>
                <w:color w:val="auto"/>
                <w:spacing w:val="-5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040206</w:t>
            </w:r>
            <w:r>
              <w:rPr>
                <w:rFonts w:hint="default" w:ascii="Times New Roman" w:hAnsi="Times New Roman" w:eastAsia="仿宋_GB2312" w:cs="Times New Roman"/>
                <w:color w:val="auto"/>
                <w:spacing w:val="-5"/>
                <w:sz w:val="28"/>
                <w:szCs w:val="28"/>
                <w:highlight w:val="none"/>
                <w:u w:val="none"/>
                <w:lang w:eastAsia="zh"/>
              </w:rPr>
              <w:t>T</w:t>
            </w:r>
            <w:r>
              <w:rPr>
                <w:rFonts w:hint="default" w:ascii="Times New Roman" w:hAnsi="Times New Roman" w:eastAsia="仿宋_GB2312" w:cs="Times New Roman"/>
                <w:color w:val="auto"/>
                <w:spacing w:val="-5"/>
                <w:sz w:val="28"/>
                <w:szCs w:val="28"/>
                <w:highlight w:val="none"/>
                <w:u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3204中医药类（职业本科）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5205</w:t>
            </w:r>
            <w:r>
              <w:rPr>
                <w:rFonts w:hint="default" w:ascii="Times New Roman" w:hAnsi="Times New Roman" w:eastAsia="仿宋_GB2312" w:cs="Times New Roman"/>
                <w:color w:val="auto"/>
                <w:spacing w:val="41"/>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医学技术类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1010</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医学技术类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3205医学技术类（职业本科）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5206 康复治疗类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0402 体育学类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1010</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医学技术类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8"/>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3206康复治疗类（职业本科）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7"/>
                <w:sz w:val="28"/>
                <w:szCs w:val="28"/>
                <w:highlight w:val="none"/>
                <w:u w:val="none"/>
              </w:rPr>
              <w:t>5207 公共卫生与卫生管理类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1004 公共卫生与预防医学类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1201 管理科学与工程类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3207公共卫生与卫生管理类（职业本科）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5208 健康管理与促进类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0303</w:t>
            </w:r>
            <w:r>
              <w:rPr>
                <w:rFonts w:hint="default" w:ascii="Times New Roman" w:hAnsi="Times New Roman" w:eastAsia="仿宋_GB2312" w:cs="Times New Roman"/>
                <w:color w:val="auto"/>
                <w:spacing w:val="14"/>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社会学类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0401 教育学类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0402 体育学类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0711</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心理学类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0826</w:t>
            </w:r>
            <w:r>
              <w:rPr>
                <w:rFonts w:hint="default" w:ascii="Times New Roman" w:hAnsi="Times New Roman" w:eastAsia="仿宋_GB2312" w:cs="Times New Roman"/>
                <w:color w:val="auto"/>
                <w:spacing w:val="34"/>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生物医学工程类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1004 公共卫生与预防医学类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1010</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医学技术类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1204 公共管理类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3208健康管理与促进类（职业本科）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5209</w:t>
            </w:r>
            <w:r>
              <w:rPr>
                <w:rFonts w:hint="default" w:ascii="Times New Roman" w:hAnsi="Times New Roman" w:eastAsia="仿宋_GB2312" w:cs="Times New Roman"/>
                <w:color w:val="auto"/>
                <w:spacing w:val="28"/>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眼视光类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1010</w:t>
            </w:r>
            <w:r>
              <w:rPr>
                <w:rFonts w:hint="default" w:ascii="Times New Roman" w:hAnsi="Times New Roman" w:eastAsia="仿宋_GB2312" w:cs="Times New Roman"/>
                <w:color w:val="auto"/>
                <w:spacing w:val="2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医学技术类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22" w:right="108" w:firstLine="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1002  临床医学类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3209眼视光类（职业本科）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5301 财政税务类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pacing w:val="-2"/>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3301财政税务类（职业本科）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5302</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金融类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0203 金融学类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0204</w:t>
            </w:r>
            <w:r>
              <w:rPr>
                <w:rFonts w:hint="default" w:ascii="Times New Roman" w:hAnsi="Times New Roman" w:eastAsia="仿宋_GB2312" w:cs="Times New Roman"/>
                <w:color w:val="auto"/>
                <w:spacing w:val="20"/>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经济与贸易类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3302金融类（职业本科）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5303 财务会计类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pacing w:val="-2"/>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3303财务会计类（职业本科）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5304</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统计类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0712</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统计学类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3304统计类（职业本科）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5305</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经济贸易类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0201</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经济学类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0204</w:t>
            </w:r>
            <w:r>
              <w:rPr>
                <w:rFonts w:hint="default" w:ascii="Times New Roman" w:hAnsi="Times New Roman" w:eastAsia="仿宋_GB2312" w:cs="Times New Roman"/>
                <w:color w:val="auto"/>
                <w:spacing w:val="20"/>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经济与贸易类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1201 管理科学与工程类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1208</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电子商务类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8"/>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3305经济贸易类（职业本科）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5306</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工商管理类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0204</w:t>
            </w:r>
            <w:r>
              <w:rPr>
                <w:rFonts w:hint="default" w:ascii="Times New Roman" w:hAnsi="Times New Roman" w:eastAsia="仿宋_GB2312" w:cs="Times New Roman"/>
                <w:color w:val="auto"/>
                <w:spacing w:val="20"/>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经济与贸易类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1208</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电子商务类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8"/>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3306工商管理类（职业本科）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5307</w:t>
            </w:r>
            <w:r>
              <w:rPr>
                <w:rFonts w:hint="default" w:ascii="Times New Roman" w:hAnsi="Times New Roman" w:eastAsia="仿宋_GB2312" w:cs="Times New Roman"/>
                <w:color w:val="auto"/>
                <w:spacing w:val="41"/>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电子商务类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0204</w:t>
            </w:r>
            <w:r>
              <w:rPr>
                <w:rFonts w:hint="default" w:ascii="Times New Roman" w:hAnsi="Times New Roman" w:eastAsia="仿宋_GB2312" w:cs="Times New Roman"/>
                <w:color w:val="auto"/>
                <w:spacing w:val="20"/>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经济与贸易类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1201 管理科学与工程类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1208</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电子商务类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8"/>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3307电子商务类（职业本科）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5308</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物流类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0203 金融学类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0802 机械类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1206</w:t>
            </w:r>
            <w:r>
              <w:rPr>
                <w:rFonts w:hint="default" w:ascii="Times New Roman" w:hAnsi="Times New Roman" w:eastAsia="仿宋_GB2312" w:cs="Times New Roman"/>
                <w:color w:val="auto"/>
                <w:spacing w:val="18"/>
                <w:w w:val="101"/>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物流管理与工程类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1208</w:t>
            </w:r>
            <w:r>
              <w:rPr>
                <w:rFonts w:hint="default" w:ascii="Times New Roman" w:hAnsi="Times New Roman" w:eastAsia="仿宋_GB2312" w:cs="Times New Roman"/>
                <w:color w:val="auto"/>
                <w:spacing w:val="42"/>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电子商务类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8"/>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3308物流类（职业本科）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5401 旅游类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1209 旅游管理类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pacing w:val="-2"/>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3401旅游类（职业本科）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5402 餐饮类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0827 食品科学与工程类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1209 旅游管理类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3402餐饮类（职业本科）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5501</w:t>
            </w:r>
            <w:r>
              <w:rPr>
                <w:rFonts w:hint="default" w:ascii="Times New Roman" w:hAnsi="Times New Roman" w:eastAsia="仿宋_GB2312" w:cs="Times New Roman"/>
                <w:color w:val="auto"/>
                <w:spacing w:val="32"/>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艺术设计类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0503 新闻传播学类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0828 建筑类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1303</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戏剧与影视学类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1304</w:t>
            </w:r>
            <w:r>
              <w:rPr>
                <w:rFonts w:hint="default" w:ascii="Times New Roman" w:hAnsi="Times New Roman" w:eastAsia="仿宋_GB2312" w:cs="Times New Roman"/>
                <w:color w:val="auto"/>
                <w:spacing w:val="19"/>
                <w:w w:val="101"/>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美术学类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1305 设计学类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3501艺术设计类（职业本科）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5502 表演艺术类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1302</w:t>
            </w:r>
            <w:r>
              <w:rPr>
                <w:rFonts w:hint="default" w:ascii="Times New Roman" w:hAnsi="Times New Roman" w:eastAsia="仿宋_GB2312" w:cs="Times New Roman"/>
                <w:color w:val="auto"/>
                <w:spacing w:val="2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音乐与舞蹈学类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1303</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戏剧与影视学类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1305 设计学类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3502表演艺术类（职业本科）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5503</w:t>
            </w:r>
            <w:r>
              <w:rPr>
                <w:rFonts w:hint="default" w:ascii="Times New Roman" w:hAnsi="Times New Roman" w:eastAsia="仿宋_GB2312" w:cs="Times New Roman"/>
                <w:color w:val="auto"/>
                <w:spacing w:val="42"/>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民族文化艺术类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1305 设计学类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5504</w:t>
            </w:r>
            <w:r>
              <w:rPr>
                <w:rFonts w:hint="default" w:ascii="Times New Roman" w:hAnsi="Times New Roman" w:eastAsia="仿宋_GB2312" w:cs="Times New Roman"/>
                <w:color w:val="auto"/>
                <w:spacing w:val="23"/>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文化服务类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0503 新闻传播学类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0601 历史学类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1204 公共管理类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rPr>
            </w:pPr>
            <w:r>
              <w:rPr>
                <w:rFonts w:hint="default" w:ascii="Times New Roman" w:hAnsi="Times New Roman" w:eastAsia="仿宋_GB2312" w:cs="Times New Roman"/>
                <w:color w:val="auto"/>
                <w:spacing w:val="-3"/>
                <w:sz w:val="28"/>
                <w:szCs w:val="28"/>
                <w:highlight w:val="none"/>
                <w:u w:val="none"/>
              </w:rPr>
              <w:t>1209旅游管理类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3504文化服务类（职业本科）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5601 新闻出版类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0503 新闻传播学类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3601新闻出版类（职业本科）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5602 广播影视类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0503 新闻传播学类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0807</w:t>
            </w:r>
            <w:r>
              <w:rPr>
                <w:rFonts w:hint="default" w:ascii="Times New Roman" w:hAnsi="Times New Roman" w:eastAsia="仿宋_GB2312" w:cs="Times New Roman"/>
                <w:color w:val="auto"/>
                <w:spacing w:val="44"/>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电子信息类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1303</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戏剧与影视学类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1305 设计学类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4"/>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3602广播影视类（职业本科）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5701 教育类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0401 教育学类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0402 体育学类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0501</w:t>
            </w:r>
            <w:r>
              <w:rPr>
                <w:rFonts w:hint="default" w:ascii="Times New Roman" w:hAnsi="Times New Roman" w:eastAsia="仿宋_GB2312" w:cs="Times New Roman"/>
                <w:color w:val="auto"/>
                <w:spacing w:val="45"/>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中国语言文学类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0502</w:t>
            </w:r>
            <w:r>
              <w:rPr>
                <w:rFonts w:hint="default" w:ascii="Times New Roman" w:hAnsi="Times New Roman" w:eastAsia="仿宋_GB2312" w:cs="Times New Roman"/>
                <w:color w:val="auto"/>
                <w:spacing w:val="23"/>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外国语言文学类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0701</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数学类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0711</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心理学类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1302</w:t>
            </w:r>
            <w:r>
              <w:rPr>
                <w:rFonts w:hint="default" w:ascii="Times New Roman" w:hAnsi="Times New Roman" w:eastAsia="仿宋_GB2312" w:cs="Times New Roman"/>
                <w:color w:val="auto"/>
                <w:spacing w:val="2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音乐与舞蹈学类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6"/>
                <w:sz w:val="28"/>
                <w:szCs w:val="28"/>
                <w:highlight w:val="none"/>
                <w:u w:val="none"/>
              </w:rPr>
              <w:t>1304</w:t>
            </w:r>
            <w:r>
              <w:rPr>
                <w:rFonts w:hint="default" w:ascii="Times New Roman" w:hAnsi="Times New Roman" w:eastAsia="仿宋_GB2312" w:cs="Times New Roman"/>
                <w:color w:val="auto"/>
                <w:spacing w:val="19"/>
                <w:w w:val="101"/>
                <w:sz w:val="28"/>
                <w:szCs w:val="28"/>
                <w:highlight w:val="none"/>
                <w:u w:val="none"/>
              </w:rPr>
              <w:t xml:space="preserve"> </w:t>
            </w:r>
            <w:r>
              <w:rPr>
                <w:rFonts w:hint="default" w:ascii="Times New Roman" w:hAnsi="Times New Roman" w:eastAsia="仿宋_GB2312" w:cs="Times New Roman"/>
                <w:color w:val="auto"/>
                <w:spacing w:val="-6"/>
                <w:sz w:val="28"/>
                <w:szCs w:val="28"/>
                <w:highlight w:val="none"/>
                <w:u w:val="none"/>
              </w:rPr>
              <w:t>美术学类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31"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6"/>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3701教育类（职业本科）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5702 语言类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0501</w:t>
            </w:r>
            <w:r>
              <w:rPr>
                <w:rFonts w:hint="default" w:ascii="Times New Roman" w:hAnsi="Times New Roman" w:eastAsia="仿宋_GB2312" w:cs="Times New Roman"/>
                <w:color w:val="auto"/>
                <w:spacing w:val="45"/>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中国语言文学类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0502</w:t>
            </w:r>
            <w:r>
              <w:rPr>
                <w:rFonts w:hint="default" w:ascii="Times New Roman" w:hAnsi="Times New Roman" w:eastAsia="仿宋_GB2312" w:cs="Times New Roman"/>
                <w:color w:val="auto"/>
                <w:spacing w:val="23"/>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外国语言文学类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1209 旅游管理类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0204 经济与贸易类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1"/>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3702 语言类（职业本科）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5703 体育类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0402 体育学类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20" w:right="47" w:firstLine="11"/>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1202</w:t>
            </w:r>
            <w:r>
              <w:rPr>
                <w:rFonts w:hint="default" w:ascii="Times New Roman" w:hAnsi="Times New Roman" w:eastAsia="仿宋_GB2312" w:cs="Times New Roman"/>
                <w:color w:val="auto"/>
                <w:spacing w:val="20"/>
                <w:w w:val="101"/>
                <w:sz w:val="28"/>
                <w:szCs w:val="28"/>
                <w:highlight w:val="none"/>
                <w:u w:val="none"/>
              </w:rPr>
              <w:t xml:space="preserve"> </w:t>
            </w:r>
            <w:r>
              <w:rPr>
                <w:rFonts w:hint="default" w:ascii="Times New Roman" w:hAnsi="Times New Roman" w:eastAsia="仿宋_GB2312" w:cs="Times New Roman"/>
                <w:color w:val="auto"/>
                <w:spacing w:val="-8"/>
                <w:sz w:val="28"/>
                <w:szCs w:val="28"/>
                <w:highlight w:val="none"/>
                <w:u w:val="none"/>
              </w:rPr>
              <w:t>工商管理类（仅限“体育运营与管理”专科专业对应，</w:t>
            </w:r>
            <w:r>
              <w:rPr>
                <w:rFonts w:hint="default" w:ascii="Times New Roman" w:hAnsi="Times New Roman" w:eastAsia="仿宋_GB2312" w:cs="Times New Roman"/>
                <w:color w:val="auto"/>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专业代码</w:t>
            </w:r>
            <w:r>
              <w:rPr>
                <w:rFonts w:hint="default" w:ascii="Times New Roman" w:hAnsi="Times New Roman" w:eastAsia="仿宋_GB2312" w:cs="Times New Roman"/>
                <w:color w:val="auto"/>
                <w:spacing w:val="-4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570311）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8"/>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3703体育类（职业本科）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5801 公安管理类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0306  公安学类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5802 公安技术类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0831  公安技术类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pacing w:val="-2"/>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1"/>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3802公安技术类（职业本科）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5803 侦查类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0831  公安技术类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pacing w:val="-2"/>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1"/>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3803侦查类（职业本科）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5804</w:t>
            </w:r>
            <w:r>
              <w:rPr>
                <w:rFonts w:hint="default" w:ascii="Times New Roman" w:hAnsi="Times New Roman" w:eastAsia="仿宋_GB2312" w:cs="Times New Roman"/>
                <w:color w:val="auto"/>
                <w:spacing w:val="23"/>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法律实务类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0301</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法学类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0501</w:t>
            </w:r>
            <w:r>
              <w:rPr>
                <w:rFonts w:hint="default" w:ascii="Times New Roman" w:hAnsi="Times New Roman" w:eastAsia="仿宋_GB2312" w:cs="Times New Roman"/>
                <w:color w:val="auto"/>
                <w:spacing w:val="45"/>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中国语言文学类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3804法律实务类（职业本科）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5805</w:t>
            </w:r>
            <w:r>
              <w:rPr>
                <w:rFonts w:hint="default" w:ascii="Times New Roman" w:hAnsi="Times New Roman" w:eastAsia="仿宋_GB2312" w:cs="Times New Roman"/>
                <w:color w:val="auto"/>
                <w:spacing w:val="23"/>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法律执行类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0301</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法学类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0303</w:t>
            </w:r>
            <w:r>
              <w:rPr>
                <w:rFonts w:hint="default" w:ascii="Times New Roman" w:hAnsi="Times New Roman" w:eastAsia="仿宋_GB2312" w:cs="Times New Roman"/>
                <w:color w:val="auto"/>
                <w:spacing w:val="14"/>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社会学类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1204 公共管理类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3805法律执行类（职业本科）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5806</w:t>
            </w:r>
            <w:r>
              <w:rPr>
                <w:rFonts w:hint="default" w:ascii="Times New Roman" w:hAnsi="Times New Roman" w:eastAsia="仿宋_GB2312" w:cs="Times New Roman"/>
                <w:color w:val="auto"/>
                <w:spacing w:val="32"/>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司法技术类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4"/>
                <w:sz w:val="28"/>
                <w:szCs w:val="28"/>
                <w:highlight w:val="none"/>
                <w:u w:val="none"/>
              </w:rPr>
              <w:t>0301</w:t>
            </w:r>
            <w:r>
              <w:rPr>
                <w:rFonts w:hint="default" w:ascii="Times New Roman" w:hAnsi="Times New Roman" w:eastAsia="仿宋_GB2312" w:cs="Times New Roman"/>
                <w:color w:val="auto"/>
                <w:spacing w:val="18"/>
                <w:sz w:val="28"/>
                <w:szCs w:val="28"/>
                <w:highlight w:val="none"/>
                <w:u w:val="none"/>
              </w:rPr>
              <w:t xml:space="preserve"> </w:t>
            </w:r>
            <w:r>
              <w:rPr>
                <w:rFonts w:hint="default" w:ascii="Times New Roman" w:hAnsi="Times New Roman" w:eastAsia="仿宋_GB2312" w:cs="Times New Roman"/>
                <w:color w:val="auto"/>
                <w:spacing w:val="-4"/>
                <w:sz w:val="28"/>
                <w:szCs w:val="28"/>
                <w:highlight w:val="none"/>
                <w:u w:val="none"/>
              </w:rPr>
              <w:t>法学类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0303</w:t>
            </w:r>
            <w:r>
              <w:rPr>
                <w:rFonts w:hint="default" w:ascii="Times New Roman" w:hAnsi="Times New Roman" w:eastAsia="仿宋_GB2312" w:cs="Times New Roman"/>
                <w:color w:val="auto"/>
                <w:spacing w:val="14"/>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社会学类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0809</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计算机类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3806司法技术类（职业本科）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5807</w:t>
            </w:r>
            <w:r>
              <w:rPr>
                <w:rFonts w:hint="default" w:ascii="Times New Roman" w:hAnsi="Times New Roman" w:eastAsia="仿宋_GB2312" w:cs="Times New Roman"/>
                <w:color w:val="auto"/>
                <w:spacing w:val="15"/>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安全防范类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0831  公安技术类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0306  公安学类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1"/>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3807安全防范类（职业本科）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5901 公共事业类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0303</w:t>
            </w:r>
            <w:r>
              <w:rPr>
                <w:rFonts w:hint="default" w:ascii="Times New Roman" w:hAnsi="Times New Roman" w:eastAsia="仿宋_GB2312" w:cs="Times New Roman"/>
                <w:color w:val="auto"/>
                <w:spacing w:val="14"/>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社会学类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1204 公共管理类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3901公共事业类（职业本科）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5902 公共管理类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0303</w:t>
            </w:r>
            <w:r>
              <w:rPr>
                <w:rFonts w:hint="default" w:ascii="Times New Roman" w:hAnsi="Times New Roman" w:eastAsia="仿宋_GB2312" w:cs="Times New Roman"/>
                <w:color w:val="auto"/>
                <w:spacing w:val="14"/>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社会学类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1204 公共管理类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29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3902公共管理类（职业本科）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2"/>
                <w:sz w:val="28"/>
                <w:szCs w:val="28"/>
                <w:highlight w:val="none"/>
                <w:u w:val="none"/>
              </w:rPr>
              <w:t>5903 公共服务类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0303</w:t>
            </w:r>
            <w:r>
              <w:rPr>
                <w:rFonts w:hint="default" w:ascii="Times New Roman" w:hAnsi="Times New Roman" w:eastAsia="仿宋_GB2312" w:cs="Times New Roman"/>
                <w:color w:val="auto"/>
                <w:spacing w:val="14"/>
                <w:sz w:val="28"/>
                <w:szCs w:val="28"/>
                <w:highlight w:val="none"/>
                <w:u w:val="none"/>
              </w:rPr>
              <w:t xml:space="preserve"> </w:t>
            </w:r>
            <w:r>
              <w:rPr>
                <w:rFonts w:hint="default" w:ascii="Times New Roman" w:hAnsi="Times New Roman" w:eastAsia="仿宋_GB2312" w:cs="Times New Roman"/>
                <w:color w:val="auto"/>
                <w:spacing w:val="-3"/>
                <w:sz w:val="28"/>
                <w:szCs w:val="28"/>
                <w:highlight w:val="none"/>
                <w:u w:val="none"/>
              </w:rPr>
              <w:t>社会学类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1"/>
                <w:sz w:val="28"/>
                <w:szCs w:val="28"/>
                <w:highlight w:val="none"/>
                <w:u w:val="none"/>
              </w:rPr>
              <w:t>0401 教育学类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1204 公共管理类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1209 旅游管理类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3"/>
                <w:sz w:val="28"/>
                <w:szCs w:val="28"/>
                <w:highlight w:val="none"/>
                <w:u w:val="none"/>
                <w:lang w:val="en-US" w:eastAsia="zh-CN"/>
              </w:rPr>
            </w:pPr>
            <w:r>
              <w:rPr>
                <w:rFonts w:hint="default" w:ascii="Times New Roman" w:hAnsi="Times New Roman" w:eastAsia="仿宋_GB2312" w:cs="Times New Roman"/>
                <w:color w:val="auto"/>
                <w:spacing w:val="-3"/>
                <w:sz w:val="28"/>
                <w:szCs w:val="28"/>
                <w:highlight w:val="none"/>
                <w:u w:val="none"/>
                <w:lang w:val="en-US" w:eastAsia="zh-CN"/>
              </w:rPr>
              <w:t>3903公共服务类（职业本科）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9"/>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5904</w:t>
            </w:r>
            <w:r>
              <w:rPr>
                <w:rFonts w:hint="default" w:ascii="Times New Roman" w:hAnsi="Times New Roman" w:eastAsia="仿宋_GB2312" w:cs="Times New Roman"/>
                <w:color w:val="auto"/>
                <w:spacing w:val="22"/>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文秘类</w:t>
            </w: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1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0501</w:t>
            </w:r>
            <w:r>
              <w:rPr>
                <w:rFonts w:hint="default" w:ascii="Times New Roman" w:hAnsi="Times New Roman" w:eastAsia="仿宋_GB2312" w:cs="Times New Roman"/>
                <w:color w:val="auto"/>
                <w:spacing w:val="45"/>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中国语言文学类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5"/>
                <w:sz w:val="28"/>
                <w:szCs w:val="28"/>
                <w:highlight w:val="none"/>
                <w:u w:val="none"/>
              </w:rPr>
              <w:t>1202</w:t>
            </w:r>
            <w:r>
              <w:rPr>
                <w:rFonts w:hint="default" w:ascii="Times New Roman" w:hAnsi="Times New Roman" w:eastAsia="仿宋_GB2312" w:cs="Times New Roman"/>
                <w:color w:val="auto"/>
                <w:spacing w:val="15"/>
                <w:w w:val="101"/>
                <w:sz w:val="28"/>
                <w:szCs w:val="28"/>
                <w:highlight w:val="none"/>
                <w:u w:val="none"/>
              </w:rPr>
              <w:t xml:space="preserve"> </w:t>
            </w:r>
            <w:r>
              <w:rPr>
                <w:rFonts w:hint="default" w:ascii="Times New Roman" w:hAnsi="Times New Roman" w:eastAsia="仿宋_GB2312" w:cs="Times New Roman"/>
                <w:color w:val="auto"/>
                <w:spacing w:val="-5"/>
                <w:sz w:val="28"/>
                <w:szCs w:val="28"/>
                <w:highlight w:val="none"/>
                <w:u w:val="none"/>
              </w:rPr>
              <w:t>工商管理类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54" w:hRule="atLeast"/>
          <w:jc w:val="center"/>
        </w:trPr>
        <w:tc>
          <w:tcPr>
            <w:tcW w:w="329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_GB2312" w:cs="Times New Roman"/>
                <w:color w:val="auto"/>
                <w:sz w:val="28"/>
                <w:szCs w:val="28"/>
                <w:highlight w:val="none"/>
                <w:u w:val="none"/>
              </w:rPr>
            </w:pPr>
          </w:p>
        </w:tc>
        <w:tc>
          <w:tcPr>
            <w:tcW w:w="6016" w:type="dxa"/>
            <w:noWrap w:val="0"/>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left="132"/>
              <w:jc w:val="both"/>
              <w:textAlignment w:val="auto"/>
              <w:rPr>
                <w:rFonts w:hint="default" w:ascii="Times New Roman" w:hAnsi="Times New Roman" w:eastAsia="仿宋_GB2312" w:cs="Times New Roman"/>
                <w:color w:val="auto"/>
                <w:spacing w:val="-5"/>
                <w:sz w:val="28"/>
                <w:szCs w:val="28"/>
                <w:highlight w:val="none"/>
                <w:u w:val="none"/>
                <w:lang w:val="en-US" w:eastAsia="zh-CN"/>
              </w:rPr>
            </w:pPr>
            <w:r>
              <w:rPr>
                <w:rFonts w:hint="default" w:ascii="Times New Roman" w:hAnsi="Times New Roman" w:eastAsia="仿宋_GB2312" w:cs="Times New Roman"/>
                <w:color w:val="auto"/>
                <w:spacing w:val="-5"/>
                <w:sz w:val="28"/>
                <w:szCs w:val="28"/>
                <w:highlight w:val="none"/>
                <w:u w:val="none"/>
                <w:lang w:val="en-US" w:eastAsia="zh-CN"/>
              </w:rPr>
              <w:t>3904文秘类</w:t>
            </w:r>
            <w:r>
              <w:rPr>
                <w:rFonts w:hint="default" w:ascii="Times New Roman" w:hAnsi="Times New Roman" w:eastAsia="仿宋_GB2312" w:cs="Times New Roman"/>
                <w:color w:val="auto"/>
                <w:spacing w:val="-3"/>
                <w:sz w:val="28"/>
                <w:szCs w:val="28"/>
                <w:highlight w:val="none"/>
                <w:u w:val="none"/>
                <w:lang w:val="en-US" w:eastAsia="zh-CN"/>
              </w:rPr>
              <w:t>（职业本科）</w:t>
            </w:r>
          </w:p>
        </w:tc>
      </w:tr>
    </w:tbl>
    <w:p>
      <w:pPr>
        <w:pStyle w:val="4"/>
        <w:keepNext w:val="0"/>
        <w:keepLines w:val="0"/>
        <w:pageBreakBefore w:val="0"/>
        <w:widowControl w:val="0"/>
        <w:kinsoku/>
        <w:wordWrap/>
        <w:overflowPunct/>
        <w:topLinePunct w:val="0"/>
        <w:autoSpaceDE/>
        <w:autoSpaceDN/>
        <w:bidi w:val="0"/>
        <w:adjustRightInd/>
        <w:snapToGrid/>
        <w:spacing w:line="400" w:lineRule="exact"/>
        <w:ind w:left="1120" w:hanging="1120" w:hangingChars="400"/>
        <w:textAlignment w:val="auto"/>
        <w:rPr>
          <w:rFonts w:hint="default" w:ascii="Times New Roman" w:hAnsi="Times New Roman" w:eastAsia="仿宋_GB2312" w:cs="Times New Roman"/>
          <w:color w:val="auto"/>
          <w:spacing w:val="-2"/>
          <w:sz w:val="28"/>
          <w:szCs w:val="28"/>
          <w:highlight w:val="none"/>
          <w:u w:val="none"/>
        </w:rPr>
      </w:pPr>
      <w:r>
        <w:rPr>
          <w:rFonts w:hint="default" w:ascii="Times New Roman" w:hAnsi="Times New Roman" w:eastAsia="仿宋_GB2312" w:cs="Times New Roman"/>
          <w:color w:val="auto"/>
          <w:sz w:val="28"/>
          <w:szCs w:val="28"/>
          <w:highlight w:val="none"/>
          <w:u w:val="none"/>
        </w:rPr>
        <w:t>说明：1.</w:t>
      </w:r>
      <w:r>
        <w:rPr>
          <w:rFonts w:hint="default" w:ascii="Times New Roman" w:hAnsi="Times New Roman" w:eastAsia="仿宋_GB2312" w:cs="Times New Roman"/>
          <w:color w:val="auto"/>
          <w:spacing w:val="-1"/>
          <w:sz w:val="28"/>
          <w:szCs w:val="28"/>
          <w:highlight w:val="none"/>
          <w:u w:val="none"/>
        </w:rPr>
        <w:t>报考本科美术学类、设计学类、音乐与舞蹈类等艺术类相关专业的，考生须具</w:t>
      </w:r>
      <w:r>
        <w:rPr>
          <w:rFonts w:hint="default" w:ascii="Times New Roman" w:hAnsi="Times New Roman" w:eastAsia="仿宋_GB2312" w:cs="Times New Roman"/>
          <w:color w:val="auto"/>
          <w:spacing w:val="-2"/>
          <w:sz w:val="28"/>
          <w:szCs w:val="28"/>
          <w:highlight w:val="none"/>
          <w:u w:val="none"/>
        </w:rPr>
        <w:t>有相关艺术专业基础。</w:t>
      </w:r>
    </w:p>
    <w:p>
      <w:pPr>
        <w:pStyle w:val="4"/>
        <w:keepNext w:val="0"/>
        <w:keepLines w:val="0"/>
        <w:pageBreakBefore w:val="0"/>
        <w:widowControl w:val="0"/>
        <w:kinsoku/>
        <w:wordWrap/>
        <w:overflowPunct/>
        <w:topLinePunct w:val="0"/>
        <w:autoSpaceDE/>
        <w:autoSpaceDN/>
        <w:bidi w:val="0"/>
        <w:adjustRightInd/>
        <w:snapToGrid/>
        <w:spacing w:line="400" w:lineRule="exact"/>
        <w:ind w:left="1101" w:leftChars="393" w:hanging="276" w:hangingChars="100"/>
        <w:jc w:val="both"/>
        <w:textAlignment w:val="auto"/>
        <w:rPr>
          <w:rFonts w:hint="default" w:ascii="Times New Roman" w:hAnsi="Times New Roman" w:eastAsia="仿宋_GB2312" w:cs="Times New Roman"/>
          <w:color w:val="auto"/>
          <w:spacing w:val="-2"/>
          <w:sz w:val="28"/>
          <w:szCs w:val="28"/>
          <w:highlight w:val="none"/>
          <w:u w:val="none"/>
          <w:lang w:val="en-US" w:eastAsia="zh-CN"/>
        </w:rPr>
      </w:pPr>
      <w:r>
        <w:rPr>
          <w:rFonts w:hint="default" w:ascii="Times New Roman" w:hAnsi="Times New Roman" w:eastAsia="仿宋_GB2312" w:cs="Times New Roman"/>
          <w:color w:val="auto"/>
          <w:spacing w:val="-2"/>
          <w:sz w:val="28"/>
          <w:szCs w:val="28"/>
          <w:highlight w:val="none"/>
          <w:u w:val="none"/>
          <w:lang w:val="en-US" w:eastAsia="zh-CN"/>
        </w:rPr>
        <w:t>2.如报考中医学类、临床医学类专业，所获学历能否报考执业医师资格证请咨询卫生健康部门。</w:t>
      </w:r>
    </w:p>
    <w:p>
      <w:pPr>
        <w:pStyle w:val="4"/>
        <w:widowControl w:val="0"/>
        <w:kinsoku/>
        <w:autoSpaceDE/>
        <w:autoSpaceDN/>
        <w:adjustRightInd/>
        <w:snapToGrid/>
        <w:spacing w:line="400" w:lineRule="exact"/>
        <w:ind w:left="1104" w:hanging="1104" w:hangingChars="400"/>
        <w:textAlignment w:val="auto"/>
        <w:rPr>
          <w:rFonts w:hint="default" w:ascii="Times New Roman" w:hAnsi="Times New Roman" w:cs="Times New Roman"/>
          <w:color w:val="auto"/>
          <w:sz w:val="21"/>
          <w:highlight w:val="none"/>
          <w:u w:val="none"/>
        </w:rPr>
      </w:pPr>
      <w:r>
        <w:rPr>
          <w:rFonts w:hint="default" w:ascii="Times New Roman" w:hAnsi="Times New Roman" w:eastAsia="仿宋_GB2312" w:cs="Times New Roman"/>
          <w:color w:val="auto"/>
          <w:spacing w:val="-2"/>
          <w:sz w:val="28"/>
          <w:szCs w:val="28"/>
          <w:highlight w:val="none"/>
          <w:u w:val="none"/>
          <w:lang w:val="en-US" w:eastAsia="zh-CN"/>
        </w:rPr>
        <w:t xml:space="preserve">      3.如报考护理学类专业，所获学历能否报考护士执业资格请咨询卫生健康部门。</w:t>
      </w:r>
      <w:r>
        <w:rPr>
          <w:rFonts w:hint="default" w:ascii="Times New Roman" w:hAnsi="Times New Roman" w:cs="Times New Roman"/>
          <w:color w:val="auto"/>
          <w:sz w:val="21"/>
          <w:highlight w:val="none"/>
          <w:u w:val="none"/>
        </w:rPr>
        <w:br w:type="page"/>
      </w:r>
    </w:p>
    <w:p>
      <w:pPr>
        <w:widowControl w:val="0"/>
        <w:kinsoku/>
        <w:autoSpaceDE/>
        <w:autoSpaceDN/>
        <w:spacing w:before="0" w:line="600" w:lineRule="exact"/>
        <w:ind w:left="27"/>
        <w:jc w:val="both"/>
        <w:rPr>
          <w:rFonts w:hint="default" w:ascii="Times New Roman" w:hAnsi="Times New Roman" w:eastAsia="宋体" w:cs="Times New Roman"/>
          <w:color w:val="auto"/>
          <w:spacing w:val="-4"/>
          <w:sz w:val="31"/>
          <w:szCs w:val="31"/>
          <w:highlight w:val="none"/>
          <w:u w:val="none"/>
          <w:lang w:val="en-US" w:eastAsia="zh-CN"/>
        </w:rPr>
      </w:pPr>
      <w:r>
        <w:rPr>
          <w:rFonts w:hint="default" w:ascii="Times New Roman" w:hAnsi="Times New Roman" w:eastAsia="黑体" w:cs="Times New Roman"/>
          <w:color w:val="auto"/>
          <w:spacing w:val="-4"/>
          <w:sz w:val="31"/>
          <w:szCs w:val="31"/>
          <w:highlight w:val="none"/>
          <w:u w:val="none"/>
        </w:rPr>
        <w:t>附件</w:t>
      </w:r>
      <w:r>
        <w:rPr>
          <w:rFonts w:hint="default" w:ascii="Times New Roman" w:hAnsi="Times New Roman" w:eastAsia="宋体" w:cs="Times New Roman"/>
          <w:color w:val="auto"/>
          <w:spacing w:val="-4"/>
          <w:sz w:val="31"/>
          <w:szCs w:val="31"/>
          <w:highlight w:val="none"/>
          <w:u w:val="none"/>
          <w:lang w:val="en-US" w:eastAsia="zh-CN"/>
        </w:rPr>
        <w:t>4</w:t>
      </w:r>
    </w:p>
    <w:p>
      <w:pPr>
        <w:widowControl w:val="0"/>
        <w:kinsoku/>
        <w:autoSpaceDE/>
        <w:autoSpaceDN/>
        <w:spacing w:before="0" w:line="600" w:lineRule="exact"/>
        <w:ind w:left="27"/>
        <w:jc w:val="both"/>
        <w:rPr>
          <w:rFonts w:hint="default" w:ascii="Times New Roman" w:hAnsi="Times New Roman" w:eastAsia="宋体" w:cs="Times New Roman"/>
          <w:color w:val="auto"/>
          <w:spacing w:val="-4"/>
          <w:sz w:val="31"/>
          <w:szCs w:val="31"/>
          <w:highlight w:val="none"/>
          <w:u w:val="none"/>
          <w:lang w:eastAsia="zh-CN"/>
        </w:rPr>
      </w:pPr>
    </w:p>
    <w:p>
      <w:pPr>
        <w:keepNext w:val="0"/>
        <w:keepLines w:val="0"/>
        <w:widowControl w:val="0"/>
        <w:suppressLineNumbers w:val="0"/>
        <w:kinsoku/>
        <w:autoSpaceDE/>
        <w:autoSpaceDN/>
        <w:spacing w:before="0" w:beforeAutospacing="0" w:after="0" w:afterAutospacing="0" w:line="600" w:lineRule="exact"/>
        <w:ind w:left="0" w:right="0"/>
        <w:jc w:val="center"/>
        <w:rPr>
          <w:rFonts w:hint="default" w:ascii="Times New Roman" w:hAnsi="Times New Roman" w:eastAsia="方正小标宋简体" w:cs="Times New Roman"/>
          <w:snapToGrid w:val="0"/>
          <w:color w:val="000000"/>
          <w:kern w:val="2"/>
          <w:sz w:val="44"/>
          <w:szCs w:val="44"/>
          <w:u w:val="none"/>
          <w:lang w:val="en-US" w:eastAsia="zh-CN" w:bidi="ar"/>
        </w:rPr>
      </w:pPr>
      <w:r>
        <w:rPr>
          <w:rFonts w:hint="default" w:ascii="Times New Roman" w:hAnsi="Times New Roman" w:eastAsia="方正小标宋简体" w:cs="Times New Roman"/>
          <w:snapToGrid w:val="0"/>
          <w:color w:val="000000"/>
          <w:kern w:val="2"/>
          <w:sz w:val="44"/>
          <w:szCs w:val="44"/>
          <w:u w:val="none"/>
          <w:lang w:val="en-US" w:eastAsia="zh-CN" w:bidi="ar"/>
        </w:rPr>
        <w:t>2026年普通高校专升本考试免试竞赛</w:t>
      </w:r>
    </w:p>
    <w:p>
      <w:pPr>
        <w:keepNext w:val="0"/>
        <w:keepLines w:val="0"/>
        <w:widowControl w:val="0"/>
        <w:suppressLineNumbers w:val="0"/>
        <w:kinsoku/>
        <w:autoSpaceDE/>
        <w:autoSpaceDN/>
        <w:spacing w:before="0" w:beforeAutospacing="0" w:after="0" w:afterAutospacing="0" w:line="600" w:lineRule="exact"/>
        <w:ind w:left="0" w:right="0"/>
        <w:jc w:val="center"/>
        <w:rPr>
          <w:rFonts w:hint="default" w:ascii="Times New Roman" w:hAnsi="Times New Roman" w:cs="Times New Roman"/>
          <w:u w:val="none"/>
        </w:rPr>
      </w:pPr>
      <w:r>
        <w:rPr>
          <w:rFonts w:hint="default" w:ascii="Times New Roman" w:hAnsi="Times New Roman" w:eastAsia="方正小标宋简体" w:cs="Times New Roman"/>
          <w:snapToGrid w:val="0"/>
          <w:color w:val="000000"/>
          <w:kern w:val="2"/>
          <w:sz w:val="44"/>
          <w:szCs w:val="44"/>
          <w:u w:val="none"/>
          <w:lang w:val="en-US" w:eastAsia="zh-CN" w:bidi="ar"/>
        </w:rPr>
        <w:t>赛项对应专科专业类汇总表</w:t>
      </w:r>
    </w:p>
    <w:p>
      <w:pPr>
        <w:widowControl w:val="0"/>
        <w:kinsoku/>
        <w:autoSpaceDE/>
        <w:autoSpaceDN/>
        <w:spacing w:before="0" w:line="600" w:lineRule="exact"/>
        <w:jc w:val="both"/>
        <w:rPr>
          <w:rFonts w:hint="default" w:ascii="Times New Roman" w:hAnsi="Times New Roman" w:cs="Times New Roman"/>
          <w:color w:val="auto"/>
          <w:highlight w:val="none"/>
          <w:u w:val="none"/>
        </w:rPr>
      </w:pPr>
    </w:p>
    <w:tbl>
      <w:tblPr>
        <w:tblStyle w:val="7"/>
        <w:tblW w:w="50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2235"/>
        <w:gridCol w:w="2920"/>
        <w:gridCol w:w="1001"/>
        <w:gridCol w:w="2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bCs/>
                <w:i w:val="0"/>
                <w:iCs w:val="0"/>
                <w:kern w:val="2"/>
                <w:sz w:val="24"/>
                <w:szCs w:val="24"/>
                <w:u w:val="none"/>
              </w:rPr>
            </w:pPr>
            <w:r>
              <w:rPr>
                <w:rFonts w:hint="default" w:ascii="Times New Roman" w:hAnsi="Times New Roman" w:cs="Times New Roman" w:eastAsiaTheme="majorEastAsia"/>
                <w:b/>
                <w:bCs/>
                <w:i w:val="0"/>
                <w:iCs w:val="0"/>
                <w:snapToGrid w:val="0"/>
                <w:color w:val="000000"/>
                <w:kern w:val="0"/>
                <w:sz w:val="24"/>
                <w:szCs w:val="24"/>
                <w:u w:val="none"/>
                <w:lang w:val="en-US" w:eastAsia="zh-CN" w:bidi="ar"/>
              </w:rPr>
              <w:t>赛项编号</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bCs/>
                <w:i w:val="0"/>
                <w:iCs w:val="0"/>
                <w:kern w:val="2"/>
                <w:sz w:val="24"/>
                <w:szCs w:val="24"/>
                <w:u w:val="none"/>
              </w:rPr>
            </w:pPr>
            <w:r>
              <w:rPr>
                <w:rFonts w:hint="default" w:ascii="Times New Roman" w:hAnsi="Times New Roman" w:cs="Times New Roman" w:eastAsiaTheme="majorEastAsia"/>
                <w:b/>
                <w:bCs/>
                <w:i w:val="0"/>
                <w:iCs w:val="0"/>
                <w:snapToGrid w:val="0"/>
                <w:color w:val="000000"/>
                <w:kern w:val="0"/>
                <w:sz w:val="24"/>
                <w:szCs w:val="24"/>
                <w:u w:val="none"/>
                <w:lang w:val="en-US" w:eastAsia="zh-CN" w:bidi="ar"/>
              </w:rPr>
              <w:t>类别</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bCs/>
                <w:i w:val="0"/>
                <w:iCs w:val="0"/>
                <w:kern w:val="2"/>
                <w:sz w:val="24"/>
                <w:szCs w:val="24"/>
                <w:u w:val="none"/>
              </w:rPr>
            </w:pPr>
            <w:r>
              <w:rPr>
                <w:rFonts w:hint="default" w:ascii="Times New Roman" w:hAnsi="Times New Roman" w:cs="Times New Roman" w:eastAsiaTheme="majorEastAsia"/>
                <w:b/>
                <w:bCs/>
                <w:i w:val="0"/>
                <w:iCs w:val="0"/>
                <w:snapToGrid w:val="0"/>
                <w:color w:val="000000"/>
                <w:kern w:val="0"/>
                <w:sz w:val="24"/>
                <w:szCs w:val="24"/>
                <w:u w:val="none"/>
                <w:lang w:val="en-US" w:eastAsia="zh-CN" w:bidi="ar"/>
              </w:rPr>
              <w:t>赛道/赛项</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bCs/>
                <w:i w:val="0"/>
                <w:iCs w:val="0"/>
                <w:kern w:val="2"/>
                <w:sz w:val="24"/>
                <w:szCs w:val="24"/>
                <w:u w:val="none"/>
              </w:rPr>
            </w:pPr>
            <w:r>
              <w:rPr>
                <w:rFonts w:hint="default" w:ascii="Times New Roman" w:hAnsi="Times New Roman" w:cs="Times New Roman" w:eastAsiaTheme="majorEastAsia"/>
                <w:b/>
                <w:bCs/>
                <w:i w:val="0"/>
                <w:iCs w:val="0"/>
                <w:snapToGrid w:val="0"/>
                <w:color w:val="000000"/>
                <w:kern w:val="0"/>
                <w:sz w:val="24"/>
                <w:szCs w:val="24"/>
                <w:u w:val="none"/>
                <w:lang w:val="en-US" w:eastAsia="zh-CN" w:bidi="ar"/>
              </w:rPr>
              <w:t>专业类代码</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bCs/>
                <w:i w:val="0"/>
                <w:iCs w:val="0"/>
                <w:kern w:val="2"/>
                <w:sz w:val="24"/>
                <w:szCs w:val="24"/>
                <w:u w:val="none"/>
              </w:rPr>
            </w:pPr>
            <w:r>
              <w:rPr>
                <w:rFonts w:hint="default" w:ascii="Times New Roman" w:hAnsi="Times New Roman" w:cs="Times New Roman" w:eastAsiaTheme="majorEastAsia"/>
                <w:b/>
                <w:bCs/>
                <w:i w:val="0"/>
                <w:iCs w:val="0"/>
                <w:snapToGrid w:val="0"/>
                <w:color w:val="000000"/>
                <w:kern w:val="0"/>
                <w:sz w:val="24"/>
                <w:szCs w:val="24"/>
                <w:u w:val="none"/>
                <w:lang w:val="en-US" w:eastAsia="zh-CN" w:bidi="ar"/>
              </w:rPr>
              <w:t xml:space="preserve"> 对应专业类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动物疫病检疫检验</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畜牧业类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snapToGrid w:val="0"/>
                <w:color w:val="000000"/>
                <w:kern w:val="2"/>
                <w:sz w:val="24"/>
                <w:szCs w:val="24"/>
                <w:u w:val="none"/>
                <w:lang w:val="en-US" w:eastAsia="zh-CN" w:bidi="ar"/>
              </w:rPr>
              <w:t>渔业</w:t>
            </w: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花艺</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农业类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林业类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园林景观设计与施工</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农业类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林业类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地理空间信息采集与处理</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林业类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资源勘查类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地质类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测绘地理信息类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煤炭类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金属与非金属矿类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环境保护类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4209</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安全类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城乡规划与管理类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土建施工类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建设工程管理类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市政工程类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水利工程与管理类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铁道运输类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道路运输类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水上运输类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管道运输类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城市轨道交通类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生产事故应急救援</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石油与天然气类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煤炭类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金属与非金属矿类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4209</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安全类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6</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新型电力系统技术与应用</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电力技术类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热能与发电工程类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新能源发电工程类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7</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新材料智能生产与检测</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黑色金属材料类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有色金属材料类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非金属材料类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8</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装配式建筑智能建造</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土建施工类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9</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建筑装饰数字化施工</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10</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建筑智能化系统安装与调试</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11</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建设工程数字化计量与计价</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土建施工类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建设工程管理类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市政工程类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水利工程BIM建模与应用</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水文水资源类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水利工程与管理类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水利水电设备类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水土保持与水环境类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数字化设计与制造</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自动化类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14</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数控多轴加工技术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15</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机器人系统集成应用技术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自动化类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16</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工业网络智能控制与维护</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自动化类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17</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智能网联汽车技术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汽车制造类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18</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智能飞行器应用技术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航空装备类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19</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机电一体化技术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自动化类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生产单元数字化改造</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自动化类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21</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化工生产技术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生物技术类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化工技术类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化学实验技术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化工技术类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生物技术类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4801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轻化工类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环境保护类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食品类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药品与医疗器械类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医学技术类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生物技术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生物技术类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食品类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药品与医疗器械类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24</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服装创意设计与工艺</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4804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纺织服装类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艺术设计类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25</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食品安全与质量检测</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食品类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药品与医疗器械类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粮食类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26</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汽车故障检修</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道路运输类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汽车制造类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27</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汽车营销</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道路运输类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汽车制造类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28</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轨道车辆技术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城市轨道交通类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铁道运输类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轨道装备类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29</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智能电子产品设计与开发</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30</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嵌入式系统应用开发</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31</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应用软件系统开发</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32</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信息安全管理与评估</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33</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大数据应用开发</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34</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软件测试</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35</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5G组网与运维</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通信类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36</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区块链技术应用</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37</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工业互联网集成应用</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38</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物联网应用开发</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39</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护理技能</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护理类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40</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中药传统技能</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中医药类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检验检疫技术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医学技术类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康复治疗技术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康复治疗类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业财税融合大数据应用</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财务会计类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财政税务类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金融类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物流类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智慧金融</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金融类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互联网+国际经济与贸易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市场营销</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48</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智慧物流</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物流类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会计实务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财政税务类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财务会计类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导游服务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旅游类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语言类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酒店服务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旅游类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航空运输类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酒水服务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旅游类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5402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餐饮类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视觉艺术设计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艺术设计类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文化服务类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54</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数字艺术设计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艺术设计类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环境艺术设计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艺术设计类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文化服务类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表演艺术类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56</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声乐、器乐表演</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表演艺术类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民族文化艺术类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文化服务类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w:t>
            </w:r>
          </w:p>
        </w:tc>
        <w:tc>
          <w:tcPr>
            <w:tcW w:w="1193" w:type="pct"/>
            <w:vMerge w:val="restart"/>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短视频创作与运营</w:t>
            </w:r>
          </w:p>
        </w:tc>
        <w:tc>
          <w:tcPr>
            <w:tcW w:w="534" w:type="pct"/>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新闻出版类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广播影视类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幼儿教育技能</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英语口语</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语言类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60</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小学教育活动设计与实施</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61</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体育活动设计与实施</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体育类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62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法律实务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法律实务类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法律执行类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公安管理类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63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健康养老照护</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公共事业类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健康管理与促进类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64</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珠宝玉石鉴定</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资源勘查类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金属与非金属矿类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资源勘查类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化工技术类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4801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轻化工类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4802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包装类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财政税务类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文化服务类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广播影视类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65</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消防灭火系统安装与调试</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市政工程类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66</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建筑工程识图</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土建施工类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建设工程管理类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67</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智能节水系统设计与安装</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水文水资源类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水利工程与管理类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水利水电设备类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水土保持与水环境类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68</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模具数字化设计与制造工艺</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69</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纺织品检验与贸易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4804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纺织服装类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70</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船舶航行安全管理技术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水上运输类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71</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城轨智能运输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城市轨道交通类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轨道装备类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72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飞机维修</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航空运输类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航空装备类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73</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网络系统管理</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74</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数字化产品设计与开发</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75</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云计算应用</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76</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老年护理与保健</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健康管理与促进类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77</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临床技能</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临床医学类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78</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药学技能</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药学类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79</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商务数据分析</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财务会计类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统计类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80</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企业经营沙盘模拟</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财务会计类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统计类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物流类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81</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直播电商</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82</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烹饪</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5402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餐饮类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83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产品艺术设计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艺术设计类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民族文化艺术类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84</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舞台布景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表演艺术类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民族文化艺术类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文化服务类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85</w:t>
            </w:r>
          </w:p>
        </w:tc>
        <w:tc>
          <w:tcPr>
            <w:tcW w:w="1193" w:type="pct"/>
            <w:vMerge w:val="restart"/>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融媒体内容策划与制作</w:t>
            </w:r>
          </w:p>
        </w:tc>
        <w:tc>
          <w:tcPr>
            <w:tcW w:w="534" w:type="pct"/>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新闻出版类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广播影视类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86</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健身指导</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体育类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87</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司法技术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司法技术类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公安技术类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88</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社区服务实务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公共事业类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健康管理与促进类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公共卫生与卫生管理类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89</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环境检测与监测</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环境保护类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4209</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安全类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水土保持与水环境类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90</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建筑信息模型建模与应用</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城乡规划与管理类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土建施工类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建设工程管理类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91</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市政管线（道）数字化施工</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市政工程类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92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智能电梯装配调试与检验</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自动化类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城市轨道交通类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93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智能焊接技术</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船舶与海洋工程装备类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自动化类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94</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数控机床装调与技术改造</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95</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船舶主机和轴系安装调试</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船舶与海洋工程装备类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水上运输类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96</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现代化工HSE技能</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化工技术类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环境保护类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4209</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安全类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公共卫生与卫生管理类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97</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药品生产</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药品与医疗器械类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98</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高铁信号与客运组织</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铁道运输类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轨道装备类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99</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集成电路应用开发</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集成电路类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100</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移动应用设计与开发</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101</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婴幼儿健康养育照护</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健康管理与促进类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102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口腔修复工艺</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医学技术类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临床医学类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103</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关务实务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104</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跨境电子商务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105</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供应链管理</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物流类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106</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研学旅行</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旅游类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107</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手工艺术设计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艺术设计类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民族文化艺术类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文化服务类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民族文化艺术类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108</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婴幼儿照护</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健康管理与促进类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109</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省赛/国赛赛项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人力资源服务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公共事业类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文秘类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110</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省特赛项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英语演讲与写作（演讲、写作）</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语言类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111</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省特赛项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Python程序开发</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112</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省特赛项</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CAD机械设计</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113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省特赛项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建筑信息模型技术应用（BIM）</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城乡规划与管理类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土建施工类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建设工程管理类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114</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省特赛项</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业财税融合大数据审计技能</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财务会计类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财政税务类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金融类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物流类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115</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firstLine="0" w:firstLineChars="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省特赛项</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firstLine="0" w:firstLineChars="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snapToGrid w:val="0"/>
                <w:color w:val="000000"/>
                <w:kern w:val="0"/>
                <w:sz w:val="24"/>
                <w:szCs w:val="24"/>
                <w:u w:val="none"/>
                <w:lang w:val="en-US" w:eastAsia="zh-CN" w:bidi="ar"/>
              </w:rPr>
              <w:t>农产品质量安全检测</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农业类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116</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农林牧渔赛道</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畜牧业类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snapToGrid w:val="0"/>
                <w:color w:val="000000"/>
                <w:kern w:val="2"/>
                <w:sz w:val="24"/>
                <w:szCs w:val="24"/>
                <w:u w:val="none"/>
                <w:lang w:val="en-US" w:eastAsia="zh-CN" w:bidi="ar"/>
              </w:rPr>
              <w:t>渔业</w:t>
            </w: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农业类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林业类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117</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资源环境与安全赛道一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资源勘查类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地质类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测绘地理信息类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118</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资源环境与安全赛道二</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石油与天然气类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煤炭类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金属与非金属矿类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119</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资源环境与安全赛道三</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环境保护类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0"/>
                <w:sz w:val="24"/>
                <w:szCs w:val="24"/>
                <w:highlight w:val="yellow"/>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气象类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4209</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安全类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120</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能源动力与材料赛道一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电力技术类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热能与发电工程类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新能源发电工程类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121</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能源动力与材料赛道二</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黑色金属材料类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有色金属材料类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非金属材料类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122</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土木建筑赛道一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土建施工类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城乡规划与管理类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restart"/>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123</w:t>
            </w:r>
          </w:p>
        </w:tc>
        <w:tc>
          <w:tcPr>
            <w:tcW w:w="1193" w:type="pct"/>
            <w:vMerge w:val="restart"/>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土木建筑赛道二</w:t>
            </w:r>
          </w:p>
        </w:tc>
        <w:tc>
          <w:tcPr>
            <w:tcW w:w="534" w:type="pc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4405</w:t>
            </w:r>
          </w:p>
        </w:tc>
        <w:tc>
          <w:tcPr>
            <w:tcW w:w="130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建设工程管理类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4407</w:t>
            </w:r>
          </w:p>
        </w:tc>
        <w:tc>
          <w:tcPr>
            <w:tcW w:w="130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房地产类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4406</w:t>
            </w:r>
          </w:p>
        </w:tc>
        <w:tc>
          <w:tcPr>
            <w:tcW w:w="130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市政工程类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124</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水利赛道</w:t>
            </w:r>
          </w:p>
        </w:tc>
        <w:tc>
          <w:tcPr>
            <w:tcW w:w="534" w:type="pct"/>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4501</w:t>
            </w:r>
          </w:p>
        </w:tc>
        <w:tc>
          <w:tcPr>
            <w:tcW w:w="1305" w:type="pc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水文水资源类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水利工程与管理类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水利水电设备类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水土保持与水环境类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125</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装备制造赛道一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自动化</w:t>
            </w:r>
            <w:r>
              <w:rPr>
                <w:rFonts w:hint="default" w:ascii="Times New Roman" w:hAnsi="Times New Roman" w:cs="Times New Roman" w:eastAsiaTheme="majorEastAsia"/>
                <w:b w:val="0"/>
                <w:bCs w:val="0"/>
                <w:snapToGrid w:val="0"/>
                <w:color w:val="000000"/>
                <w:kern w:val="2"/>
                <w:sz w:val="24"/>
                <w:szCs w:val="24"/>
                <w:u w:val="none"/>
                <w:lang w:val="en-US" w:eastAsia="zh-CN" w:bidi="ar"/>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126</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装备制造赛道二</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航空装备类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船舶与海洋工程装备类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轨道装备类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127</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装备制造赛道三</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汽车制造类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128</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生物与化工赛道一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生物技术类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129</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生物与化工赛道二</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化工技术类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130</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轻工纺织赛道二</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4804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纺织服装类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131</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食品药品与粮食赛道一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食品类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粮食类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132</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食品药品与粮食赛道二</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药品与医疗器械类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133</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交通运输赛道</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铁道运输类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道路运输类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2"/>
                <w:sz w:val="24"/>
                <w:szCs w:val="24"/>
                <w:u w:val="none"/>
                <w:lang w:val="en-US" w:eastAsia="zh-CN" w:bidi="ar"/>
              </w:rPr>
              <w:t>水上运输类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2"/>
                <w:sz w:val="24"/>
                <w:szCs w:val="24"/>
                <w:u w:val="none"/>
                <w:lang w:val="en-US" w:eastAsia="zh-CN" w:bidi="ar"/>
              </w:rPr>
              <w:t>航空运输类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2"/>
                <w:sz w:val="24"/>
                <w:szCs w:val="24"/>
                <w:u w:val="none"/>
                <w:lang w:val="en-US" w:eastAsia="zh-CN" w:bidi="ar"/>
              </w:rPr>
              <w:t>管道运输类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城市轨道交通类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邮政类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134</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电子与信息赛道一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集成电路类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135</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电子与信息赛道二</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136</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电子与信息赛道三</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通信类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137</w:t>
            </w:r>
          </w:p>
        </w:tc>
        <w:tc>
          <w:tcPr>
            <w:tcW w:w="119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医药卫生赛道一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临床医学类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中医药类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138</w:t>
            </w:r>
          </w:p>
        </w:tc>
        <w:tc>
          <w:tcPr>
            <w:tcW w:w="1193" w:type="pct"/>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医药卫生赛道三</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医学技术类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5209</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眼视光类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139</w:t>
            </w:r>
          </w:p>
        </w:tc>
        <w:tc>
          <w:tcPr>
            <w:tcW w:w="1193" w:type="pct"/>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医药卫生赛道四</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护理类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康复治疗类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140</w:t>
            </w:r>
          </w:p>
        </w:tc>
        <w:tc>
          <w:tcPr>
            <w:tcW w:w="1193" w:type="pct"/>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医药卫生赛道五</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健康管理与促进类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公共卫生与卫生管理类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141</w:t>
            </w:r>
          </w:p>
        </w:tc>
        <w:tc>
          <w:tcPr>
            <w:tcW w:w="1193" w:type="pct"/>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财经商贸赛道一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财务会计类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财政税务类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统计类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142</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财经商贸赛道二</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金融类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143</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财经商贸赛道三</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144</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财经商贸赛道四</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物流类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145</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旅游赛道一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旅游类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146</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文化艺术赛道一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艺术设计类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文化服务类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民族文化艺术类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147</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文化艺术赛道二</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表演艺术类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148</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新闻传播赛道</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新闻出版类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广播影视类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149</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教育与体育赛道一</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150</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教育与体育赛道二</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语言类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151</w:t>
            </w:r>
          </w:p>
        </w:tc>
        <w:tc>
          <w:tcPr>
            <w:tcW w:w="1193"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教育与体育赛道三</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体育类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152</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公安与司法赛道二</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snapToGrid w:val="0"/>
                <w:color w:val="000000"/>
                <w:kern w:val="2"/>
                <w:sz w:val="24"/>
                <w:szCs w:val="24"/>
                <w:u w:val="none"/>
                <w:lang w:val="en-US" w:eastAsia="zh-CN" w:bidi="ar"/>
              </w:rPr>
              <w:t>法律实务</w:t>
            </w: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法律执行类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司法技术类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0"/>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安全防范类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153</w:t>
            </w:r>
          </w:p>
        </w:tc>
        <w:tc>
          <w:tcPr>
            <w:tcW w:w="1193"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2024年世校赛赛道</w:t>
            </w:r>
          </w:p>
        </w:tc>
        <w:tc>
          <w:tcPr>
            <w:tcW w:w="1558" w:type="pct"/>
            <w:vMerge w:val="restar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公共管理与服务赛道</w:t>
            </w: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公共事业类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文秘类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154</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现代农业赛道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农业类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155</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林业赛道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林业类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156</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畜牧与水产赛道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畜牧业类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4104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渔业类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157</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地质勘察与地籍测绘赛道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资源勘查类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地质类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测绘地理信息类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158</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资源开采赛道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石油与天然气类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煤炭类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金属与非金属矿类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159</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生态保护与环境治理赛道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气象类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环境保护类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4209</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安全类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160</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能源动力赛道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热能与发电工程类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新能源发电工程类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电力技术类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161</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材料赛道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黑色金属材料类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有色金属材料类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非金属材料类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162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土木建筑设计与管理赛道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建设工程管理类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城乡规划与管理类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房地产类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163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土木建筑施工赛道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土建施工类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建筑设备类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4406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市政工程类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164</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水文水资源类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水利工程与管理类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水利水电设备类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水土保持与水环境类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165</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机械设计与制造赛道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机械设计制造类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166</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机电设备安装与运维赛道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机电设备类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167</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智能装备应用赛道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自动化类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168</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轨道交通运输赛道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城市轨道交通类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轨道装备类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铁道运输类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169</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航空交通运输赛道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航空运输类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航空装备类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170</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船舶交通运输赛道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船舶与海洋工程装备类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水上运输类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171</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汽车制造与维修赛道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4607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汽车制造类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道路运输类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172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道路与管道运输赛道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管道运输类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邮政类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5002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道路运输类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173</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生物技术赛道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生物技术类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174</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化工技术赛道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4702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化工技术类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175</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轻工赛道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4802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包装类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4801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轻化工类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4803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印刷类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176</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纺织服装赛道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4804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纺织服装类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177</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食品与粮食赛道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食品类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粮食类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178</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医疗器械制造与运维赛道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药品与医疗器械类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179</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电子电器与集成电路赛道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集成电路类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180</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新一代信息技术赛道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5103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通信类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181</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医药生产与经营赛道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药学类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中医药类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4902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药品与医疗器械类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182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医学技术赛道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医学技术类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临床医学类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5209</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眼视光类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183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康复治疗与护理赛道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护理类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康复治疗类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184</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健康养老与婴幼儿托育赛道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健康管理与促进类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5207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公共卫生与卫生管理类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185</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财经赛道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财政税务类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金融类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财务会计类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统计类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186</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商贸赛道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经济贸易类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电子商务类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187</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物流与供应链赛道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5308</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物流类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188</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旅游赛道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5401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旅游类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189</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餐饮赛道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5402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餐饮类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190</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艺术设计赛道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艺术设计类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文化服务类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民族文化艺术类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191</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表演艺术赛道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表演艺术类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5503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民族文化艺术类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192</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新闻传播赛道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5601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新闻出版类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5602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广播影视类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193</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教育与体育赛道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教育类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语言类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5703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体育类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194</w:t>
            </w:r>
          </w:p>
        </w:tc>
        <w:tc>
          <w:tcPr>
            <w:tcW w:w="1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公共安全、管理与服务赛道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5802</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公安技术类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5806</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司法技术类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法律实务类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5807</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安全防范类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5904</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文秘类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公安管理类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5901</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公共事业类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侦查类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5805</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法律执行类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ajorEastAsia"/>
                <w:sz w:val="24"/>
                <w:szCs w:val="24"/>
                <w:u w:val="none"/>
              </w:rPr>
            </w:pPr>
          </w:p>
        </w:tc>
        <w:tc>
          <w:tcPr>
            <w:tcW w:w="1193"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1558" w:type="pct"/>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eastAsiaTheme="majorEastAsia"/>
                <w:sz w:val="24"/>
                <w:szCs w:val="24"/>
                <w:u w:val="none"/>
              </w:rPr>
            </w:pP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5903</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公共服务类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195</w:t>
            </w:r>
          </w:p>
        </w:tc>
        <w:tc>
          <w:tcPr>
            <w:tcW w:w="119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2025年世校赛赛道</w:t>
            </w:r>
          </w:p>
        </w:tc>
        <w:tc>
          <w:tcPr>
            <w:tcW w:w="1558"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人工智能赛道</w:t>
            </w:r>
          </w:p>
        </w:tc>
        <w:tc>
          <w:tcPr>
            <w:tcW w:w="53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ajorEastAsia"/>
                <w:b w:val="0"/>
                <w:bCs w:val="0"/>
                <w:i w:val="0"/>
                <w:iCs w:val="0"/>
                <w:kern w:val="2"/>
                <w:sz w:val="24"/>
                <w:szCs w:val="24"/>
                <w:u w:val="none"/>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w:t>
            </w:r>
          </w:p>
        </w:tc>
        <w:tc>
          <w:tcPr>
            <w:tcW w:w="1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eastAsiaTheme="majorEastAsia"/>
                <w:b w:val="0"/>
                <w:bCs w:val="0"/>
                <w:i w:val="0"/>
                <w:iCs w:val="0"/>
                <w:kern w:val="2"/>
                <w:sz w:val="24"/>
                <w:szCs w:val="24"/>
                <w:u w:val="none"/>
                <w:lang w:eastAsia="zh"/>
              </w:rPr>
            </w:pPr>
            <w:r>
              <w:rPr>
                <w:rFonts w:hint="default" w:ascii="Times New Roman" w:hAnsi="Times New Roman" w:cs="Times New Roman" w:eastAsiaTheme="majorEastAsia"/>
                <w:b w:val="0"/>
                <w:bCs w:val="0"/>
                <w:i w:val="0"/>
                <w:iCs w:val="0"/>
                <w:snapToGrid w:val="0"/>
                <w:color w:val="000000"/>
                <w:kern w:val="0"/>
                <w:sz w:val="24"/>
                <w:szCs w:val="24"/>
                <w:u w:val="none"/>
                <w:lang w:val="en-US" w:eastAsia="zh-CN" w:bidi="ar"/>
              </w:rPr>
              <w:t>不限</w:t>
            </w:r>
            <w:r>
              <w:rPr>
                <w:rFonts w:hint="default" w:ascii="Times New Roman" w:hAnsi="Times New Roman" w:cs="Times New Roman" w:eastAsiaTheme="majorEastAsia"/>
                <w:b w:val="0"/>
                <w:bCs w:val="0"/>
                <w:i w:val="0"/>
                <w:iCs w:val="0"/>
                <w:snapToGrid w:val="0"/>
                <w:color w:val="000000"/>
                <w:kern w:val="0"/>
                <w:sz w:val="24"/>
                <w:szCs w:val="24"/>
                <w:u w:val="none"/>
                <w:lang w:val="en-US" w:eastAsia="zh" w:bidi="ar"/>
              </w:rPr>
              <w:t>（对应考生专科专业）</w:t>
            </w:r>
          </w:p>
        </w:tc>
      </w:tr>
    </w:tbl>
    <w:p>
      <w:pPr>
        <w:keepNext w:val="0"/>
        <w:keepLines w:val="0"/>
        <w:widowControl w:val="0"/>
        <w:suppressLineNumbers w:val="0"/>
        <w:autoSpaceDE/>
        <w:autoSpaceDN/>
        <w:spacing w:before="0" w:beforeLines="50" w:beforeAutospacing="0" w:after="0" w:afterAutospacing="0" w:line="400" w:lineRule="exact"/>
        <w:ind w:left="0" w:right="0"/>
        <w:jc w:val="left"/>
        <w:rPr>
          <w:rFonts w:hint="default" w:ascii="Times New Roman" w:hAnsi="Times New Roman" w:eastAsia="仿宋_GB2312" w:cs="Times New Roman"/>
          <w:snapToGrid w:val="0"/>
          <w:color w:val="000000" w:themeColor="text1"/>
          <w:kern w:val="2"/>
          <w:sz w:val="28"/>
          <w:szCs w:val="28"/>
          <w:u w:val="none"/>
          <w:lang w:val="en-US" w:eastAsia="zh-CN" w:bidi="ar"/>
          <w14:textFill>
            <w14:solidFill>
              <w14:schemeClr w14:val="tx1"/>
            </w14:solidFill>
          </w14:textFill>
        </w:rPr>
      </w:pPr>
      <w:r>
        <w:rPr>
          <w:rFonts w:hint="default" w:ascii="Times New Roman" w:hAnsi="Times New Roman" w:eastAsia="仿宋_GB2312" w:cs="Times New Roman"/>
          <w:b/>
          <w:bCs/>
          <w:snapToGrid w:val="0"/>
          <w:color w:val="000000" w:themeColor="text1"/>
          <w:kern w:val="2"/>
          <w:sz w:val="28"/>
          <w:szCs w:val="28"/>
          <w:u w:val="none"/>
          <w:lang w:val="en-US" w:eastAsia="zh-CN" w:bidi="ar"/>
          <w14:textFill>
            <w14:solidFill>
              <w14:schemeClr w14:val="tx1"/>
            </w14:solidFill>
          </w14:textFill>
        </w:rPr>
        <w:t>注：</w:t>
      </w:r>
      <w:r>
        <w:rPr>
          <w:rFonts w:hint="default" w:ascii="Times New Roman" w:hAnsi="Times New Roman" w:eastAsia="仿宋_GB2312" w:cs="Times New Roman"/>
          <w:snapToGrid w:val="0"/>
          <w:color w:val="000000" w:themeColor="text1"/>
          <w:kern w:val="2"/>
          <w:sz w:val="28"/>
          <w:szCs w:val="28"/>
          <w:u w:val="none"/>
          <w:lang w:val="en-US" w:eastAsia="zh-CN" w:bidi="ar"/>
          <w14:textFill>
            <w14:solidFill>
              <w14:schemeClr w14:val="tx1"/>
            </w14:solidFill>
          </w14:textFill>
        </w:rPr>
        <w:t>1.省赛为湖南省职业院校技能竞赛；</w:t>
      </w:r>
    </w:p>
    <w:p>
      <w:pPr>
        <w:keepNext w:val="0"/>
        <w:keepLines w:val="0"/>
        <w:widowControl w:val="0"/>
        <w:suppressLineNumbers w:val="0"/>
        <w:spacing w:before="0" w:beforeAutospacing="0" w:after="0" w:afterAutospacing="0" w:line="400" w:lineRule="exact"/>
        <w:ind w:left="0" w:right="0" w:firstLine="560" w:firstLineChars="200"/>
        <w:jc w:val="left"/>
        <w:rPr>
          <w:rFonts w:hint="default" w:ascii="Times New Roman" w:hAnsi="Times New Roman" w:eastAsia="仿宋_GB2312" w:cs="Times New Roman"/>
          <w:color w:val="000000" w:themeColor="text1"/>
          <w:kern w:val="2"/>
          <w:sz w:val="28"/>
          <w:szCs w:val="28"/>
          <w:u w:val="none"/>
          <w14:textFill>
            <w14:solidFill>
              <w14:schemeClr w14:val="tx1"/>
            </w14:solidFill>
          </w14:textFill>
        </w:rPr>
      </w:pPr>
      <w:r>
        <w:rPr>
          <w:rFonts w:hint="default" w:ascii="Times New Roman" w:hAnsi="Times New Roman" w:eastAsia="仿宋_GB2312" w:cs="Times New Roman"/>
          <w:snapToGrid w:val="0"/>
          <w:color w:val="000000" w:themeColor="text1"/>
          <w:kern w:val="2"/>
          <w:sz w:val="28"/>
          <w:szCs w:val="28"/>
          <w:u w:val="none"/>
          <w:lang w:val="en-US" w:eastAsia="zh-CN" w:bidi="ar"/>
          <w14:textFill>
            <w14:solidFill>
              <w14:schemeClr w14:val="tx1"/>
            </w14:solidFill>
          </w14:textFill>
        </w:rPr>
        <w:t>2.国赛为全国职业院校技能大赛；</w:t>
      </w:r>
    </w:p>
    <w:p>
      <w:pPr>
        <w:keepNext w:val="0"/>
        <w:keepLines w:val="0"/>
        <w:widowControl w:val="0"/>
        <w:suppressLineNumbers w:val="0"/>
        <w:spacing w:before="0" w:beforeAutospacing="0" w:after="0" w:afterAutospacing="0" w:line="400" w:lineRule="exact"/>
        <w:ind w:left="0" w:right="0" w:firstLine="560" w:firstLineChars="200"/>
        <w:jc w:val="left"/>
        <w:rPr>
          <w:rFonts w:hint="default" w:ascii="Times New Roman" w:hAnsi="Times New Roman" w:eastAsia="仿宋_GB2312" w:cs="Times New Roman"/>
          <w:color w:val="000000" w:themeColor="text1"/>
          <w:kern w:val="2"/>
          <w:sz w:val="28"/>
          <w:szCs w:val="28"/>
          <w:u w:val="none"/>
          <w14:textFill>
            <w14:solidFill>
              <w14:schemeClr w14:val="tx1"/>
            </w14:solidFill>
          </w14:textFill>
        </w:rPr>
      </w:pPr>
      <w:r>
        <w:rPr>
          <w:rFonts w:hint="default" w:ascii="Times New Roman" w:hAnsi="Times New Roman" w:eastAsia="仿宋_GB2312" w:cs="Times New Roman"/>
          <w:snapToGrid w:val="0"/>
          <w:color w:val="000000" w:themeColor="text1"/>
          <w:kern w:val="2"/>
          <w:sz w:val="28"/>
          <w:szCs w:val="28"/>
          <w:u w:val="none"/>
          <w:lang w:val="en-US" w:eastAsia="zh-CN" w:bidi="ar"/>
          <w14:textFill>
            <w14:solidFill>
              <w14:schemeClr w14:val="tx1"/>
            </w14:solidFill>
          </w14:textFill>
        </w:rPr>
        <w:t>3.世校赛为世界职业院校技能大赛争夺赛。</w:t>
      </w:r>
    </w:p>
    <w:p>
      <w:pPr>
        <w:spacing w:line="400" w:lineRule="exact"/>
        <w:rPr>
          <w:rFonts w:hint="default" w:ascii="Times New Roman" w:hAnsi="Times New Roman" w:eastAsia="仿宋_GB2312" w:cs="Times New Roman"/>
          <w:color w:val="000000" w:themeColor="text1"/>
          <w:sz w:val="28"/>
          <w:szCs w:val="28"/>
          <w:highlight w:val="none"/>
          <w:u w:val="none"/>
          <w14:textFill>
            <w14:solidFill>
              <w14:schemeClr w14:val="tx1"/>
            </w14:solidFill>
          </w14:textFill>
        </w:rPr>
      </w:pPr>
    </w:p>
    <w:p>
      <w:pPr>
        <w:spacing w:line="400" w:lineRule="exact"/>
        <w:rPr>
          <w:rFonts w:hint="default" w:ascii="Times New Roman" w:hAnsi="Times New Roman" w:eastAsia="仿宋_GB2312" w:cs="Times New Roman"/>
          <w:color w:val="000000" w:themeColor="text1"/>
          <w:sz w:val="28"/>
          <w:szCs w:val="28"/>
          <w:highlight w:val="none"/>
          <w:u w:val="none"/>
          <w14:textFill>
            <w14:solidFill>
              <w14:schemeClr w14:val="tx1"/>
            </w14:solidFill>
          </w14:textFill>
        </w:rPr>
      </w:pPr>
    </w:p>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u w:val="none"/>
          <w:lang w:eastAsia="zh-CN"/>
        </w:rPr>
      </w:pPr>
    </w:p>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u w:val="none"/>
          <w:lang w:eastAsia="zh-CN"/>
        </w:rPr>
      </w:pPr>
    </w:p>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u w:val="none"/>
          <w:lang w:eastAsia="zh-CN"/>
        </w:rPr>
      </w:pPr>
    </w:p>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u w:val="none"/>
          <w:lang w:eastAsia="zh-CN"/>
        </w:rPr>
      </w:pPr>
    </w:p>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u w:val="none"/>
          <w:lang w:eastAsia="zh-CN"/>
        </w:rPr>
      </w:pPr>
    </w:p>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u w:val="none"/>
          <w:lang w:eastAsia="zh-CN"/>
        </w:rPr>
      </w:pPr>
    </w:p>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u w:val="none"/>
          <w:lang w:eastAsia="zh-CN"/>
        </w:rPr>
      </w:pP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Pr>
          <w:p>
            <w:pPr>
              <w:widowControl w:val="0"/>
              <w:kinsoku/>
              <w:autoSpaceDE/>
              <w:autoSpaceDN/>
              <w:adjustRightInd/>
              <w:snapToGrid/>
              <w:spacing w:line="600" w:lineRule="exact"/>
              <w:ind w:firstLine="140" w:firstLineChars="50"/>
              <w:jc w:val="both"/>
              <w:textAlignment w:val="auto"/>
              <w:rPr>
                <w:rFonts w:hint="default" w:ascii="Times New Roman" w:hAnsi="Times New Roman" w:eastAsia="仿宋_GB2312" w:cs="Times New Roman"/>
                <w:snapToGrid/>
                <w:color w:val="000000"/>
                <w:kern w:val="0"/>
                <w:sz w:val="28"/>
                <w:szCs w:val="28"/>
                <w:u w:val="none"/>
                <w:lang w:eastAsia="zh-CN"/>
              </w:rPr>
            </w:pPr>
            <w:r>
              <w:rPr>
                <w:rFonts w:hint="default" w:ascii="Times New Roman" w:hAnsi="Times New Roman" w:eastAsia="仿宋_GB2312" w:cs="Times New Roman"/>
                <w:snapToGrid/>
                <w:color w:val="000000"/>
                <w:kern w:val="0"/>
                <w:sz w:val="28"/>
                <w:szCs w:val="28"/>
                <w:u w:val="none"/>
                <w:lang w:eastAsia="zh-CN"/>
              </w:rPr>
              <w:t>湖南省教育厅办公室　　 　　　　　　　　</w:t>
            </w:r>
            <w:r>
              <w:rPr>
                <w:rFonts w:hint="default" w:ascii="Times New Roman" w:hAnsi="Times New Roman" w:eastAsia="仿宋_GB2312" w:cs="Times New Roman"/>
                <w:snapToGrid/>
                <w:color w:val="000000"/>
                <w:kern w:val="0"/>
                <w:sz w:val="28"/>
                <w:szCs w:val="28"/>
                <w:u w:val="none"/>
                <w:lang w:val="en-US" w:eastAsia="zh-CN"/>
              </w:rPr>
              <w:t xml:space="preserve"> </w:t>
            </w:r>
            <w:r>
              <w:rPr>
                <w:rFonts w:hint="eastAsia" w:ascii="Times New Roman" w:hAnsi="Times New Roman" w:eastAsia="仿宋_GB2312" w:cs="Times New Roman"/>
                <w:snapToGrid/>
                <w:color w:val="000000"/>
                <w:kern w:val="0"/>
                <w:sz w:val="28"/>
                <w:szCs w:val="28"/>
                <w:u w:val="none"/>
                <w:lang w:val="en-US" w:eastAsia="zh-CN"/>
              </w:rPr>
              <w:t xml:space="preserve"> </w:t>
            </w:r>
            <w:r>
              <w:rPr>
                <w:rFonts w:hint="default" w:ascii="Times New Roman" w:hAnsi="Times New Roman" w:eastAsia="仿宋_GB2312" w:cs="Times New Roman"/>
                <w:snapToGrid/>
                <w:color w:val="000000"/>
                <w:kern w:val="0"/>
                <w:sz w:val="28"/>
                <w:szCs w:val="28"/>
                <w:u w:val="none"/>
                <w:lang w:eastAsia="zh-CN"/>
              </w:rPr>
              <w:t>　202</w:t>
            </w:r>
            <w:r>
              <w:rPr>
                <w:rFonts w:hint="default" w:ascii="Times New Roman" w:hAnsi="Times New Roman" w:eastAsia="仿宋_GB2312" w:cs="Times New Roman"/>
                <w:snapToGrid/>
                <w:color w:val="000000"/>
                <w:kern w:val="0"/>
                <w:sz w:val="28"/>
                <w:szCs w:val="28"/>
                <w:u w:val="none"/>
                <w:lang w:val="en-US" w:eastAsia="zh-CN"/>
              </w:rPr>
              <w:t>6</w:t>
            </w:r>
            <w:r>
              <w:rPr>
                <w:rFonts w:hint="default" w:ascii="Times New Roman" w:hAnsi="Times New Roman" w:eastAsia="仿宋_GB2312" w:cs="Times New Roman"/>
                <w:snapToGrid/>
                <w:color w:val="000000"/>
                <w:kern w:val="0"/>
                <w:sz w:val="28"/>
                <w:szCs w:val="28"/>
                <w:u w:val="none"/>
                <w:lang w:eastAsia="zh-CN"/>
              </w:rPr>
              <w:t>年</w:t>
            </w:r>
            <w:r>
              <w:rPr>
                <w:rFonts w:hint="eastAsia" w:ascii="Times New Roman" w:hAnsi="Times New Roman" w:eastAsia="仿宋_GB2312" w:cs="Times New Roman"/>
                <w:snapToGrid/>
                <w:color w:val="000000"/>
                <w:kern w:val="0"/>
                <w:sz w:val="28"/>
                <w:szCs w:val="28"/>
                <w:u w:val="none"/>
                <w:lang w:val="en-US" w:eastAsia="zh-CN"/>
              </w:rPr>
              <w:t>2</w:t>
            </w:r>
            <w:r>
              <w:rPr>
                <w:rFonts w:hint="default" w:ascii="Times New Roman" w:hAnsi="Times New Roman" w:eastAsia="仿宋_GB2312" w:cs="Times New Roman"/>
                <w:snapToGrid/>
                <w:color w:val="000000"/>
                <w:kern w:val="0"/>
                <w:sz w:val="28"/>
                <w:szCs w:val="28"/>
                <w:u w:val="none"/>
                <w:lang w:eastAsia="zh-CN"/>
              </w:rPr>
              <w:t>月</w:t>
            </w:r>
            <w:r>
              <w:rPr>
                <w:rFonts w:hint="eastAsia" w:ascii="Times New Roman" w:hAnsi="Times New Roman" w:eastAsia="仿宋_GB2312" w:cs="Times New Roman"/>
                <w:snapToGrid/>
                <w:color w:val="000000"/>
                <w:kern w:val="0"/>
                <w:sz w:val="28"/>
                <w:szCs w:val="28"/>
                <w:u w:val="none"/>
                <w:lang w:val="en-US" w:eastAsia="zh-CN"/>
              </w:rPr>
              <w:t>2</w:t>
            </w:r>
            <w:r>
              <w:rPr>
                <w:rFonts w:hint="default" w:ascii="Times New Roman" w:hAnsi="Times New Roman" w:eastAsia="仿宋_GB2312" w:cs="Times New Roman"/>
                <w:snapToGrid/>
                <w:color w:val="000000"/>
                <w:kern w:val="0"/>
                <w:sz w:val="28"/>
                <w:szCs w:val="28"/>
                <w:u w:val="none"/>
                <w:lang w:eastAsia="zh-CN"/>
              </w:rPr>
              <w:t>日印发</w:t>
            </w:r>
          </w:p>
        </w:tc>
      </w:tr>
    </w:tbl>
    <w:p>
      <w:pPr>
        <w:autoSpaceDE/>
        <w:autoSpaceDN/>
        <w:spacing w:line="20" w:lineRule="exact"/>
        <w:rPr>
          <w:rFonts w:hint="default" w:ascii="Times New Roman" w:hAnsi="Times New Roman" w:eastAsia="仿宋_GB2312" w:cs="Times New Roman"/>
          <w:color w:val="000000" w:themeColor="text1"/>
          <w:sz w:val="28"/>
          <w:szCs w:val="28"/>
          <w:highlight w:val="none"/>
          <w:u w:val="none"/>
          <w14:textFill>
            <w14:solidFill>
              <w14:schemeClr w14:val="tx1"/>
            </w14:solidFill>
          </w14:textFill>
        </w:rPr>
      </w:pPr>
    </w:p>
    <w:sectPr>
      <w:footerReference r:id="rId10" w:type="default"/>
      <w:pgSz w:w="11906" w:h="16839"/>
      <w:pgMar w:top="1701" w:right="1417" w:bottom="1417" w:left="1417" w:header="850" w:footer="992" w:gutter="0"/>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default" w:ascii="Times New Roman" w:hAnsi="Times New Roman" w:eastAsia="宋体"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default" w:ascii="Times New Roman" w:hAnsi="Times New Roman" w:eastAsia="宋体"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hint="default" w:ascii="Times New Roman" w:hAnsi="Times New Roman" w:eastAsia="宋体"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hint="default" w:ascii="Times New Roman" w:hAnsi="Times New Roman" w:eastAsia="宋体" w:cs="Times New Roman"/>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hint="default" w:ascii="Times New Roman" w:hAnsi="Times New Roman" w:eastAsia="宋体"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hint="default" w:ascii="Times New Roman" w:hAnsi="Times New Roman" w:eastAsia="宋体" w:cs="Times New Roman"/>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10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r>
                            <w:rPr>
                              <w:rFonts w:hint="default" w:ascii="Times New Roman" w:hAnsi="Times New Roman" w:eastAsia="宋体"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r>
                      <w:rPr>
                        <w:rFonts w:hint="default" w:ascii="Times New Roman" w:hAnsi="Times New Roman" w:eastAsia="宋体"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embedTrueTypeFonts/>
  <w:saveSubsetFonts/>
  <w:bordersDoNotSurroundHeader w:val="false"/>
  <w:bordersDoNotSurroundFooter w:val="false"/>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2960F05"/>
    <w:rsid w:val="02CE54EC"/>
    <w:rsid w:val="0620509A"/>
    <w:rsid w:val="0776564B"/>
    <w:rsid w:val="0ADE0449"/>
    <w:rsid w:val="0B377997"/>
    <w:rsid w:val="0BB07905"/>
    <w:rsid w:val="0BB872D3"/>
    <w:rsid w:val="0CF24674"/>
    <w:rsid w:val="0DF3E40E"/>
    <w:rsid w:val="0F4A3238"/>
    <w:rsid w:val="1066055E"/>
    <w:rsid w:val="13A518DC"/>
    <w:rsid w:val="16456719"/>
    <w:rsid w:val="17C84A26"/>
    <w:rsid w:val="184A4E79"/>
    <w:rsid w:val="18C012A1"/>
    <w:rsid w:val="18D52313"/>
    <w:rsid w:val="1C8F7FC6"/>
    <w:rsid w:val="1EF11D2B"/>
    <w:rsid w:val="21C87E3D"/>
    <w:rsid w:val="22197A7E"/>
    <w:rsid w:val="24226097"/>
    <w:rsid w:val="25C11E8B"/>
    <w:rsid w:val="25FD1CC7"/>
    <w:rsid w:val="27BE698F"/>
    <w:rsid w:val="27DFBC63"/>
    <w:rsid w:val="28570711"/>
    <w:rsid w:val="29072BC7"/>
    <w:rsid w:val="292B75C3"/>
    <w:rsid w:val="2A1D4C7F"/>
    <w:rsid w:val="2C8D4C73"/>
    <w:rsid w:val="2E164357"/>
    <w:rsid w:val="300E7AD7"/>
    <w:rsid w:val="301A2FBF"/>
    <w:rsid w:val="30C7432B"/>
    <w:rsid w:val="322F0E63"/>
    <w:rsid w:val="32CE0293"/>
    <w:rsid w:val="338209CB"/>
    <w:rsid w:val="33DC0716"/>
    <w:rsid w:val="33FFDD8C"/>
    <w:rsid w:val="35F348D5"/>
    <w:rsid w:val="36DF562B"/>
    <w:rsid w:val="37B54749"/>
    <w:rsid w:val="38924CD8"/>
    <w:rsid w:val="38E96E9C"/>
    <w:rsid w:val="399E25C4"/>
    <w:rsid w:val="3AEB7AFE"/>
    <w:rsid w:val="3C4E3492"/>
    <w:rsid w:val="3DADFB3D"/>
    <w:rsid w:val="3F5DDC8C"/>
    <w:rsid w:val="3F6EAD15"/>
    <w:rsid w:val="3F7B455A"/>
    <w:rsid w:val="3FD01FA6"/>
    <w:rsid w:val="3FFBC539"/>
    <w:rsid w:val="40323FC1"/>
    <w:rsid w:val="405A317D"/>
    <w:rsid w:val="414E7250"/>
    <w:rsid w:val="416F3567"/>
    <w:rsid w:val="41AA04BB"/>
    <w:rsid w:val="44EE7447"/>
    <w:rsid w:val="49BC7118"/>
    <w:rsid w:val="4A86659B"/>
    <w:rsid w:val="4A8A3AC3"/>
    <w:rsid w:val="4B5D77C6"/>
    <w:rsid w:val="4E7FA0F0"/>
    <w:rsid w:val="4EB53A1C"/>
    <w:rsid w:val="4FFEFF1A"/>
    <w:rsid w:val="50F52532"/>
    <w:rsid w:val="533C039D"/>
    <w:rsid w:val="53AB5382"/>
    <w:rsid w:val="53BA0FDD"/>
    <w:rsid w:val="54AC13B8"/>
    <w:rsid w:val="557F2C31"/>
    <w:rsid w:val="55E24302"/>
    <w:rsid w:val="584F769D"/>
    <w:rsid w:val="589C2234"/>
    <w:rsid w:val="595B4F89"/>
    <w:rsid w:val="595E6596"/>
    <w:rsid w:val="59950327"/>
    <w:rsid w:val="5A8C0B70"/>
    <w:rsid w:val="5C254F7D"/>
    <w:rsid w:val="5DD24BEE"/>
    <w:rsid w:val="5DD51338"/>
    <w:rsid w:val="5E3735CA"/>
    <w:rsid w:val="5EB777B2"/>
    <w:rsid w:val="5EFA1847"/>
    <w:rsid w:val="5F6BE9B0"/>
    <w:rsid w:val="61662CF1"/>
    <w:rsid w:val="64594751"/>
    <w:rsid w:val="65D00A80"/>
    <w:rsid w:val="65DFD42A"/>
    <w:rsid w:val="65EF1058"/>
    <w:rsid w:val="675A36DC"/>
    <w:rsid w:val="6828049B"/>
    <w:rsid w:val="69460BDE"/>
    <w:rsid w:val="6A7938B8"/>
    <w:rsid w:val="6B8E7228"/>
    <w:rsid w:val="6BBE4942"/>
    <w:rsid w:val="6EEFE89D"/>
    <w:rsid w:val="6EFF096A"/>
    <w:rsid w:val="6FFCB057"/>
    <w:rsid w:val="71FE82A7"/>
    <w:rsid w:val="72BFE70A"/>
    <w:rsid w:val="73E04B4B"/>
    <w:rsid w:val="73F53649"/>
    <w:rsid w:val="75BC0827"/>
    <w:rsid w:val="77A7745F"/>
    <w:rsid w:val="77DF0B9C"/>
    <w:rsid w:val="77F7B828"/>
    <w:rsid w:val="780C2061"/>
    <w:rsid w:val="7918794E"/>
    <w:rsid w:val="799FFEBF"/>
    <w:rsid w:val="79D770BB"/>
    <w:rsid w:val="7BE55F7C"/>
    <w:rsid w:val="7BFE6C3F"/>
    <w:rsid w:val="7C57BDB5"/>
    <w:rsid w:val="7D465038"/>
    <w:rsid w:val="7DCD988E"/>
    <w:rsid w:val="7DDD1234"/>
    <w:rsid w:val="7E3CF779"/>
    <w:rsid w:val="7F9F2747"/>
    <w:rsid w:val="7FEDB32D"/>
    <w:rsid w:val="7FF9BAAB"/>
    <w:rsid w:val="7FFFCE12"/>
    <w:rsid w:val="898FEC5C"/>
    <w:rsid w:val="9DF50A9A"/>
    <w:rsid w:val="9E2BCAA3"/>
    <w:rsid w:val="A7FFE908"/>
    <w:rsid w:val="B3BF79D5"/>
    <w:rsid w:val="BD7E56AB"/>
    <w:rsid w:val="BD9B0A5F"/>
    <w:rsid w:val="BE7D6750"/>
    <w:rsid w:val="BF278DFF"/>
    <w:rsid w:val="BF7FFFF4"/>
    <w:rsid w:val="BFF72508"/>
    <w:rsid w:val="BFFFEC09"/>
    <w:rsid w:val="CBFB2E0E"/>
    <w:rsid w:val="D3EAA65E"/>
    <w:rsid w:val="D7BBCF6E"/>
    <w:rsid w:val="D7FE8595"/>
    <w:rsid w:val="DBBF3ACB"/>
    <w:rsid w:val="DCDF67A7"/>
    <w:rsid w:val="DE552BCD"/>
    <w:rsid w:val="DE97012C"/>
    <w:rsid w:val="E5CFA053"/>
    <w:rsid w:val="EBFF4FD2"/>
    <w:rsid w:val="ECFBCCAA"/>
    <w:rsid w:val="EFCDD758"/>
    <w:rsid w:val="EFFE6A3F"/>
    <w:rsid w:val="F3FFA233"/>
    <w:rsid w:val="F5777015"/>
    <w:rsid w:val="FDB462CD"/>
    <w:rsid w:val="FDB790C9"/>
    <w:rsid w:val="FDC6E2C0"/>
    <w:rsid w:val="FE638361"/>
    <w:rsid w:val="FEFEA679"/>
    <w:rsid w:val="FEFF773C"/>
    <w:rsid w:val="FF71938D"/>
    <w:rsid w:val="FFF79596"/>
    <w:rsid w:val="FFFC649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Times New Roman" w:hAnsi="Times New Roman" w:eastAsia="Times New Roman" w:cs="Times New Roman"/>
      <w:sz w:val="24"/>
      <w:szCs w:val="24"/>
      <w:lang w:val="en-US" w:eastAsia="en-US" w:bidi="ar-SA"/>
    </w:rPr>
  </w:style>
  <w:style w:type="character" w:customStyle="1" w:styleId="12">
    <w:name w:val="font51"/>
    <w:basedOn w:val="9"/>
    <w:qFormat/>
    <w:uiPriority w:val="0"/>
    <w:rPr>
      <w:rFonts w:hint="eastAsia" w:ascii="宋体" w:hAnsi="宋体" w:eastAsia="宋体" w:cs="宋体"/>
      <w:color w:val="0D0D0D"/>
      <w:sz w:val="20"/>
      <w:szCs w:val="20"/>
      <w:u w:val="none"/>
    </w:rPr>
  </w:style>
  <w:style w:type="character" w:customStyle="1" w:styleId="13">
    <w:name w:val="font41"/>
    <w:basedOn w:val="9"/>
    <w:qFormat/>
    <w:uiPriority w:val="0"/>
    <w:rPr>
      <w:rFonts w:hint="eastAsia" w:ascii="宋体" w:hAnsi="宋体" w:eastAsia="宋体" w:cs="宋体"/>
      <w:color w:val="000000"/>
      <w:sz w:val="20"/>
      <w:szCs w:val="20"/>
      <w:u w:val="none"/>
    </w:rPr>
  </w:style>
  <w:style w:type="character" w:customStyle="1" w:styleId="14">
    <w:name w:val="font61"/>
    <w:basedOn w:val="9"/>
    <w:qFormat/>
    <w:uiPriority w:val="0"/>
    <w:rPr>
      <w:rFonts w:hint="eastAsia" w:ascii="宋体" w:hAnsi="宋体" w:eastAsia="宋体" w:cs="宋体"/>
      <w:color w:val="000000"/>
      <w:sz w:val="20"/>
      <w:szCs w:val="20"/>
      <w:u w:val="none"/>
    </w:rPr>
  </w:style>
  <w:style w:type="character" w:customStyle="1" w:styleId="15">
    <w:name w:val="10"/>
    <w:basedOn w:val="9"/>
    <w:qFormat/>
    <w:uiPriority w:val="0"/>
    <w:rPr>
      <w:rFonts w:hint="default" w:ascii="Times New Roman" w:hAnsi="Times New Roman" w:cs="Times New Roman"/>
    </w:rPr>
  </w:style>
  <w:style w:type="character" w:customStyle="1" w:styleId="16">
    <w:name w:val="16"/>
    <w:basedOn w:val="9"/>
    <w:qFormat/>
    <w:uiPriority w:val="0"/>
    <w:rPr>
      <w:rFonts w:hint="eastAsia" w:ascii="宋体" w:hAnsi="宋体" w:eastAsia="宋体" w:cs="宋体"/>
      <w:color w:val="000000"/>
      <w:sz w:val="20"/>
      <w:szCs w:val="20"/>
    </w:rPr>
  </w:style>
  <w:style w:type="character" w:customStyle="1" w:styleId="17">
    <w:name w:val="15"/>
    <w:basedOn w:val="9"/>
    <w:qFormat/>
    <w:uiPriority w:val="0"/>
    <w:rPr>
      <w:rFonts w:hint="eastAsia" w:ascii="宋体" w:hAnsi="宋体" w:eastAsia="宋体" w:cs="宋体"/>
      <w:color w:val="0D0D0D"/>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13495</Words>
  <Characters>15324</Characters>
  <Lines>1</Lines>
  <Paragraphs>1</Paragraphs>
  <TotalTime>151</TotalTime>
  <ScaleCrop>false</ScaleCrop>
  <LinksUpToDate>false</LinksUpToDate>
  <CharactersWithSpaces>15789</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2025-01-17T14:06:00Z</dcterms:created>
  <dc:creator>微软用户</dc:creator>
  <cp:lastModifiedBy>Laura Kinney</cp:lastModifiedBy>
  <dcterms:modified xsi:type="dcterms:W3CDTF">2026-02-04T16:04:11Z</dcterms:modified>
  <dc:title>说明：根据9月14日厅长办公会精神，2024年专升本招生考试实行省级统考与高校自命题考试相将结合的方式进行。除考试方式调整外，专升本录取政策方面没作调整。2024年专升本文件拟在2023年文件基础上进行进一步修订完善。主要修订了以下方面内容（具体修改内容见文中下划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2025-03-06T09:33:56Z</vt:filetime>
  </property>
  <property fmtid="{D5CDD505-2E9C-101B-9397-08002B2CF9AE}" pid="4" name="KSOTemplateDocerSaveRecord">
    <vt:lpwstr>eyJoZGlkIjoiMmExZGJhYjExMzc5NGY0NGFjYjMzODM0ZTEyOTZiNTUiLCJ1c2VySWQiOiI1MTE3MzIxNDcifQ==</vt:lpwstr>
  </property>
  <property fmtid="{D5CDD505-2E9C-101B-9397-08002B2CF9AE}" pid="5" name="KSOProductBuildVer">
    <vt:lpwstr>2052-11.8.2.10229</vt:lpwstr>
  </property>
  <property fmtid="{D5CDD505-2E9C-101B-9397-08002B2CF9AE}" pid="6" name="ICV">
    <vt:lpwstr>55D1584046EE7A25D7137B69C658A32E_43</vt:lpwstr>
  </property>
</Properties>
</file>