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81F" w:rsidRPr="00573EEC" w:rsidRDefault="003B5B1B" w:rsidP="0076181F">
      <w:pPr>
        <w:rPr>
          <w:rFonts w:ascii="Times New Roman" w:hAnsi="Times New Roman" w:hint="eastAsia"/>
          <w:szCs w:val="32"/>
        </w:rPr>
      </w:pPr>
      <w:r>
        <w:rPr>
          <w:rFonts w:ascii="Times New Roman" w:hAnsi="Times New Roman"/>
          <w:noProof/>
          <w:szCs w:val="32"/>
        </w:rPr>
        <w:drawing>
          <wp:anchor distT="0" distB="0" distL="114300" distR="114300" simplePos="0" relativeHeight="251659264" behindDoc="1" locked="0" layoutInCell="0" allowOverlap="1">
            <wp:simplePos x="0" y="0"/>
            <wp:positionH relativeFrom="margin">
              <wp:align>center</wp:align>
            </wp:positionH>
            <wp:positionV relativeFrom="page">
              <wp:align>top</wp:align>
            </wp:positionV>
            <wp:extent cx="7562850" cy="5219700"/>
            <wp:effectExtent l="19050" t="0" r="0" b="0"/>
            <wp:wrapNone/>
            <wp:docPr id="5" name="图片 2" descr="截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截图1"/>
                    <pic:cNvPicPr>
                      <a:picLocks noChangeAspect="1" noChangeArrowheads="1"/>
                    </pic:cNvPicPr>
                  </pic:nvPicPr>
                  <pic:blipFill>
                    <a:blip r:embed="rId6"/>
                    <a:srcRect/>
                    <a:stretch>
                      <a:fillRect/>
                    </a:stretch>
                  </pic:blipFill>
                  <pic:spPr bwMode="auto">
                    <a:xfrm>
                      <a:off x="0" y="0"/>
                      <a:ext cx="7562850" cy="5219700"/>
                    </a:xfrm>
                    <a:prstGeom prst="rect">
                      <a:avLst/>
                    </a:prstGeom>
                    <a:noFill/>
                    <a:ln w="9525">
                      <a:noFill/>
                      <a:miter lim="800000"/>
                      <a:headEnd/>
                      <a:tailEnd/>
                    </a:ln>
                  </pic:spPr>
                </pic:pic>
              </a:graphicData>
            </a:graphic>
          </wp:anchor>
        </w:drawing>
      </w:r>
      <w:r w:rsidR="0076181F">
        <w:rPr>
          <w:rFonts w:ascii="Times New Roman" w:hAnsi="Times New Roman" w:hint="eastAsia"/>
          <w:szCs w:val="32"/>
          <w:lang w:val="en-US"/>
        </w:rPr>
        <w:t>HNPR</w:t>
      </w:r>
      <w:r w:rsidR="0076181F">
        <w:rPr>
          <w:rFonts w:ascii="Times New Roman" w:hAnsi="Times New Roman" w:hint="eastAsia"/>
          <w:szCs w:val="32"/>
          <w:lang w:val="en-US"/>
        </w:rPr>
        <w:t>—</w:t>
      </w:r>
      <w:r w:rsidR="0076181F">
        <w:rPr>
          <w:rFonts w:ascii="Times New Roman" w:hAnsi="Times New Roman" w:hint="eastAsia"/>
          <w:szCs w:val="32"/>
          <w:lang w:val="en-US"/>
        </w:rPr>
        <w:t>2020</w:t>
      </w:r>
      <w:r w:rsidR="0076181F">
        <w:rPr>
          <w:rFonts w:ascii="Times New Roman" w:hAnsi="Times New Roman" w:hint="eastAsia"/>
          <w:szCs w:val="32"/>
          <w:lang w:val="en-US"/>
        </w:rPr>
        <w:t>—</w:t>
      </w:r>
      <w:r w:rsidR="0076181F">
        <w:rPr>
          <w:rFonts w:ascii="Times New Roman" w:hAnsi="Times New Roman" w:hint="eastAsia"/>
          <w:szCs w:val="32"/>
          <w:lang w:val="en-US"/>
        </w:rPr>
        <w:t>14012</w:t>
      </w:r>
    </w:p>
    <w:p w:rsidR="00F75BFF" w:rsidRDefault="003B5B1B" w:rsidP="0076181F">
      <w:pPr>
        <w:rPr>
          <w:rFonts w:ascii="Times New Roman" w:hAnsi="Times New Roman"/>
          <w:sz w:val="28"/>
          <w:szCs w:val="28"/>
        </w:rPr>
      </w:pPr>
      <w:r>
        <w:rPr>
          <w:rFonts w:ascii="Times New Roman" w:hAnsi="Times New Roman"/>
          <w:noProof/>
        </w:rPr>
        <w:drawing>
          <wp:anchor distT="0" distB="0" distL="114300" distR="114300" simplePos="0" relativeHeight="251656192" behindDoc="1" locked="0" layoutInCell="0" allowOverlap="1">
            <wp:simplePos x="0" y="0"/>
            <wp:positionH relativeFrom="margin">
              <wp:align>center</wp:align>
            </wp:positionH>
            <wp:positionV relativeFrom="page">
              <wp:align>top</wp:align>
            </wp:positionV>
            <wp:extent cx="7562850" cy="5219700"/>
            <wp:effectExtent l="19050" t="0" r="0" b="0"/>
            <wp:wrapNone/>
            <wp:docPr id="2" name="图片 2" descr="截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截图1"/>
                    <pic:cNvPicPr>
                      <a:picLocks noChangeAspect="1" noChangeArrowheads="1"/>
                    </pic:cNvPicPr>
                  </pic:nvPicPr>
                  <pic:blipFill>
                    <a:blip r:embed="rId6"/>
                    <a:srcRect/>
                    <a:stretch>
                      <a:fillRect/>
                    </a:stretch>
                  </pic:blipFill>
                  <pic:spPr bwMode="auto">
                    <a:xfrm>
                      <a:off x="0" y="0"/>
                      <a:ext cx="7562850" cy="5219700"/>
                    </a:xfrm>
                    <a:prstGeom prst="rect">
                      <a:avLst/>
                    </a:prstGeom>
                    <a:noFill/>
                    <a:ln w="9525">
                      <a:noFill/>
                      <a:miter lim="800000"/>
                      <a:headEnd/>
                      <a:tailEnd/>
                    </a:ln>
                  </pic:spPr>
                </pic:pic>
              </a:graphicData>
            </a:graphic>
          </wp:anchor>
        </w:drawing>
      </w: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spacing w:line="200" w:lineRule="exact"/>
        <w:jc w:val="center"/>
        <w:rPr>
          <w:rFonts w:ascii="Times New Roman" w:hAnsi="Times New Roman"/>
          <w:spacing w:val="-6"/>
          <w:szCs w:val="32"/>
        </w:rPr>
      </w:pPr>
    </w:p>
    <w:p w:rsidR="00F75BFF" w:rsidRDefault="00F75BFF">
      <w:pPr>
        <w:jc w:val="center"/>
        <w:rPr>
          <w:rFonts w:ascii="Times New Roman" w:hAnsi="Times New Roman"/>
          <w:kern w:val="0"/>
          <w:szCs w:val="32"/>
          <w:lang w:val="en-US" w:eastAsia="zh-CN"/>
        </w:rPr>
      </w:pPr>
      <w:r>
        <w:rPr>
          <w:rFonts w:ascii="Times New Roman" w:hAnsi="Times New Roman"/>
          <w:kern w:val="0"/>
          <w:szCs w:val="32"/>
          <w:lang w:val="en-US" w:eastAsia="zh-CN"/>
        </w:rPr>
        <w:t>湘建监督〔</w:t>
      </w:r>
      <w:r>
        <w:rPr>
          <w:rFonts w:ascii="Times New Roman" w:hAnsi="Times New Roman"/>
          <w:kern w:val="0"/>
          <w:szCs w:val="32"/>
          <w:lang w:val="en-US" w:eastAsia="zh-CN"/>
        </w:rPr>
        <w:t>2020</w:t>
      </w:r>
      <w:r>
        <w:rPr>
          <w:rFonts w:ascii="Times New Roman" w:hAnsi="Times New Roman"/>
          <w:kern w:val="0"/>
          <w:szCs w:val="32"/>
          <w:lang w:val="en-US" w:eastAsia="zh-CN"/>
        </w:rPr>
        <w:t>〕</w:t>
      </w:r>
      <w:r>
        <w:rPr>
          <w:rFonts w:ascii="Times New Roman" w:hAnsi="Times New Roman"/>
          <w:kern w:val="0"/>
          <w:szCs w:val="32"/>
          <w:lang w:val="en-US" w:eastAsia="zh-CN"/>
        </w:rPr>
        <w:t>62</w:t>
      </w:r>
      <w:r>
        <w:rPr>
          <w:rFonts w:ascii="Times New Roman" w:hAnsi="Times New Roman"/>
          <w:kern w:val="0"/>
          <w:szCs w:val="32"/>
          <w:lang w:val="en-US" w:eastAsia="zh-CN"/>
        </w:rPr>
        <w:t>号</w:t>
      </w:r>
    </w:p>
    <w:p w:rsidR="00F75BFF" w:rsidRDefault="00F75BFF">
      <w:pPr>
        <w:rPr>
          <w:rFonts w:ascii="Times New Roman" w:hAnsi="Times New Roman"/>
          <w:kern w:val="0"/>
          <w:szCs w:val="32"/>
          <w:lang w:val="en-US" w:eastAsia="zh-CN"/>
        </w:rPr>
      </w:pPr>
    </w:p>
    <w:p w:rsidR="00F75BFF" w:rsidRDefault="00F75BFF">
      <w:pPr>
        <w:rPr>
          <w:rFonts w:ascii="Times New Roman" w:hAnsi="Times New Roman"/>
          <w:kern w:val="0"/>
          <w:szCs w:val="32"/>
          <w:lang w:val="en-US" w:eastAsia="zh-CN"/>
        </w:rPr>
      </w:pPr>
    </w:p>
    <w:p w:rsidR="00F75BFF" w:rsidRDefault="00F75BFF">
      <w:pPr>
        <w:spacing w:line="720" w:lineRule="exact"/>
        <w:jc w:val="center"/>
        <w:rPr>
          <w:rFonts w:ascii="Times New Roman" w:eastAsia="方正小标宋简体" w:hAnsi="Times New Roman"/>
          <w:kern w:val="0"/>
          <w:sz w:val="44"/>
          <w:szCs w:val="44"/>
          <w:lang w:val="en-US" w:eastAsia="zh-CN"/>
        </w:rPr>
      </w:pPr>
      <w:r>
        <w:rPr>
          <w:rFonts w:ascii="Times New Roman" w:eastAsia="方正小标宋简体" w:hAnsi="Times New Roman"/>
          <w:kern w:val="0"/>
          <w:sz w:val="44"/>
          <w:szCs w:val="44"/>
          <w:lang w:val="en-US" w:eastAsia="zh-CN"/>
        </w:rPr>
        <w:t>湖南省住房和城乡建设厅</w:t>
      </w:r>
    </w:p>
    <w:p w:rsidR="00F75BFF" w:rsidRDefault="00F75BFF">
      <w:pPr>
        <w:spacing w:line="720" w:lineRule="exact"/>
        <w:jc w:val="center"/>
        <w:rPr>
          <w:rFonts w:ascii="Times New Roman" w:eastAsia="方正小标宋简体" w:hAnsi="Times New Roman"/>
          <w:kern w:val="0"/>
          <w:sz w:val="44"/>
          <w:szCs w:val="44"/>
        </w:rPr>
      </w:pPr>
      <w:r>
        <w:rPr>
          <w:rFonts w:ascii="Times New Roman" w:eastAsia="方正小标宋简体" w:hAnsi="Times New Roman"/>
          <w:kern w:val="0"/>
          <w:sz w:val="44"/>
          <w:szCs w:val="44"/>
          <w:lang w:val="en-US" w:eastAsia="zh-CN"/>
        </w:rPr>
        <w:t>关于</w:t>
      </w:r>
      <w:r>
        <w:rPr>
          <w:rFonts w:ascii="Times New Roman" w:eastAsia="方正小标宋简体" w:hAnsi="Times New Roman"/>
          <w:kern w:val="0"/>
          <w:sz w:val="44"/>
          <w:szCs w:val="44"/>
        </w:rPr>
        <w:t>现场安全质量管理评价结果发布和使用</w:t>
      </w:r>
    </w:p>
    <w:p w:rsidR="00F75BFF" w:rsidRDefault="00F75BFF">
      <w:pPr>
        <w:spacing w:line="720" w:lineRule="exact"/>
        <w:jc w:val="center"/>
        <w:rPr>
          <w:rFonts w:ascii="Times New Roman" w:eastAsia="方正小标宋简体" w:hAnsi="Times New Roman"/>
          <w:kern w:val="0"/>
          <w:sz w:val="44"/>
          <w:szCs w:val="44"/>
          <w:lang w:val="en-US" w:eastAsia="zh-CN"/>
        </w:rPr>
      </w:pPr>
      <w:r>
        <w:rPr>
          <w:rFonts w:ascii="Times New Roman" w:eastAsia="方正小标宋简体" w:hAnsi="Times New Roman"/>
          <w:kern w:val="0"/>
          <w:sz w:val="44"/>
          <w:szCs w:val="44"/>
        </w:rPr>
        <w:t>等工作</w:t>
      </w:r>
      <w:r>
        <w:rPr>
          <w:rFonts w:ascii="Times New Roman" w:eastAsia="方正小标宋简体" w:hAnsi="Times New Roman"/>
          <w:kern w:val="0"/>
          <w:sz w:val="44"/>
          <w:szCs w:val="44"/>
          <w:lang w:val="en-US" w:eastAsia="zh-CN"/>
        </w:rPr>
        <w:t>的通知</w:t>
      </w:r>
    </w:p>
    <w:p w:rsidR="00F75BFF" w:rsidRDefault="00F75BFF">
      <w:pPr>
        <w:rPr>
          <w:rFonts w:ascii="Times New Roman" w:hAnsi="Times New Roman"/>
          <w:kern w:val="0"/>
          <w:szCs w:val="32"/>
          <w:lang w:val="en-US" w:eastAsia="zh-CN"/>
        </w:rPr>
      </w:pPr>
    </w:p>
    <w:p w:rsidR="00F75BFF" w:rsidRDefault="00F75BFF">
      <w:pPr>
        <w:rPr>
          <w:rFonts w:ascii="Times New Roman" w:hAnsi="Times New Roman"/>
          <w:spacing w:val="-6"/>
          <w:szCs w:val="32"/>
        </w:rPr>
      </w:pPr>
      <w:r>
        <w:rPr>
          <w:rFonts w:ascii="Times New Roman" w:hAnsi="Times New Roman"/>
          <w:kern w:val="0"/>
          <w:szCs w:val="32"/>
          <w:lang w:val="en-US" w:eastAsia="zh-CN"/>
        </w:rPr>
        <w:t>各市州住房和城乡建设局、各有关单位：</w:t>
      </w:r>
    </w:p>
    <w:p w:rsidR="00F75BFF" w:rsidRDefault="00F75BFF">
      <w:pPr>
        <w:ind w:firstLineChars="200" w:firstLine="600"/>
        <w:rPr>
          <w:rFonts w:ascii="Times New Roman" w:hAnsi="Times New Roman"/>
          <w:spacing w:val="-6"/>
          <w:szCs w:val="32"/>
        </w:rPr>
      </w:pPr>
      <w:r>
        <w:rPr>
          <w:rFonts w:ascii="Times New Roman" w:hAnsi="仿宋_GB2312"/>
          <w:spacing w:val="-6"/>
          <w:szCs w:val="32"/>
        </w:rPr>
        <w:t>根据《湖南省房屋建筑和市政基础设施工程施工招标评标暂行办法》（湘建监督〔</w:t>
      </w:r>
      <w:r>
        <w:rPr>
          <w:rFonts w:ascii="Times New Roman" w:hAnsi="Times New Roman"/>
          <w:spacing w:val="-6"/>
          <w:szCs w:val="32"/>
        </w:rPr>
        <w:t>2018</w:t>
      </w:r>
      <w:r>
        <w:rPr>
          <w:rFonts w:ascii="Times New Roman" w:hAnsi="仿宋_GB2312"/>
          <w:spacing w:val="-6"/>
          <w:szCs w:val="32"/>
        </w:rPr>
        <w:t>〕</w:t>
      </w:r>
      <w:r>
        <w:rPr>
          <w:rFonts w:ascii="Times New Roman" w:hAnsi="Times New Roman"/>
          <w:spacing w:val="-6"/>
          <w:szCs w:val="32"/>
        </w:rPr>
        <w:t>116</w:t>
      </w:r>
      <w:r>
        <w:rPr>
          <w:rFonts w:ascii="Times New Roman" w:hAnsi="仿宋_GB2312"/>
          <w:spacing w:val="-6"/>
          <w:szCs w:val="32"/>
        </w:rPr>
        <w:t>号）、《湖南省房屋建筑和市政基础设施工程监理招标评标暂行办法》（湘建监督〔</w:t>
      </w:r>
      <w:r>
        <w:rPr>
          <w:rFonts w:ascii="Times New Roman" w:hAnsi="Times New Roman"/>
          <w:spacing w:val="-6"/>
          <w:szCs w:val="32"/>
        </w:rPr>
        <w:t>2018</w:t>
      </w:r>
      <w:r>
        <w:rPr>
          <w:rFonts w:ascii="Times New Roman" w:hAnsi="仿宋_GB2312"/>
          <w:spacing w:val="-6"/>
          <w:szCs w:val="32"/>
        </w:rPr>
        <w:t>〕</w:t>
      </w:r>
      <w:r>
        <w:rPr>
          <w:rFonts w:ascii="Times New Roman" w:hAnsi="Times New Roman"/>
          <w:spacing w:val="-6"/>
          <w:szCs w:val="32"/>
        </w:rPr>
        <w:t>172</w:t>
      </w:r>
      <w:r>
        <w:rPr>
          <w:rFonts w:ascii="Times New Roman" w:hAnsi="仿宋_GB2312"/>
          <w:spacing w:val="-6"/>
          <w:szCs w:val="32"/>
        </w:rPr>
        <w:t>号）、《湖南省建筑施工安全生产标准化考评实施细则》（湘建建〔</w:t>
      </w:r>
      <w:r>
        <w:rPr>
          <w:rFonts w:ascii="Times New Roman" w:hAnsi="Times New Roman"/>
          <w:spacing w:val="-6"/>
          <w:szCs w:val="32"/>
        </w:rPr>
        <w:t>2016</w:t>
      </w:r>
      <w:r>
        <w:rPr>
          <w:rFonts w:ascii="Times New Roman" w:hAnsi="仿宋_GB2312"/>
          <w:spacing w:val="-6"/>
          <w:szCs w:val="32"/>
        </w:rPr>
        <w:t>〕</w:t>
      </w:r>
      <w:r>
        <w:rPr>
          <w:rFonts w:ascii="Times New Roman" w:hAnsi="Times New Roman"/>
          <w:spacing w:val="-6"/>
          <w:szCs w:val="32"/>
        </w:rPr>
        <w:t>44</w:t>
      </w:r>
      <w:r>
        <w:rPr>
          <w:rFonts w:ascii="Times New Roman" w:hAnsi="仿宋_GB2312"/>
          <w:spacing w:val="-6"/>
          <w:szCs w:val="32"/>
        </w:rPr>
        <w:t>号）、《湖南省建筑施工质量管理标准化考评实施细则》（湘建建〔</w:t>
      </w:r>
      <w:r>
        <w:rPr>
          <w:rFonts w:ascii="Times New Roman" w:hAnsi="Times New Roman"/>
          <w:spacing w:val="-6"/>
          <w:szCs w:val="32"/>
        </w:rPr>
        <w:t>2018</w:t>
      </w:r>
      <w:r>
        <w:rPr>
          <w:rFonts w:ascii="Times New Roman" w:hAnsi="仿宋_GB2312"/>
          <w:spacing w:val="-6"/>
          <w:szCs w:val="32"/>
        </w:rPr>
        <w:t>〕</w:t>
      </w:r>
      <w:r>
        <w:rPr>
          <w:rFonts w:ascii="Times New Roman" w:hAnsi="Times New Roman"/>
          <w:spacing w:val="-6"/>
          <w:szCs w:val="32"/>
        </w:rPr>
        <w:lastRenderedPageBreak/>
        <w:t>135</w:t>
      </w:r>
      <w:r>
        <w:rPr>
          <w:rFonts w:ascii="Times New Roman" w:hAnsi="仿宋_GB2312"/>
          <w:spacing w:val="-6"/>
          <w:szCs w:val="32"/>
        </w:rPr>
        <w:t>号）等文件规定，以及</w:t>
      </w:r>
      <w:r>
        <w:rPr>
          <w:rFonts w:ascii="Times New Roman" w:hAnsi="Times New Roman"/>
          <w:spacing w:val="-6"/>
          <w:szCs w:val="32"/>
        </w:rPr>
        <w:t>“</w:t>
      </w:r>
      <w:r>
        <w:rPr>
          <w:rFonts w:ascii="Times New Roman" w:hAnsi="仿宋_GB2312"/>
          <w:spacing w:val="-6"/>
          <w:szCs w:val="32"/>
        </w:rPr>
        <w:t>湖南省工程项目动态监管平台（</w:t>
      </w:r>
      <w:r>
        <w:rPr>
          <w:rFonts w:ascii="Times New Roman" w:hAnsi="Times New Roman"/>
          <w:spacing w:val="-6"/>
          <w:szCs w:val="32"/>
        </w:rPr>
        <w:t>http://gcxm.hunanjs.gov.cn/</w:t>
      </w:r>
      <w:r>
        <w:rPr>
          <w:rFonts w:ascii="Times New Roman" w:hAnsi="仿宋_GB2312"/>
          <w:spacing w:val="-6"/>
          <w:szCs w:val="32"/>
        </w:rPr>
        <w:t>）</w:t>
      </w:r>
      <w:r>
        <w:rPr>
          <w:rFonts w:ascii="Times New Roman" w:hAnsi="Times New Roman"/>
          <w:spacing w:val="-6"/>
          <w:szCs w:val="32"/>
        </w:rPr>
        <w:t>”</w:t>
      </w:r>
      <w:r>
        <w:rPr>
          <w:rFonts w:ascii="Times New Roman" w:hAnsi="仿宋_GB2312"/>
          <w:spacing w:val="-6"/>
          <w:szCs w:val="32"/>
        </w:rPr>
        <w:t>（以下简称：监管平台）的建设进展情况，为规范现场安全质量管理评价结果发布和使用等工作，现就有关事项通知如下：</w:t>
      </w:r>
    </w:p>
    <w:p w:rsidR="00F75BFF" w:rsidRDefault="00F75BFF">
      <w:pPr>
        <w:ind w:firstLineChars="200" w:firstLine="600"/>
        <w:rPr>
          <w:rFonts w:ascii="Times New Roman" w:hAnsi="Times New Roman"/>
          <w:spacing w:val="-6"/>
          <w:szCs w:val="32"/>
        </w:rPr>
      </w:pPr>
      <w:r>
        <w:rPr>
          <w:rFonts w:ascii="Times New Roman" w:hAnsi="仿宋_GB2312"/>
          <w:spacing w:val="-6"/>
          <w:szCs w:val="32"/>
        </w:rPr>
        <w:t>一、现场安全质量管理评价结果，按照施工和监理企业在我省行政区域内所有在建项目的上一季度建筑施工安全生产和质量管理标准化项目考评结果计算形成，为现场安全管理评价得分（以下简称：安全评价得分）和现场质量管理评价得分（以下简称：质量评价得分）的平均值。现场安全质量管理评价结果的公布时间为每季度末月</w:t>
      </w:r>
      <w:r>
        <w:rPr>
          <w:rFonts w:ascii="Times New Roman" w:hAnsi="Times New Roman"/>
          <w:spacing w:val="-6"/>
          <w:szCs w:val="32"/>
        </w:rPr>
        <w:t>30</w:t>
      </w:r>
      <w:r>
        <w:rPr>
          <w:rFonts w:ascii="Times New Roman" w:hAnsi="仿宋_GB2312"/>
          <w:spacing w:val="-6"/>
          <w:szCs w:val="32"/>
        </w:rPr>
        <w:t>日</w:t>
      </w:r>
      <w:r>
        <w:rPr>
          <w:rFonts w:ascii="Times New Roman" w:hAnsi="Times New Roman"/>
          <w:spacing w:val="-6"/>
          <w:szCs w:val="32"/>
        </w:rPr>
        <w:t>20</w:t>
      </w:r>
      <w:r>
        <w:rPr>
          <w:rFonts w:ascii="Times New Roman" w:hAnsi="仿宋_GB2312"/>
          <w:spacing w:val="-6"/>
          <w:szCs w:val="32"/>
        </w:rPr>
        <w:t>时。企业可自行登陆监管平台查阅和打印。</w:t>
      </w:r>
    </w:p>
    <w:p w:rsidR="00F75BFF" w:rsidRDefault="00F75BFF">
      <w:pPr>
        <w:ind w:firstLineChars="200" w:firstLine="600"/>
        <w:rPr>
          <w:rFonts w:ascii="Times New Roman" w:hAnsi="Times New Roman"/>
          <w:spacing w:val="-6"/>
          <w:szCs w:val="32"/>
        </w:rPr>
      </w:pPr>
      <w:r>
        <w:rPr>
          <w:rFonts w:ascii="Times New Roman" w:hAnsi="仿宋_GB2312"/>
          <w:spacing w:val="-6"/>
          <w:szCs w:val="32"/>
        </w:rPr>
        <w:t>二、鉴于</w:t>
      </w:r>
      <w:r>
        <w:rPr>
          <w:rFonts w:ascii="Times New Roman" w:hAnsi="Times New Roman" w:hint="eastAsia"/>
          <w:spacing w:val="-6"/>
          <w:szCs w:val="32"/>
        </w:rPr>
        <w:t>前期</w:t>
      </w:r>
      <w:r>
        <w:rPr>
          <w:rFonts w:ascii="Times New Roman" w:hAnsi="仿宋_GB2312"/>
          <w:spacing w:val="-6"/>
          <w:szCs w:val="32"/>
        </w:rPr>
        <w:t>部分考评数据不完整，导致现场安全质量管理评价结果不够完善，从</w:t>
      </w:r>
      <w:r>
        <w:rPr>
          <w:rFonts w:ascii="Times New Roman" w:hAnsi="Times New Roman"/>
          <w:spacing w:val="-6"/>
          <w:szCs w:val="32"/>
        </w:rPr>
        <w:t>2020</w:t>
      </w:r>
      <w:r>
        <w:rPr>
          <w:rFonts w:ascii="Times New Roman" w:hAnsi="仿宋_GB2312"/>
          <w:spacing w:val="-6"/>
          <w:szCs w:val="32"/>
        </w:rPr>
        <w:t>年</w:t>
      </w:r>
      <w:r w:rsidR="0076181F">
        <w:rPr>
          <w:rFonts w:ascii="Times New Roman" w:hAnsi="Times New Roman" w:hint="eastAsia"/>
          <w:spacing w:val="-6"/>
          <w:szCs w:val="32"/>
        </w:rPr>
        <w:t>7</w:t>
      </w:r>
      <w:r>
        <w:rPr>
          <w:rFonts w:ascii="Times New Roman" w:hAnsi="仿宋_GB2312"/>
          <w:spacing w:val="-6"/>
          <w:szCs w:val="32"/>
        </w:rPr>
        <w:t>月</w:t>
      </w:r>
      <w:r w:rsidR="0076181F">
        <w:rPr>
          <w:rFonts w:ascii="Times New Roman" w:hAnsi="Times New Roman" w:hint="eastAsia"/>
          <w:spacing w:val="-6"/>
          <w:szCs w:val="32"/>
        </w:rPr>
        <w:t>1</w:t>
      </w:r>
      <w:r>
        <w:rPr>
          <w:rFonts w:ascii="Times New Roman" w:hAnsi="仿宋_GB2312"/>
          <w:spacing w:val="-6"/>
          <w:szCs w:val="32"/>
        </w:rPr>
        <w:t>日起至</w:t>
      </w:r>
      <w:r>
        <w:rPr>
          <w:rFonts w:ascii="Times New Roman" w:hAnsi="Times New Roman"/>
          <w:spacing w:val="-6"/>
          <w:szCs w:val="32"/>
        </w:rPr>
        <w:t>2020</w:t>
      </w:r>
      <w:r>
        <w:rPr>
          <w:rFonts w:ascii="Times New Roman" w:hAnsi="仿宋_GB2312"/>
          <w:spacing w:val="-6"/>
          <w:szCs w:val="32"/>
        </w:rPr>
        <w:t>年</w:t>
      </w:r>
      <w:r>
        <w:rPr>
          <w:rFonts w:ascii="Times New Roman" w:hAnsi="Times New Roman" w:hint="eastAsia"/>
          <w:spacing w:val="-6"/>
          <w:szCs w:val="32"/>
        </w:rPr>
        <w:t>9</w:t>
      </w:r>
      <w:r>
        <w:rPr>
          <w:rFonts w:ascii="Times New Roman" w:hAnsi="仿宋_GB2312"/>
          <w:spacing w:val="-6"/>
          <w:szCs w:val="32"/>
        </w:rPr>
        <w:t>月</w:t>
      </w:r>
      <w:r>
        <w:rPr>
          <w:rFonts w:ascii="Times New Roman" w:hAnsi="Times New Roman"/>
          <w:spacing w:val="-6"/>
          <w:szCs w:val="32"/>
        </w:rPr>
        <w:t>30</w:t>
      </w:r>
      <w:r>
        <w:rPr>
          <w:rFonts w:ascii="Times New Roman" w:hAnsi="仿宋_GB2312"/>
          <w:spacing w:val="-6"/>
          <w:szCs w:val="32"/>
        </w:rPr>
        <w:t>日止，全省房屋建筑和市政基础设施工程的施工总承包及其监理评标时，当投标人只有安全评价得分或者质量评价得分中的一项时，该得分即为投标人的现场安全质量管理评价得分。但自</w:t>
      </w:r>
      <w:r>
        <w:rPr>
          <w:rFonts w:ascii="Times New Roman" w:hAnsi="Times New Roman"/>
          <w:spacing w:val="-6"/>
          <w:szCs w:val="32"/>
        </w:rPr>
        <w:t>2020</w:t>
      </w:r>
      <w:r>
        <w:rPr>
          <w:rFonts w:ascii="Times New Roman" w:hAnsi="仿宋_GB2312"/>
          <w:spacing w:val="-6"/>
          <w:szCs w:val="32"/>
        </w:rPr>
        <w:t>年</w:t>
      </w:r>
      <w:r>
        <w:rPr>
          <w:rFonts w:ascii="Times New Roman" w:hAnsi="Times New Roman" w:hint="eastAsia"/>
          <w:spacing w:val="-6"/>
          <w:szCs w:val="32"/>
        </w:rPr>
        <w:t>10</w:t>
      </w:r>
      <w:r>
        <w:rPr>
          <w:rFonts w:ascii="Times New Roman" w:hAnsi="仿宋_GB2312"/>
          <w:spacing w:val="-6"/>
          <w:szCs w:val="32"/>
        </w:rPr>
        <w:t>月</w:t>
      </w:r>
      <w:r>
        <w:rPr>
          <w:rFonts w:ascii="Times New Roman" w:hAnsi="Times New Roman"/>
          <w:spacing w:val="-6"/>
          <w:szCs w:val="32"/>
        </w:rPr>
        <w:t>1</w:t>
      </w:r>
      <w:r>
        <w:rPr>
          <w:rFonts w:ascii="Times New Roman" w:hAnsi="仿宋_GB2312"/>
          <w:spacing w:val="-6"/>
          <w:szCs w:val="32"/>
        </w:rPr>
        <w:t>日起，房屋建筑和市政基础设施工程的施工总承包及其监理评标时，若投标人仍只有安全评价得分或质量评价得分中的一项，则另一项按零分计取，并纳入该投标人的现场安全质量管理评价结果的计算。</w:t>
      </w:r>
    </w:p>
    <w:p w:rsidR="00F75BFF" w:rsidRDefault="00F75BFF">
      <w:pPr>
        <w:ind w:firstLineChars="200" w:firstLine="600"/>
        <w:rPr>
          <w:rFonts w:ascii="Times New Roman" w:hAnsi="Times New Roman"/>
          <w:spacing w:val="-6"/>
          <w:szCs w:val="32"/>
        </w:rPr>
      </w:pPr>
      <w:r>
        <w:rPr>
          <w:rFonts w:ascii="Times New Roman" w:hAnsi="仿宋_GB2312"/>
          <w:spacing w:val="-6"/>
          <w:szCs w:val="32"/>
        </w:rPr>
        <w:t>三、专业承包工程招标评标时，投标人的现场安全质量管理评价结果统一计满分。未纳入施工招标投标信用评价的其他专业承包资质序列信用评价分值统一计满分。</w:t>
      </w:r>
    </w:p>
    <w:p w:rsidR="00F75BFF" w:rsidRDefault="00F75BFF">
      <w:pPr>
        <w:ind w:firstLineChars="200" w:firstLine="600"/>
        <w:rPr>
          <w:rFonts w:ascii="Times New Roman" w:hAnsi="Times New Roman"/>
          <w:spacing w:val="-6"/>
          <w:szCs w:val="32"/>
        </w:rPr>
      </w:pPr>
      <w:r>
        <w:rPr>
          <w:rFonts w:ascii="Times New Roman" w:hAnsi="仿宋_GB2312"/>
          <w:spacing w:val="-6"/>
          <w:szCs w:val="32"/>
        </w:rPr>
        <w:t>四、企业应及时登录监管平台查询在建项目建筑施工安全生产</w:t>
      </w:r>
      <w:r>
        <w:rPr>
          <w:rFonts w:ascii="Times New Roman" w:hAnsi="仿宋_GB2312"/>
          <w:spacing w:val="-6"/>
          <w:szCs w:val="32"/>
        </w:rPr>
        <w:lastRenderedPageBreak/>
        <w:t>和质量管理标准化考评结果以及现场安全质量管理评价结果。发现问题及时向当地考评主体反映，仍无法解决时可向上级考评主体反映。</w:t>
      </w:r>
    </w:p>
    <w:p w:rsidR="00F75BFF" w:rsidRDefault="00F75BFF">
      <w:pPr>
        <w:ind w:firstLineChars="200" w:firstLine="600"/>
        <w:rPr>
          <w:rFonts w:ascii="Times New Roman" w:hAnsi="Times New Roman"/>
          <w:spacing w:val="-6"/>
          <w:szCs w:val="32"/>
        </w:rPr>
      </w:pPr>
      <w:r>
        <w:rPr>
          <w:rFonts w:ascii="Times New Roman" w:hAnsi="仿宋_GB2312"/>
          <w:spacing w:val="-6"/>
          <w:szCs w:val="32"/>
        </w:rPr>
        <w:t>五、各级考评主体应高度重视，严格按照相关规定做好建筑施工安全生产和质量管理标准化考评及信息录入工作，在工作中弄虚作假、营私舞弊或玩忽职守的，将予以通报批评，并依法依规追究相关单位和人员责任。</w:t>
      </w:r>
    </w:p>
    <w:p w:rsidR="00F75BFF" w:rsidRDefault="00F75BFF">
      <w:pPr>
        <w:ind w:firstLineChars="200" w:firstLine="600"/>
        <w:rPr>
          <w:rFonts w:ascii="Times New Roman" w:hAnsi="Times New Roman"/>
          <w:spacing w:val="-6"/>
          <w:szCs w:val="32"/>
        </w:rPr>
      </w:pPr>
      <w:r>
        <w:rPr>
          <w:rFonts w:ascii="Times New Roman" w:hAnsi="仿宋_GB2312"/>
          <w:spacing w:val="-6"/>
          <w:szCs w:val="32"/>
        </w:rPr>
        <w:t>本通知自</w:t>
      </w:r>
      <w:r>
        <w:rPr>
          <w:rFonts w:ascii="Times New Roman" w:hAnsi="Times New Roman"/>
          <w:spacing w:val="-6"/>
          <w:szCs w:val="32"/>
        </w:rPr>
        <w:t>2020</w:t>
      </w:r>
      <w:r>
        <w:rPr>
          <w:rFonts w:ascii="Times New Roman" w:hAnsi="仿宋_GB2312"/>
          <w:spacing w:val="-6"/>
          <w:szCs w:val="32"/>
        </w:rPr>
        <w:t>年</w:t>
      </w:r>
      <w:r w:rsidR="0076181F">
        <w:rPr>
          <w:rFonts w:ascii="Times New Roman" w:hAnsi="Times New Roman" w:hint="eastAsia"/>
          <w:spacing w:val="-6"/>
          <w:szCs w:val="32"/>
        </w:rPr>
        <w:t>7</w:t>
      </w:r>
      <w:r>
        <w:rPr>
          <w:rFonts w:ascii="Times New Roman" w:hAnsi="仿宋_GB2312"/>
          <w:spacing w:val="-6"/>
          <w:szCs w:val="32"/>
        </w:rPr>
        <w:t>月</w:t>
      </w:r>
      <w:r w:rsidR="0076181F">
        <w:rPr>
          <w:rFonts w:ascii="Times New Roman" w:hAnsi="Times New Roman" w:hint="eastAsia"/>
          <w:spacing w:val="-6"/>
          <w:szCs w:val="32"/>
        </w:rPr>
        <w:t>1</w:t>
      </w:r>
      <w:r>
        <w:rPr>
          <w:rFonts w:ascii="Times New Roman" w:hAnsi="仿宋_GB2312"/>
          <w:spacing w:val="-6"/>
          <w:szCs w:val="32"/>
        </w:rPr>
        <w:t>日起施行，有效期至</w:t>
      </w:r>
      <w:r>
        <w:rPr>
          <w:rFonts w:ascii="Times New Roman" w:hAnsi="Times New Roman"/>
          <w:spacing w:val="-6"/>
          <w:szCs w:val="32"/>
        </w:rPr>
        <w:t>2022</w:t>
      </w:r>
      <w:r>
        <w:rPr>
          <w:rFonts w:ascii="Times New Roman" w:hAnsi="仿宋_GB2312"/>
          <w:spacing w:val="-6"/>
          <w:szCs w:val="32"/>
        </w:rPr>
        <w:t>年</w:t>
      </w:r>
      <w:r w:rsidR="0076181F">
        <w:rPr>
          <w:rFonts w:ascii="Times New Roman" w:hAnsi="Times New Roman" w:hint="eastAsia"/>
          <w:spacing w:val="-6"/>
          <w:szCs w:val="32"/>
        </w:rPr>
        <w:t>6</w:t>
      </w:r>
      <w:r>
        <w:rPr>
          <w:rFonts w:ascii="Times New Roman" w:hAnsi="仿宋_GB2312"/>
          <w:spacing w:val="-6"/>
          <w:szCs w:val="32"/>
        </w:rPr>
        <w:t>月</w:t>
      </w:r>
      <w:r w:rsidR="0076181F">
        <w:rPr>
          <w:rFonts w:ascii="Times New Roman" w:hAnsi="Times New Roman" w:hint="eastAsia"/>
          <w:spacing w:val="-6"/>
          <w:szCs w:val="32"/>
        </w:rPr>
        <w:t>30</w:t>
      </w:r>
      <w:r>
        <w:rPr>
          <w:rFonts w:ascii="Times New Roman" w:hAnsi="仿宋_GB2312"/>
          <w:spacing w:val="-6"/>
          <w:szCs w:val="32"/>
        </w:rPr>
        <w:t>日止。</w:t>
      </w: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rsidP="0076181F">
      <w:pPr>
        <w:ind w:firstLineChars="1512" w:firstLine="4533"/>
        <w:rPr>
          <w:rFonts w:ascii="Times New Roman" w:hAnsi="Times New Roman"/>
          <w:spacing w:val="-6"/>
          <w:szCs w:val="32"/>
        </w:rPr>
      </w:pPr>
      <w:r>
        <w:rPr>
          <w:rFonts w:ascii="Times New Roman" w:hAnsi="仿宋_GB2312"/>
          <w:spacing w:val="-6"/>
          <w:szCs w:val="32"/>
        </w:rPr>
        <w:t>湖南省住房和城乡建设厅</w:t>
      </w:r>
    </w:p>
    <w:p w:rsidR="00F75BFF" w:rsidRDefault="00F75BFF" w:rsidP="0076181F">
      <w:pPr>
        <w:ind w:firstLineChars="1654" w:firstLine="4959"/>
        <w:rPr>
          <w:rFonts w:ascii="Times New Roman" w:hAnsi="Times New Roman"/>
          <w:spacing w:val="-6"/>
          <w:szCs w:val="32"/>
        </w:rPr>
      </w:pPr>
      <w:r>
        <w:rPr>
          <w:rFonts w:ascii="Times New Roman" w:hAnsi="Times New Roman"/>
          <w:spacing w:val="-6"/>
          <w:szCs w:val="32"/>
        </w:rPr>
        <w:t>2020</w:t>
      </w:r>
      <w:r>
        <w:rPr>
          <w:rFonts w:ascii="Times New Roman" w:hAnsi="仿宋_GB2312"/>
          <w:spacing w:val="-6"/>
          <w:szCs w:val="32"/>
        </w:rPr>
        <w:t>年</w:t>
      </w:r>
      <w:r>
        <w:rPr>
          <w:rFonts w:ascii="Times New Roman" w:hAnsi="Times New Roman"/>
          <w:spacing w:val="-6"/>
          <w:szCs w:val="32"/>
        </w:rPr>
        <w:t>3</w:t>
      </w:r>
      <w:r>
        <w:rPr>
          <w:rFonts w:ascii="Times New Roman" w:hAnsi="仿宋_GB2312"/>
          <w:spacing w:val="-6"/>
          <w:szCs w:val="32"/>
        </w:rPr>
        <w:t>月</w:t>
      </w:r>
      <w:r>
        <w:rPr>
          <w:rFonts w:ascii="Times New Roman" w:hAnsi="Times New Roman"/>
          <w:spacing w:val="-6"/>
          <w:szCs w:val="32"/>
        </w:rPr>
        <w:t>26</w:t>
      </w:r>
      <w:r>
        <w:rPr>
          <w:rFonts w:ascii="Times New Roman" w:hAnsi="仿宋_GB2312"/>
          <w:spacing w:val="-6"/>
          <w:szCs w:val="32"/>
        </w:rPr>
        <w:t>日</w:t>
      </w: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sectPr w:rsidR="00F75BFF">
          <w:footerReference w:type="even" r:id="rId7"/>
          <w:footerReference w:type="default" r:id="rId8"/>
          <w:pgSz w:w="11907" w:h="16840"/>
          <w:pgMar w:top="2098" w:right="1588" w:bottom="2098" w:left="1588" w:header="1701" w:footer="1701" w:gutter="0"/>
          <w:cols w:space="720"/>
          <w:docGrid w:type="linesAndChars" w:linePitch="574" w:charSpace="-1675"/>
        </w:sect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pPr>
        <w:ind w:firstLineChars="200" w:firstLine="600"/>
        <w:rPr>
          <w:rFonts w:ascii="Times New Roman" w:hAnsi="Times New Roman"/>
          <w:spacing w:val="-6"/>
          <w:szCs w:val="32"/>
        </w:rPr>
      </w:pPr>
    </w:p>
    <w:p w:rsidR="00F75BFF" w:rsidRDefault="00F75BFF" w:rsidP="0076181F">
      <w:pPr>
        <w:ind w:firstLineChars="104" w:firstLine="283"/>
        <w:rPr>
          <w:rFonts w:ascii="Times New Roman" w:hAnsi="Times New Roman"/>
          <w:spacing w:val="-6"/>
          <w:sz w:val="28"/>
          <w:szCs w:val="28"/>
        </w:rPr>
      </w:pPr>
      <w:r>
        <w:rPr>
          <w:rFonts w:ascii="Times New Roman" w:hAnsi="Times New Roman"/>
          <w:spacing w:val="-6"/>
          <w:sz w:val="28"/>
          <w:szCs w:val="28"/>
          <w:lang w:val="en-US" w:eastAsia="zh-CN"/>
        </w:rPr>
        <w:pict>
          <v:shapetype id="_x0000_t32" coordsize="21600,21600" o:spt="32" o:oned="t" path="m,l21600,21600e" filled="f">
            <v:path arrowok="t" fillok="f" o:connecttype="none"/>
            <o:lock v:ext="edit" shapetype="t"/>
          </v:shapetype>
          <v:shape id="自选图形 4" o:spid="_x0000_s1028" type="#_x0000_t32" style="position:absolute;left:0;text-align:left;margin-left:0;margin-top:-.35pt;width:442.2pt;height:0;z-index:251658240;mso-position-horizontal:center" o:connectortype="straight" strokeweight=".35pt"/>
        </w:pict>
      </w:r>
      <w:r>
        <w:rPr>
          <w:rFonts w:ascii="Times New Roman" w:hAnsi="Times New Roman"/>
          <w:spacing w:val="-6"/>
          <w:sz w:val="28"/>
          <w:szCs w:val="28"/>
          <w:lang w:val="en-US" w:eastAsia="zh-CN"/>
        </w:rPr>
        <w:pict>
          <v:shape id="自选图形 3" o:spid="_x0000_s1027" type="#_x0000_t32" style="position:absolute;left:0;text-align:left;margin-left:0;margin-top:31.15pt;width:442.2pt;height:0;z-index:251657216;mso-position-horizontal:center" o:connectortype="straight" strokeweight=".35pt"/>
        </w:pict>
      </w:r>
      <w:r>
        <w:rPr>
          <w:rFonts w:ascii="Times New Roman" w:hAnsi="仿宋_GB2312"/>
          <w:spacing w:val="-6"/>
          <w:sz w:val="28"/>
          <w:szCs w:val="28"/>
        </w:rPr>
        <w:t>湖南省住房和城乡建设厅办公室</w:t>
      </w:r>
      <w:r>
        <w:rPr>
          <w:rFonts w:ascii="Times New Roman" w:hAnsi="Times New Roman"/>
          <w:spacing w:val="-6"/>
          <w:sz w:val="28"/>
          <w:szCs w:val="28"/>
        </w:rPr>
        <w:t xml:space="preserve">               </w:t>
      </w:r>
      <w:r w:rsidR="0076181F">
        <w:rPr>
          <w:rFonts w:ascii="Times New Roman" w:hAnsi="Times New Roman"/>
          <w:spacing w:val="-6"/>
          <w:sz w:val="28"/>
          <w:szCs w:val="28"/>
        </w:rPr>
        <w:t>2020</w:t>
      </w:r>
      <w:r w:rsidR="0076181F">
        <w:rPr>
          <w:rFonts w:ascii="Times New Roman" w:hAnsi="仿宋_GB2312"/>
          <w:spacing w:val="-6"/>
          <w:sz w:val="28"/>
          <w:szCs w:val="28"/>
        </w:rPr>
        <w:t>年</w:t>
      </w:r>
      <w:r w:rsidR="0076181F">
        <w:rPr>
          <w:rFonts w:ascii="Times New Roman" w:hAnsi="Times New Roman" w:hint="eastAsia"/>
          <w:spacing w:val="-6"/>
          <w:sz w:val="28"/>
          <w:szCs w:val="28"/>
        </w:rPr>
        <w:t>6</w:t>
      </w:r>
      <w:r>
        <w:rPr>
          <w:rFonts w:ascii="Times New Roman" w:hAnsi="仿宋_GB2312"/>
          <w:spacing w:val="-6"/>
          <w:sz w:val="28"/>
          <w:szCs w:val="28"/>
        </w:rPr>
        <w:t>月</w:t>
      </w:r>
      <w:r w:rsidR="0076181F">
        <w:rPr>
          <w:rFonts w:ascii="Times New Roman" w:hAnsi="Times New Roman" w:hint="eastAsia"/>
          <w:spacing w:val="-6"/>
          <w:sz w:val="28"/>
          <w:szCs w:val="28"/>
        </w:rPr>
        <w:t>1</w:t>
      </w:r>
      <w:r>
        <w:rPr>
          <w:rFonts w:ascii="Times New Roman" w:hAnsi="Times New Roman"/>
          <w:spacing w:val="-6"/>
          <w:sz w:val="28"/>
          <w:szCs w:val="28"/>
        </w:rPr>
        <w:t>6</w:t>
      </w:r>
      <w:r>
        <w:rPr>
          <w:rFonts w:ascii="Times New Roman" w:hAnsi="仿宋_GB2312"/>
          <w:spacing w:val="-6"/>
          <w:sz w:val="28"/>
          <w:szCs w:val="28"/>
        </w:rPr>
        <w:t>日印发</w:t>
      </w:r>
    </w:p>
    <w:sectPr w:rsidR="00F75BFF">
      <w:pgSz w:w="11907" w:h="16840"/>
      <w:pgMar w:top="2098" w:right="1588" w:bottom="2098" w:left="1588" w:header="1701" w:footer="1701" w:gutter="0"/>
      <w:cols w:space="720"/>
      <w:titlePg/>
      <w:docGrid w:type="linesAndChars" w:linePitch="574"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5CA" w:rsidRDefault="00AE35CA">
      <w:r>
        <w:separator/>
      </w:r>
    </w:p>
  </w:endnote>
  <w:endnote w:type="continuationSeparator" w:id="1">
    <w:p w:rsidR="00AE35CA" w:rsidRDefault="00AE35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A2CC0465-4E65-4D71-882C-34AE7EF93005}"/>
  </w:font>
  <w:font w:name="方正小标宋简体">
    <w:panose1 w:val="02010601030101010101"/>
    <w:charset w:val="86"/>
    <w:family w:val="auto"/>
    <w:pitch w:val="variable"/>
    <w:sig w:usb0="00000001" w:usb1="080E0000" w:usb2="00000010" w:usb3="00000000" w:csb0="00040000" w:csb1="00000000"/>
    <w:embedRegular r:id="rId2" w:subsetted="1" w:fontKey="{1D7CB9D0-B336-468A-8CD0-F9781F6CDD7B}"/>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FF" w:rsidRDefault="00F75BFF">
    <w:pPr>
      <w:pStyle w:val="a4"/>
      <w:ind w:leftChars="100" w:left="32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3B5B1B" w:rsidRPr="003B5B1B">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FF" w:rsidRDefault="00F75BFF">
    <w:pPr>
      <w:pStyle w:val="a4"/>
      <w:ind w:rightChars="100" w:right="320"/>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3B5B1B" w:rsidRPr="003B5B1B">
      <w:rPr>
        <w:rFonts w:ascii="宋体" w:eastAsia="宋体" w:hAnsi="宋体"/>
        <w:noProof/>
        <w:sz w:val="28"/>
        <w:szCs w:val="28"/>
        <w:lang w:val="zh-CN" w:eastAsia="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5CA" w:rsidRDefault="00AE35CA">
      <w:r>
        <w:separator/>
      </w:r>
    </w:p>
  </w:footnote>
  <w:footnote w:type="continuationSeparator" w:id="1">
    <w:p w:rsidR="00AE35CA" w:rsidRDefault="00AE35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stylePaneFormatFilter w:val="3F01"/>
  <w:trackRevisions/>
  <w:defaultTabStop w:val="420"/>
  <w:evenAndOddHeaders/>
  <w:drawingGridHorizontalSpacing w:val="156"/>
  <w:drawingGridVerticalSpacing w:val="287"/>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3970"/>
    <w:rsid w:val="00015A6E"/>
    <w:rsid w:val="00021964"/>
    <w:rsid w:val="0002798D"/>
    <w:rsid w:val="00033462"/>
    <w:rsid w:val="00034880"/>
    <w:rsid w:val="000450CA"/>
    <w:rsid w:val="0004639D"/>
    <w:rsid w:val="00047FC9"/>
    <w:rsid w:val="00055C27"/>
    <w:rsid w:val="000758DA"/>
    <w:rsid w:val="00083864"/>
    <w:rsid w:val="00087D8B"/>
    <w:rsid w:val="000B2C98"/>
    <w:rsid w:val="000C680D"/>
    <w:rsid w:val="000D51CC"/>
    <w:rsid w:val="000F096A"/>
    <w:rsid w:val="000F6AE3"/>
    <w:rsid w:val="00100699"/>
    <w:rsid w:val="00104F95"/>
    <w:rsid w:val="0011216E"/>
    <w:rsid w:val="001221AA"/>
    <w:rsid w:val="00124D51"/>
    <w:rsid w:val="00144C92"/>
    <w:rsid w:val="00146B0F"/>
    <w:rsid w:val="00175F5B"/>
    <w:rsid w:val="00185C26"/>
    <w:rsid w:val="001860CC"/>
    <w:rsid w:val="001862AF"/>
    <w:rsid w:val="001A1F8D"/>
    <w:rsid w:val="001B2AF3"/>
    <w:rsid w:val="001B5AF5"/>
    <w:rsid w:val="001C0917"/>
    <w:rsid w:val="00200B68"/>
    <w:rsid w:val="002067F2"/>
    <w:rsid w:val="00207148"/>
    <w:rsid w:val="00214A20"/>
    <w:rsid w:val="002220C1"/>
    <w:rsid w:val="00231876"/>
    <w:rsid w:val="00245C15"/>
    <w:rsid w:val="002637C7"/>
    <w:rsid w:val="00276F14"/>
    <w:rsid w:val="002978B2"/>
    <w:rsid w:val="002C0B8A"/>
    <w:rsid w:val="002C67B2"/>
    <w:rsid w:val="002E548B"/>
    <w:rsid w:val="002F5AF6"/>
    <w:rsid w:val="0030725E"/>
    <w:rsid w:val="0031116A"/>
    <w:rsid w:val="00315503"/>
    <w:rsid w:val="0032415A"/>
    <w:rsid w:val="00331B43"/>
    <w:rsid w:val="00337892"/>
    <w:rsid w:val="00356BB0"/>
    <w:rsid w:val="00360AE8"/>
    <w:rsid w:val="00366E87"/>
    <w:rsid w:val="003932D1"/>
    <w:rsid w:val="00393FDA"/>
    <w:rsid w:val="003A551E"/>
    <w:rsid w:val="003B4AE9"/>
    <w:rsid w:val="003B5B1B"/>
    <w:rsid w:val="003C0A89"/>
    <w:rsid w:val="003C0ABA"/>
    <w:rsid w:val="003C2601"/>
    <w:rsid w:val="003C3186"/>
    <w:rsid w:val="003C684E"/>
    <w:rsid w:val="003E005D"/>
    <w:rsid w:val="003F758E"/>
    <w:rsid w:val="00412D67"/>
    <w:rsid w:val="00427B32"/>
    <w:rsid w:val="00444399"/>
    <w:rsid w:val="00460C1A"/>
    <w:rsid w:val="00461D1F"/>
    <w:rsid w:val="004746B1"/>
    <w:rsid w:val="00492DB8"/>
    <w:rsid w:val="004B3C9B"/>
    <w:rsid w:val="005157F3"/>
    <w:rsid w:val="00516A15"/>
    <w:rsid w:val="00532738"/>
    <w:rsid w:val="0057263E"/>
    <w:rsid w:val="00583EDC"/>
    <w:rsid w:val="00585837"/>
    <w:rsid w:val="00591D8A"/>
    <w:rsid w:val="0059360D"/>
    <w:rsid w:val="00596451"/>
    <w:rsid w:val="005A75FE"/>
    <w:rsid w:val="005A77E6"/>
    <w:rsid w:val="005B4C08"/>
    <w:rsid w:val="005C37D3"/>
    <w:rsid w:val="005D63C8"/>
    <w:rsid w:val="005D6643"/>
    <w:rsid w:val="005E3ED4"/>
    <w:rsid w:val="0060125D"/>
    <w:rsid w:val="00616987"/>
    <w:rsid w:val="00621079"/>
    <w:rsid w:val="00655413"/>
    <w:rsid w:val="00655981"/>
    <w:rsid w:val="00660509"/>
    <w:rsid w:val="00674310"/>
    <w:rsid w:val="006A4707"/>
    <w:rsid w:val="006A5F0C"/>
    <w:rsid w:val="006A7DB8"/>
    <w:rsid w:val="006B0DDF"/>
    <w:rsid w:val="006E5EC0"/>
    <w:rsid w:val="006E6AF4"/>
    <w:rsid w:val="006F1FE1"/>
    <w:rsid w:val="0071301B"/>
    <w:rsid w:val="00740C55"/>
    <w:rsid w:val="00753AB9"/>
    <w:rsid w:val="0076181F"/>
    <w:rsid w:val="00807B82"/>
    <w:rsid w:val="00811A8E"/>
    <w:rsid w:val="00821790"/>
    <w:rsid w:val="00822EFC"/>
    <w:rsid w:val="00824925"/>
    <w:rsid w:val="00872B44"/>
    <w:rsid w:val="00881BD8"/>
    <w:rsid w:val="008922A1"/>
    <w:rsid w:val="0089438E"/>
    <w:rsid w:val="008C4BC2"/>
    <w:rsid w:val="008D26FB"/>
    <w:rsid w:val="00903EA2"/>
    <w:rsid w:val="00914769"/>
    <w:rsid w:val="009245B5"/>
    <w:rsid w:val="0093560B"/>
    <w:rsid w:val="009B2B7E"/>
    <w:rsid w:val="009D12D2"/>
    <w:rsid w:val="009D4893"/>
    <w:rsid w:val="009E1A07"/>
    <w:rsid w:val="009E2D1A"/>
    <w:rsid w:val="009F7914"/>
    <w:rsid w:val="00A01E37"/>
    <w:rsid w:val="00A05112"/>
    <w:rsid w:val="00A07961"/>
    <w:rsid w:val="00A1234E"/>
    <w:rsid w:val="00A3377A"/>
    <w:rsid w:val="00A3664F"/>
    <w:rsid w:val="00A42123"/>
    <w:rsid w:val="00A51883"/>
    <w:rsid w:val="00A55517"/>
    <w:rsid w:val="00A66B3D"/>
    <w:rsid w:val="00A878B5"/>
    <w:rsid w:val="00A93956"/>
    <w:rsid w:val="00AD0F35"/>
    <w:rsid w:val="00AD537E"/>
    <w:rsid w:val="00AE35CA"/>
    <w:rsid w:val="00B00AF0"/>
    <w:rsid w:val="00B010CE"/>
    <w:rsid w:val="00B02B3A"/>
    <w:rsid w:val="00B06918"/>
    <w:rsid w:val="00B23970"/>
    <w:rsid w:val="00B32E67"/>
    <w:rsid w:val="00B33647"/>
    <w:rsid w:val="00B44133"/>
    <w:rsid w:val="00B6418F"/>
    <w:rsid w:val="00B75E30"/>
    <w:rsid w:val="00BA3ADC"/>
    <w:rsid w:val="00BB6FF8"/>
    <w:rsid w:val="00BD43A7"/>
    <w:rsid w:val="00BE570A"/>
    <w:rsid w:val="00BF3EE7"/>
    <w:rsid w:val="00C03843"/>
    <w:rsid w:val="00C552CE"/>
    <w:rsid w:val="00C57313"/>
    <w:rsid w:val="00C7452B"/>
    <w:rsid w:val="00C767D4"/>
    <w:rsid w:val="00C84B81"/>
    <w:rsid w:val="00CA0C23"/>
    <w:rsid w:val="00CC0278"/>
    <w:rsid w:val="00CD7C7B"/>
    <w:rsid w:val="00CE5F19"/>
    <w:rsid w:val="00CF0A12"/>
    <w:rsid w:val="00CF4859"/>
    <w:rsid w:val="00D22F15"/>
    <w:rsid w:val="00D25260"/>
    <w:rsid w:val="00D522E3"/>
    <w:rsid w:val="00D547DF"/>
    <w:rsid w:val="00D56153"/>
    <w:rsid w:val="00DA3970"/>
    <w:rsid w:val="00DB1ED3"/>
    <w:rsid w:val="00DB5EB4"/>
    <w:rsid w:val="00DE25A6"/>
    <w:rsid w:val="00DE565F"/>
    <w:rsid w:val="00DE727C"/>
    <w:rsid w:val="00E0799C"/>
    <w:rsid w:val="00E22AF7"/>
    <w:rsid w:val="00E3157E"/>
    <w:rsid w:val="00E33F12"/>
    <w:rsid w:val="00E70B04"/>
    <w:rsid w:val="00E92B1C"/>
    <w:rsid w:val="00E92D8E"/>
    <w:rsid w:val="00E96073"/>
    <w:rsid w:val="00EA21CC"/>
    <w:rsid w:val="00EB0B11"/>
    <w:rsid w:val="00EB453E"/>
    <w:rsid w:val="00EE4431"/>
    <w:rsid w:val="00F173F7"/>
    <w:rsid w:val="00F17E7B"/>
    <w:rsid w:val="00F3135D"/>
    <w:rsid w:val="00F31FDA"/>
    <w:rsid w:val="00F75BFF"/>
    <w:rsid w:val="00F76990"/>
    <w:rsid w:val="00F8307B"/>
    <w:rsid w:val="00FB28A4"/>
    <w:rsid w:val="00FC3651"/>
    <w:rsid w:val="00FE0EBF"/>
    <w:rsid w:val="01D75584"/>
    <w:rsid w:val="04190259"/>
    <w:rsid w:val="04C5416C"/>
    <w:rsid w:val="05976ECE"/>
    <w:rsid w:val="06330E2A"/>
    <w:rsid w:val="068D60A6"/>
    <w:rsid w:val="06BA2A21"/>
    <w:rsid w:val="06C20BBE"/>
    <w:rsid w:val="06F42064"/>
    <w:rsid w:val="078331A0"/>
    <w:rsid w:val="07DB7769"/>
    <w:rsid w:val="08B457FF"/>
    <w:rsid w:val="08DE067C"/>
    <w:rsid w:val="08EA48FB"/>
    <w:rsid w:val="090D7F86"/>
    <w:rsid w:val="09695976"/>
    <w:rsid w:val="099E25C3"/>
    <w:rsid w:val="09D360A6"/>
    <w:rsid w:val="0A5A2A0C"/>
    <w:rsid w:val="0A74550C"/>
    <w:rsid w:val="0B2D3888"/>
    <w:rsid w:val="0B46161F"/>
    <w:rsid w:val="0BA70757"/>
    <w:rsid w:val="0E2F7467"/>
    <w:rsid w:val="0EBA5ED5"/>
    <w:rsid w:val="0F5E4F54"/>
    <w:rsid w:val="0FC45064"/>
    <w:rsid w:val="0FED7F09"/>
    <w:rsid w:val="10D40D9D"/>
    <w:rsid w:val="131D3A6C"/>
    <w:rsid w:val="132F24F1"/>
    <w:rsid w:val="135F241B"/>
    <w:rsid w:val="13873D44"/>
    <w:rsid w:val="14320A4D"/>
    <w:rsid w:val="14DF0A1E"/>
    <w:rsid w:val="158D4535"/>
    <w:rsid w:val="1597562C"/>
    <w:rsid w:val="16073C52"/>
    <w:rsid w:val="16161DFB"/>
    <w:rsid w:val="16C408E0"/>
    <w:rsid w:val="16E5781F"/>
    <w:rsid w:val="175B7DCD"/>
    <w:rsid w:val="18512C54"/>
    <w:rsid w:val="18D929A7"/>
    <w:rsid w:val="192102C1"/>
    <w:rsid w:val="1ADB0FBA"/>
    <w:rsid w:val="1C10627B"/>
    <w:rsid w:val="1C976EC2"/>
    <w:rsid w:val="1CAF61F8"/>
    <w:rsid w:val="1CDC67BA"/>
    <w:rsid w:val="1D207006"/>
    <w:rsid w:val="1DCC1472"/>
    <w:rsid w:val="1DED3165"/>
    <w:rsid w:val="1EE76015"/>
    <w:rsid w:val="1F003BE9"/>
    <w:rsid w:val="20661ED4"/>
    <w:rsid w:val="206F1956"/>
    <w:rsid w:val="20F21148"/>
    <w:rsid w:val="21AA2888"/>
    <w:rsid w:val="21C43562"/>
    <w:rsid w:val="23160000"/>
    <w:rsid w:val="24037EC6"/>
    <w:rsid w:val="260E383B"/>
    <w:rsid w:val="262F29ED"/>
    <w:rsid w:val="26571094"/>
    <w:rsid w:val="287866C8"/>
    <w:rsid w:val="28E1758B"/>
    <w:rsid w:val="2AE472F8"/>
    <w:rsid w:val="2AFD0F8F"/>
    <w:rsid w:val="2B0B067E"/>
    <w:rsid w:val="2BC416AB"/>
    <w:rsid w:val="2BF801D7"/>
    <w:rsid w:val="2CE63075"/>
    <w:rsid w:val="2D4F7522"/>
    <w:rsid w:val="2DCD576C"/>
    <w:rsid w:val="2E530798"/>
    <w:rsid w:val="2EAF58C6"/>
    <w:rsid w:val="2F46761D"/>
    <w:rsid w:val="30F86FC2"/>
    <w:rsid w:val="31405AAA"/>
    <w:rsid w:val="32BB5C60"/>
    <w:rsid w:val="3351009B"/>
    <w:rsid w:val="3480307D"/>
    <w:rsid w:val="34BA0A81"/>
    <w:rsid w:val="35182CE6"/>
    <w:rsid w:val="359E100E"/>
    <w:rsid w:val="36A31902"/>
    <w:rsid w:val="37146A56"/>
    <w:rsid w:val="37776726"/>
    <w:rsid w:val="37A25719"/>
    <w:rsid w:val="37AE58BF"/>
    <w:rsid w:val="37F4631A"/>
    <w:rsid w:val="38427E4C"/>
    <w:rsid w:val="399D6D81"/>
    <w:rsid w:val="39E7148F"/>
    <w:rsid w:val="3A197812"/>
    <w:rsid w:val="3AD4680C"/>
    <w:rsid w:val="3B5435F2"/>
    <w:rsid w:val="3BC50A0D"/>
    <w:rsid w:val="3CBD3154"/>
    <w:rsid w:val="3CF61570"/>
    <w:rsid w:val="3D1D0EE9"/>
    <w:rsid w:val="3DB504D7"/>
    <w:rsid w:val="3E193200"/>
    <w:rsid w:val="3F0F3FC3"/>
    <w:rsid w:val="3F810063"/>
    <w:rsid w:val="401D35D4"/>
    <w:rsid w:val="404E2F09"/>
    <w:rsid w:val="406E4B90"/>
    <w:rsid w:val="409136F0"/>
    <w:rsid w:val="40FC14AD"/>
    <w:rsid w:val="420E3F3B"/>
    <w:rsid w:val="428F18C2"/>
    <w:rsid w:val="429545AB"/>
    <w:rsid w:val="42F11587"/>
    <w:rsid w:val="452F2F89"/>
    <w:rsid w:val="46475D28"/>
    <w:rsid w:val="464E0449"/>
    <w:rsid w:val="467A19D6"/>
    <w:rsid w:val="48D64CB2"/>
    <w:rsid w:val="49191485"/>
    <w:rsid w:val="4A1D3913"/>
    <w:rsid w:val="4B0E40E3"/>
    <w:rsid w:val="4B437F1A"/>
    <w:rsid w:val="4B611B89"/>
    <w:rsid w:val="4C0878D2"/>
    <w:rsid w:val="4D105036"/>
    <w:rsid w:val="4D184590"/>
    <w:rsid w:val="4E1A4E8C"/>
    <w:rsid w:val="4E654ABB"/>
    <w:rsid w:val="4EA75270"/>
    <w:rsid w:val="4EF30B27"/>
    <w:rsid w:val="4F565FED"/>
    <w:rsid w:val="4F884B7D"/>
    <w:rsid w:val="4FFA7950"/>
    <w:rsid w:val="501021C1"/>
    <w:rsid w:val="51294F0D"/>
    <w:rsid w:val="51E8712B"/>
    <w:rsid w:val="51F23137"/>
    <w:rsid w:val="520D4DB0"/>
    <w:rsid w:val="525245E1"/>
    <w:rsid w:val="526F0A00"/>
    <w:rsid w:val="528C103A"/>
    <w:rsid w:val="529E7AFD"/>
    <w:rsid w:val="52D66D1E"/>
    <w:rsid w:val="52F85805"/>
    <w:rsid w:val="530A03BB"/>
    <w:rsid w:val="534A5B79"/>
    <w:rsid w:val="53674CE8"/>
    <w:rsid w:val="53816751"/>
    <w:rsid w:val="53DD179F"/>
    <w:rsid w:val="54406B1A"/>
    <w:rsid w:val="555D4642"/>
    <w:rsid w:val="556B2649"/>
    <w:rsid w:val="55C26F93"/>
    <w:rsid w:val="562541AD"/>
    <w:rsid w:val="56554054"/>
    <w:rsid w:val="568B1FA7"/>
    <w:rsid w:val="56EE774E"/>
    <w:rsid w:val="578466C6"/>
    <w:rsid w:val="58A2063F"/>
    <w:rsid w:val="59363BAA"/>
    <w:rsid w:val="5A6B6A55"/>
    <w:rsid w:val="5ACA373F"/>
    <w:rsid w:val="5B186FB3"/>
    <w:rsid w:val="5B5933DE"/>
    <w:rsid w:val="5B8D6A8A"/>
    <w:rsid w:val="5BAA2623"/>
    <w:rsid w:val="5CAB6BA9"/>
    <w:rsid w:val="5D2B4046"/>
    <w:rsid w:val="5D9A15DF"/>
    <w:rsid w:val="5DC15D00"/>
    <w:rsid w:val="5E847E72"/>
    <w:rsid w:val="5EA311AE"/>
    <w:rsid w:val="60052898"/>
    <w:rsid w:val="602573F8"/>
    <w:rsid w:val="605C75E7"/>
    <w:rsid w:val="607F1286"/>
    <w:rsid w:val="614758FA"/>
    <w:rsid w:val="620B036B"/>
    <w:rsid w:val="621F159B"/>
    <w:rsid w:val="62CA7C91"/>
    <w:rsid w:val="62F82C8B"/>
    <w:rsid w:val="63303C0B"/>
    <w:rsid w:val="6337773C"/>
    <w:rsid w:val="63D322D9"/>
    <w:rsid w:val="63D40197"/>
    <w:rsid w:val="644620DA"/>
    <w:rsid w:val="64F97352"/>
    <w:rsid w:val="660F24F5"/>
    <w:rsid w:val="677A38D7"/>
    <w:rsid w:val="67A4178A"/>
    <w:rsid w:val="67C13468"/>
    <w:rsid w:val="67D05E12"/>
    <w:rsid w:val="683020B3"/>
    <w:rsid w:val="68B32815"/>
    <w:rsid w:val="68D63005"/>
    <w:rsid w:val="694F41AF"/>
    <w:rsid w:val="69640FAF"/>
    <w:rsid w:val="69D262A5"/>
    <w:rsid w:val="6A6A0199"/>
    <w:rsid w:val="6ADD7EC8"/>
    <w:rsid w:val="6B652AAE"/>
    <w:rsid w:val="6D7226D0"/>
    <w:rsid w:val="6E8B710F"/>
    <w:rsid w:val="6E9A05A9"/>
    <w:rsid w:val="6EA62092"/>
    <w:rsid w:val="6F5B7C30"/>
    <w:rsid w:val="6F7F52F0"/>
    <w:rsid w:val="6FC635C5"/>
    <w:rsid w:val="70E216C4"/>
    <w:rsid w:val="70E50CA3"/>
    <w:rsid w:val="712F785B"/>
    <w:rsid w:val="71386F87"/>
    <w:rsid w:val="71AD3FE0"/>
    <w:rsid w:val="721D6DA1"/>
    <w:rsid w:val="731F213B"/>
    <w:rsid w:val="733B6C13"/>
    <w:rsid w:val="735556CD"/>
    <w:rsid w:val="737C5855"/>
    <w:rsid w:val="73887BE8"/>
    <w:rsid w:val="749572F7"/>
    <w:rsid w:val="74CC5F7F"/>
    <w:rsid w:val="74F35277"/>
    <w:rsid w:val="74F76AFA"/>
    <w:rsid w:val="756A5D64"/>
    <w:rsid w:val="75E6131C"/>
    <w:rsid w:val="76227CE6"/>
    <w:rsid w:val="7777470D"/>
    <w:rsid w:val="780B50DF"/>
    <w:rsid w:val="79DC246D"/>
    <w:rsid w:val="7A577143"/>
    <w:rsid w:val="7AE561A0"/>
    <w:rsid w:val="7BDB3DA1"/>
    <w:rsid w:val="7C030393"/>
    <w:rsid w:val="7CEF2799"/>
    <w:rsid w:val="7D5E3C78"/>
    <w:rsid w:val="7D997475"/>
    <w:rsid w:val="7DC579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0" type="connector" idref="#自选图形 3"/>
        <o:r id="V:Rule1" type="connector" idref="#自选图形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Pr>
      <w:rFonts w:eastAsia="仿宋_GB2312"/>
      <w:kern w:val="2"/>
      <w:sz w:val="18"/>
      <w:szCs w:val="18"/>
    </w:rPr>
  </w:style>
  <w:style w:type="character" w:customStyle="1" w:styleId="Char0">
    <w:name w:val="页脚 Char"/>
    <w:basedOn w:val="a0"/>
    <w:link w:val="a4"/>
    <w:uiPriority w:val="99"/>
    <w:rPr>
      <w:rFonts w:eastAsia="仿宋_GB2312"/>
      <w:kern w:val="2"/>
      <w:sz w:val="18"/>
      <w:szCs w:val="18"/>
    </w:rPr>
  </w:style>
  <w:style w:type="character" w:customStyle="1" w:styleId="Char1">
    <w:name w:val="批注框文本 Char"/>
    <w:link w:val="a5"/>
    <w:rPr>
      <w:kern w:val="2"/>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Balloon Text"/>
    <w:basedOn w:val="a"/>
    <w:link w:val="Char1"/>
    <w:rPr>
      <w:rFonts w:eastAsia="宋体"/>
      <w:sz w:val="18"/>
      <w:szCs w:val="18"/>
      <w:lang/>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Words>
  <Characters>992</Characters>
  <Application>Microsoft Office Word</Application>
  <DocSecurity>0</DocSecurity>
  <Lines>8</Lines>
  <Paragraphs>2</Paragraphs>
  <ScaleCrop>false</ScaleCrop>
  <Company>MC SYSTEM</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湖南省住房和城乡建设厅发文处理单</dc:title>
  <dc:creator>周尚秒</dc:creator>
  <cp:lastModifiedBy>赵坤 172.16.19.4</cp:lastModifiedBy>
  <cp:revision>2</cp:revision>
  <cp:lastPrinted>2020-04-16T09:34:00Z</cp:lastPrinted>
  <dcterms:created xsi:type="dcterms:W3CDTF">2020-06-17T08:15:00Z</dcterms:created>
  <dcterms:modified xsi:type="dcterms:W3CDTF">2020-06-17T08:15:00Z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