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HNPR-2021-30003</w:t>
      </w:r>
    </w:p>
    <w:p>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0" w:firstLineChars="0"/>
        <w:jc w:val="both"/>
        <w:textAlignment w:val="auto"/>
        <w:outlineLvl w:val="9"/>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0" w:firstLineChars="0"/>
        <w:jc w:val="both"/>
        <w:textAlignment w:val="auto"/>
        <w:outlineLvl w:val="9"/>
        <w:rPr>
          <w:rFonts w:hint="eastAsia" w:ascii="方正小标宋简体" w:eastAsia="方正小标宋简体"/>
          <w:sz w:val="44"/>
          <w:szCs w:val="44"/>
        </w:rPr>
      </w:pPr>
    </w:p>
    <w:p>
      <w:pPr>
        <w:jc w:val="center"/>
        <w:rPr>
          <w:rFonts w:hint="eastAsia" w:ascii="宋体" w:hAnsi="宋体"/>
          <w:b/>
          <w:bCs/>
          <w:color w:val="FF0000"/>
          <w:w w:val="75"/>
          <w:sz w:val="90"/>
          <w:szCs w:val="90"/>
          <w:lang w:val="en-US" w:eastAsia="zh-CN"/>
        </w:rPr>
      </w:pPr>
      <w:r>
        <w:rPr>
          <w:rFonts w:hint="eastAsia" w:ascii="方正小标宋简体" w:hAnsi="方正小标宋简体" w:eastAsia="方正小标宋简体" w:cs="方正小标宋简体"/>
          <w:b w:val="0"/>
          <w:bCs w:val="0"/>
          <w:color w:val="FF0000"/>
          <w:w w:val="75"/>
          <w:sz w:val="90"/>
          <w:szCs w:val="90"/>
          <w:lang w:val="en-US" w:eastAsia="zh-CN"/>
        </w:rPr>
        <w:t>湖南省机关事务管理局文件</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b/>
          <w:bCs/>
          <w:color w:val="FF0000"/>
          <w:w w:val="75"/>
          <w:sz w:val="88"/>
          <w:szCs w:val="8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328295</wp:posOffset>
                </wp:positionV>
                <wp:extent cx="5507990" cy="288290"/>
                <wp:effectExtent l="0" t="0" r="0" b="0"/>
                <wp:wrapNone/>
                <wp:docPr id="4" name="矩形 4"/>
                <wp:cNvGraphicFramePr/>
                <a:graphic xmlns:a="http://schemas.openxmlformats.org/drawingml/2006/main">
                  <a:graphicData uri="http://schemas.microsoft.com/office/word/2010/wordprocessingShape">
                    <wps:wsp>
                      <wps:cNvSpPr/>
                      <wps:spPr>
                        <a:xfrm>
                          <a:off x="1022985" y="3954145"/>
                          <a:ext cx="5507990" cy="28829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pt;margin-top:25.85pt;height:22.7pt;width:433.7pt;z-index:251659264;v-text-anchor:middle;mso-width-relative:page;mso-height-relative:page;" filled="f" stroked="f" coordsize="21600,21600" o:gfxdata="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ZNq63XAAAABwEAAA8AAAAAAAAAAQAgAAAAIgAA&#10;AGRycy9kb3ducmV2LnhtbFBLAQIUABQAAAAIAIdO4kATPZykQgIAAFcEAAAOAAAAAAAAAAEAIAAA&#10;ACYBAABkcnMvZTJvRG9jLnhtbFBLBQYAAAAABgAGAFkBAADaBQAAAAA=&#10;">
                <v:fill on="f" focussize="0,0"/>
                <v:stroke on="f" weight="2pt"/>
                <v:imagedata o:title=""/>
                <o:lock v:ext="edit" aspectratio="f"/>
              </v:rect>
            </w:pict>
          </mc:Fallback>
        </mc:AlternateContent>
      </w:r>
      <w:r>
        <w:rPr>
          <w:rFonts w:hint="eastAsia" w:ascii="仿宋_GB2312" w:hAnsi="仿宋_GB2312" w:eastAsia="仿宋_GB2312" w:cs="仿宋_GB2312"/>
          <w:sz w:val="32"/>
          <w:szCs w:val="32"/>
          <w:lang w:val="en-US" w:eastAsia="zh-CN"/>
        </w:rPr>
        <w:t>湘管发〔2021〕25号</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eastAsia" w:ascii="宋体" w:hAnsi="宋体"/>
          <w:color w:val="FF0000"/>
          <w:sz w:val="44"/>
          <w:szCs w:val="44"/>
        </w:rPr>
      </w:pPr>
      <w:r>
        <w:rPr>
          <w:sz w:val="44"/>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91440</wp:posOffset>
                </wp:positionV>
                <wp:extent cx="5507990" cy="0"/>
                <wp:effectExtent l="0" t="9525" r="16510" b="9525"/>
                <wp:wrapNone/>
                <wp:docPr id="8" name="直接连接符 8"/>
                <wp:cNvGraphicFramePr/>
                <a:graphic xmlns:a="http://schemas.openxmlformats.org/drawingml/2006/main">
                  <a:graphicData uri="http://schemas.microsoft.com/office/word/2010/wordprocessingShape">
                    <wps:wsp>
                      <wps:cNvCnPr/>
                      <wps:spPr>
                        <a:xfrm>
                          <a:off x="1026160" y="4041140"/>
                          <a:ext cx="5507990" cy="0"/>
                        </a:xfrm>
                        <a:prstGeom prst="line">
                          <a:avLst/>
                        </a:prstGeom>
                        <a:noFill/>
                        <a:ln w="19050" cap="flat" cmpd="sng" algn="ctr">
                          <a:solidFill>
                            <a:srgbClr val="FF0000"/>
                          </a:solidFill>
                          <a:prstDash val="solid"/>
                        </a:ln>
                        <a:effectLst/>
                      </wps:spPr>
                      <wps:bodyPr/>
                    </wps:wsp>
                  </a:graphicData>
                </a:graphic>
              </wp:anchor>
            </w:drawing>
          </mc:Choice>
          <mc:Fallback>
            <w:pict>
              <v:line id="_x0000_s1026" o:spid="_x0000_s1026" o:spt="20" style="position:absolute;left:0pt;margin-left:2pt;margin-top:7.2pt;height:0pt;width:433.7pt;z-index:251660288;mso-width-relative:page;mso-height-relative:page;" filled="f" stroked="t" coordsize="21600,21600" o:gfxdata="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0JGf9YAAAAHAQAADwAAAAAAAAABACAAAAAiAAAA&#10;ZHJzL2Rvd25yZXYueG1sUEsBAhQAFAAAAAgAh07iQIl1zIXQAQAAZwMAAA4AAAAAAAAAAQAgAAAA&#10;JQEAAGRycy9lMm9Eb2MueG1sUEsFBgAAAAAGAAYAWQEAAGcFA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i w:val="0"/>
          <w:iCs w:val="0"/>
          <w:spacing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湖南省机关事务管理局</w:t>
      </w:r>
    </w:p>
    <w:p>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关于印发《湖南省直单位住房公积金</w:t>
      </w:r>
    </w:p>
    <w:p>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缴存管理办法》的通知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各有关单位：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为</w:t>
      </w:r>
      <w:r>
        <w:rPr>
          <w:rFonts w:hint="eastAsia" w:ascii="Times New Roman" w:hAnsi="Times New Roman" w:eastAsia="仿宋_GB2312" w:cs="仿宋_GB2312"/>
          <w:b w:val="0"/>
          <w:bCs w:val="0"/>
          <w:sz w:val="32"/>
          <w:szCs w:val="32"/>
          <w:lang w:val="en-US" w:eastAsia="zh-CN"/>
        </w:rPr>
        <w:t>规范住房公积金管理，维护缴存职工合法权益，现将</w:t>
      </w:r>
      <w:r>
        <w:rPr>
          <w:rFonts w:hint="eastAsia" w:ascii="Times New Roman" w:hAnsi="Times New Roman" w:eastAsia="仿宋_GB2312" w:cs="仿宋_GB2312"/>
          <w:sz w:val="32"/>
          <w:szCs w:val="32"/>
          <w:lang w:eastAsia="zh-CN"/>
        </w:rPr>
        <w:t>《湖南省直单位住房公积金缴存管理办法》印发给你们，请遵照执行。</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right"/>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湖南省机关事务管理局     </w:t>
      </w:r>
    </w:p>
    <w:p>
      <w:pPr>
        <w:keepNext w:val="0"/>
        <w:keepLines w:val="0"/>
        <w:pageBreakBefore w:val="0"/>
        <w:widowControl w:val="0"/>
        <w:kinsoku/>
        <w:wordWrap w:val="0"/>
        <w:overflowPunct/>
        <w:topLinePunct w:val="0"/>
        <w:autoSpaceDE/>
        <w:autoSpaceDN/>
        <w:bidi w:val="0"/>
        <w:adjustRightInd/>
        <w:snapToGrid/>
        <w:spacing w:line="600" w:lineRule="exact"/>
        <w:ind w:firstLine="640"/>
        <w:jc w:val="right"/>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2021年5月27日        </w:t>
      </w:r>
    </w:p>
    <w:p>
      <w:pPr>
        <w:ind w:firstLine="640"/>
        <w:jc w:val="both"/>
        <w:rPr>
          <w:rFonts w:hint="default" w:ascii="仿宋_GB2312" w:hAnsi="仿宋_GB2312" w:eastAsia="仿宋_GB2312" w:cs="仿宋_GB2312"/>
          <w:sz w:val="32"/>
          <w:szCs w:val="32"/>
          <w:lang w:val="en-US" w:eastAsia="zh-CN"/>
        </w:rPr>
        <w:sectPr>
          <w:footerReference r:id="rId3" w:type="default"/>
          <w:pgSz w:w="11906" w:h="16838"/>
          <w:pgMar w:top="1440" w:right="1576" w:bottom="1440" w:left="1576"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eastAsia" w:ascii="方正小标宋简体" w:hAnsi="仿宋" w:eastAsia="方正小标宋简体" w:cs="Arial"/>
          <w:bCs/>
          <w:color w:val="000000" w:themeColor="text1"/>
          <w:sz w:val="44"/>
          <w:szCs w:val="44"/>
          <w14:textFill>
            <w14:solidFill>
              <w14:schemeClr w14:val="tx1"/>
            </w14:solidFill>
          </w14:textFill>
        </w:rPr>
      </w:pPr>
      <w:r>
        <w:rPr>
          <w:rFonts w:hint="eastAsia" w:ascii="方正小标宋简体" w:hAnsi="仿宋" w:eastAsia="方正小标宋简体" w:cs="Arial"/>
          <w:bCs/>
          <w:color w:val="000000" w:themeColor="text1"/>
          <w:sz w:val="44"/>
          <w:szCs w:val="44"/>
          <w14:textFill>
            <w14:solidFill>
              <w14:schemeClr w14:val="tx1"/>
            </w14:solidFill>
          </w14:textFill>
        </w:rPr>
        <w:t>湖南省直单位住房公积金缴存管理办法</w:t>
      </w:r>
    </w:p>
    <w:p>
      <w:pPr>
        <w:pStyle w:val="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kern w:val="0"/>
          <w:sz w:val="32"/>
          <w:szCs w:val="32"/>
          <w14:textFill>
            <w14:solidFill>
              <w14:schemeClr w14:val="tx1"/>
            </w14:solidFill>
          </w14:textFill>
        </w:rPr>
        <w:t>第</w:t>
      </w:r>
      <w:r>
        <w:rPr>
          <w:rFonts w:hint="eastAsia" w:ascii="Times New Roman" w:hAnsi="Times New Roman" w:eastAsia="黑体"/>
          <w:color w:val="000000" w:themeColor="text1"/>
          <w:sz w:val="32"/>
          <w:szCs w:val="32"/>
          <w14:textFill>
            <w14:solidFill>
              <w14:schemeClr w14:val="tx1"/>
            </w14:solidFill>
          </w14:textFill>
        </w:rPr>
        <w:t>一章  总</w:t>
      </w:r>
      <w:r>
        <w:rPr>
          <w:rFonts w:hint="eastAsia" w:ascii="Times New Roman" w:hAnsi="Times New Roman" w:eastAsia="黑体"/>
          <w:color w:val="000000" w:themeColor="text1"/>
          <w:sz w:val="32"/>
          <w:szCs w:val="32"/>
          <w:lang w:val="en-US" w:eastAsia="zh-CN"/>
          <w14:textFill>
            <w14:solidFill>
              <w14:schemeClr w14:val="tx1"/>
            </w14:solidFill>
          </w14:textFill>
        </w:rPr>
        <w:t xml:space="preserve"> </w:t>
      </w:r>
      <w:r>
        <w:rPr>
          <w:rFonts w:hint="eastAsia" w:ascii="Times New Roman" w:hAnsi="Times New Roman" w:eastAsia="黑体"/>
          <w:color w:val="000000" w:themeColor="text1"/>
          <w:sz w:val="32"/>
          <w:szCs w:val="32"/>
          <w14:textFill>
            <w14:solidFill>
              <w14:schemeClr w14:val="tx1"/>
            </w14:solidFill>
          </w14:textFill>
        </w:rPr>
        <w:t xml:space="preserve"> 则</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第一条</w:t>
      </w:r>
      <w:r>
        <w:rPr>
          <w:rFonts w:hint="eastAsia" w:ascii="Times New Roman" w:hAnsi="Times New Roman"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为加强住房公积金缴存管理，维护住房公积金</w:t>
      </w:r>
      <w:r>
        <w:rPr>
          <w:rFonts w:hint="eastAsia" w:ascii="Times New Roman" w:hAnsi="Times New Roman" w:eastAsia="仿宋_GB2312"/>
          <w:color w:val="000000" w:themeColor="text1"/>
          <w:sz w:val="32"/>
          <w:szCs w:val="32"/>
          <w:lang w:eastAsia="zh-CN"/>
          <w14:textFill>
            <w14:solidFill>
              <w14:schemeClr w14:val="tx1"/>
            </w14:solidFill>
          </w14:textFill>
        </w:rPr>
        <w:t>缴存职工的</w:t>
      </w:r>
      <w:r>
        <w:rPr>
          <w:rFonts w:hint="eastAsia" w:ascii="Times New Roman" w:hAnsi="Times New Roman" w:eastAsia="仿宋_GB2312"/>
          <w:color w:val="000000" w:themeColor="text1"/>
          <w:sz w:val="32"/>
          <w:szCs w:val="32"/>
          <w14:textFill>
            <w14:solidFill>
              <w14:schemeClr w14:val="tx1"/>
            </w14:solidFill>
          </w14:textFill>
        </w:rPr>
        <w:t>权益，根据《住房公积金管理条例》</w:t>
      </w:r>
      <w:r>
        <w:rPr>
          <w:rFonts w:hint="eastAsia" w:ascii="Times New Roman" w:hAnsi="Times New Roman" w:eastAsia="仿宋_GB2312"/>
          <w:color w:val="000000" w:themeColor="text1"/>
          <w:sz w:val="32"/>
          <w:szCs w:val="32"/>
          <w:lang w:eastAsia="zh-CN"/>
          <w14:textFill>
            <w14:solidFill>
              <w14:schemeClr w14:val="tx1"/>
            </w14:solidFill>
          </w14:textFill>
        </w:rPr>
        <w:t>和国家、省有关规定</w:t>
      </w:r>
      <w:r>
        <w:rPr>
          <w:rFonts w:hint="eastAsia" w:ascii="Times New Roman" w:hAnsi="Times New Roman" w:eastAsia="仿宋_GB2312"/>
          <w:color w:val="000000" w:themeColor="text1"/>
          <w:sz w:val="32"/>
          <w:szCs w:val="32"/>
          <w14:textFill>
            <w14:solidFill>
              <w14:schemeClr w14:val="tx1"/>
            </w14:solidFill>
          </w14:textFill>
        </w:rPr>
        <w:t>，结合实际，制定本办法。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第二条</w:t>
      </w:r>
      <w:r>
        <w:rPr>
          <w:rFonts w:hint="eastAsia" w:ascii="Times New Roman" w:hAnsi="Times New Roman"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下列单位及其在职职工应缴存住房公积金：</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（一）国家机关、事业单位；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（二）国有企业；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（三）城镇集体企业、外商投资企业、城镇私营企业、其他城镇企业；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（四）民办非企业单位；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（五）社会团体。</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第三条</w:t>
      </w:r>
      <w:r>
        <w:rPr>
          <w:rFonts w:hint="eastAsia" w:ascii="Times New Roman" w:hAnsi="Times New Roman"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在职职工是指在国家机关、事业单位、国有企业、城镇集体企业、外商投资企业、城镇私营企业及其他城镇企业、民办非企业单位、社会团体中工作，并由单位支付工资的各类人员，以及有工作岗位，但由于学习、病伤产假（</w:t>
      </w:r>
      <w:r>
        <w:rPr>
          <w:rFonts w:hint="eastAsia" w:ascii="Times New Roman" w:hAnsi="Times New Roman" w:eastAsia="仿宋_GB2312"/>
          <w:color w:val="000000" w:themeColor="text1"/>
          <w:sz w:val="32"/>
          <w:szCs w:val="32"/>
          <w:lang w:val="en-US" w:eastAsia="zh-CN"/>
          <w14:textFill>
            <w14:solidFill>
              <w14:schemeClr w14:val="tx1"/>
            </w14:solidFill>
          </w14:textFill>
        </w:rPr>
        <w:t>6</w:t>
      </w:r>
      <w:r>
        <w:rPr>
          <w:rFonts w:hint="eastAsia" w:ascii="Times New Roman" w:hAnsi="Times New Roman" w:eastAsia="仿宋_GB2312"/>
          <w:color w:val="000000" w:themeColor="text1"/>
          <w:sz w:val="32"/>
          <w:szCs w:val="32"/>
          <w14:textFill>
            <w14:solidFill>
              <w14:schemeClr w14:val="tx1"/>
            </w14:solidFill>
          </w14:textFill>
        </w:rPr>
        <w:t>个月以内）等原因暂未工作，仍由单位支付工资的人员。包括与单位签定劳动合同或符合劳动保障部门认定的形成事实劳动关系的在岗职工，不包括已离开本单位仍保留劳动关系的离岗职工。</w:t>
      </w:r>
    </w:p>
    <w:p>
      <w:pPr>
        <w:spacing w:line="600" w:lineRule="exact"/>
        <w:ind w:firstLine="643" w:firstLineChars="200"/>
        <w:rPr>
          <w:rFonts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第四条</w:t>
      </w:r>
      <w:r>
        <w:rPr>
          <w:rFonts w:hint="eastAsia" w:ascii="Times New Roman" w:hAnsi="Times New Roman"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以劳务派遣形式用工的，劳务派遣单位和个人承担住房公积金缴存责任。</w:t>
      </w:r>
      <w:r>
        <w:rPr>
          <w:rFonts w:hint="eastAsia" w:ascii="仿宋" w:hAnsi="仿宋" w:eastAsia="仿宋" w:cs="仿宋_GB2312"/>
          <w:color w:val="000000" w:themeColor="text1"/>
          <w:sz w:val="32"/>
          <w:szCs w:val="32"/>
          <w:highlight w:val="none"/>
          <w14:textFill>
            <w14:solidFill>
              <w14:schemeClr w14:val="tx1"/>
            </w14:solidFill>
          </w14:textFill>
        </w:rPr>
        <w:t>劳务派遣单位与用工单位另有约定的，从其约定。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第五条</w:t>
      </w:r>
      <w:r>
        <w:rPr>
          <w:rFonts w:hint="eastAsia" w:ascii="Times New Roman" w:hAnsi="Times New Roman"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在单位就业的港澳台同胞</w:t>
      </w:r>
      <w:r>
        <w:rPr>
          <w:rFonts w:hint="eastAsia" w:ascii="仿宋" w:hAnsi="仿宋" w:eastAsia="仿宋" w:cs="仿宋_GB2312"/>
          <w:color w:val="000000" w:themeColor="text1"/>
          <w:sz w:val="32"/>
          <w:szCs w:val="32"/>
          <w:highlight w:val="none"/>
          <w14:textFill>
            <w14:solidFill>
              <w14:schemeClr w14:val="tx1"/>
            </w14:solidFill>
          </w14:textFill>
        </w:rPr>
        <w:t>和外籍人员</w:t>
      </w:r>
      <w:r>
        <w:rPr>
          <w:rFonts w:hint="eastAsia" w:ascii="Times New Roman" w:hAnsi="Times New Roman" w:eastAsia="仿宋_GB2312"/>
          <w:color w:val="000000" w:themeColor="text1"/>
          <w:sz w:val="32"/>
          <w:szCs w:val="32"/>
          <w14:textFill>
            <w14:solidFill>
              <w14:schemeClr w14:val="tx1"/>
            </w14:solidFill>
          </w14:textFill>
        </w:rPr>
        <w:t>，可按照本办法缴存住房公积金。</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 xml:space="preserve">第六条 </w:t>
      </w:r>
      <w:r>
        <w:rPr>
          <w:rFonts w:hint="eastAsia" w:ascii="Times New Roman" w:hAnsi="Times New Roman" w:eastAsia="仿宋_GB2312"/>
          <w:b/>
          <w:bCs/>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lang w:val="en-US" w:eastAsia="zh-CN"/>
          <w14:textFill>
            <w14:solidFill>
              <w14:schemeClr w14:val="tx1"/>
            </w14:solidFill>
          </w14:textFill>
        </w:rPr>
        <w:t>湖南</w:t>
      </w:r>
      <w:r>
        <w:rPr>
          <w:rFonts w:hint="eastAsia" w:ascii="Times New Roman" w:hAnsi="Times New Roman" w:eastAsia="仿宋_GB2312"/>
          <w:color w:val="000000" w:themeColor="text1"/>
          <w:sz w:val="32"/>
          <w:szCs w:val="32"/>
          <w:lang w:eastAsia="zh-CN"/>
          <w14:textFill>
            <w14:solidFill>
              <w14:schemeClr w14:val="tx1"/>
            </w14:solidFill>
          </w14:textFill>
        </w:rPr>
        <w:t>省直单位住房公积金管理</w:t>
      </w:r>
      <w:r>
        <w:rPr>
          <w:rFonts w:hint="eastAsia" w:ascii="Times New Roman" w:hAnsi="Times New Roman" w:eastAsia="仿宋_GB2312"/>
          <w:color w:val="000000" w:themeColor="text1"/>
          <w:sz w:val="32"/>
          <w:szCs w:val="32"/>
          <w14:textFill>
            <w14:solidFill>
              <w14:schemeClr w14:val="tx1"/>
            </w14:solidFill>
          </w14:textFill>
        </w:rPr>
        <w:t>中心</w:t>
      </w:r>
      <w:r>
        <w:rPr>
          <w:rFonts w:hint="eastAsia" w:ascii="Times New Roman" w:hAnsi="Times New Roman" w:eastAsia="仿宋_GB2312"/>
          <w:color w:val="000000" w:themeColor="text1"/>
          <w:sz w:val="32"/>
          <w:szCs w:val="32"/>
          <w:lang w:eastAsia="zh-CN"/>
          <w14:textFill>
            <w14:solidFill>
              <w14:schemeClr w14:val="tx1"/>
            </w14:solidFill>
          </w14:textFill>
        </w:rPr>
        <w:t>（简称“省直中心”）</w:t>
      </w:r>
      <w:r>
        <w:rPr>
          <w:rFonts w:hint="eastAsia" w:ascii="Times New Roman" w:hAnsi="Times New Roman" w:eastAsia="仿宋_GB2312"/>
          <w:color w:val="000000" w:themeColor="text1"/>
          <w:sz w:val="32"/>
          <w:szCs w:val="32"/>
          <w14:textFill>
            <w14:solidFill>
              <w14:schemeClr w14:val="tx1"/>
            </w14:solidFill>
          </w14:textFill>
        </w:rPr>
        <w:t>委托指定的</w:t>
      </w:r>
      <w:r>
        <w:rPr>
          <w:rFonts w:hint="eastAsia" w:ascii="Times New Roman" w:hAnsi="Times New Roman" w:eastAsia="仿宋_GB2312"/>
          <w:color w:val="000000" w:themeColor="text1"/>
          <w:sz w:val="32"/>
          <w:szCs w:val="32"/>
          <w:lang w:val="en-US" w:eastAsia="zh-CN"/>
          <w14:textFill>
            <w14:solidFill>
              <w14:schemeClr w14:val="tx1"/>
            </w14:solidFill>
          </w14:textFill>
        </w:rPr>
        <w:t>商业</w:t>
      </w:r>
      <w:r>
        <w:rPr>
          <w:rFonts w:hint="eastAsia" w:ascii="Times New Roman" w:hAnsi="Times New Roman" w:eastAsia="仿宋_GB2312"/>
          <w:color w:val="000000" w:themeColor="text1"/>
          <w:sz w:val="32"/>
          <w:szCs w:val="32"/>
          <w14:textFill>
            <w14:solidFill>
              <w14:schemeClr w14:val="tx1"/>
            </w14:solidFill>
          </w14:textFill>
        </w:rPr>
        <w:t>银行（简称</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受委托银行</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）办理住房公积金账户设立、汇缴、补缴等缴存业务以及住房公积金结算等金融业务。</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Times New Roman" w:hAnsi="Times New Roman" w:eastAsia="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第二章  单位缴存登记、信息变更与注销</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第七条</w:t>
      </w:r>
      <w:r>
        <w:rPr>
          <w:rFonts w:hint="eastAsia" w:ascii="Times New Roman" w:hAnsi="Times New Roman"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单位应</w:t>
      </w:r>
      <w:r>
        <w:rPr>
          <w:rFonts w:hint="eastAsia" w:ascii="Times New Roman" w:hAnsi="Times New Roman" w:eastAsia="仿宋_GB2312"/>
          <w:color w:val="000000" w:themeColor="text1"/>
          <w:sz w:val="32"/>
          <w:szCs w:val="32"/>
          <w:lang w:eastAsia="zh-CN"/>
          <w14:textFill>
            <w14:solidFill>
              <w14:schemeClr w14:val="tx1"/>
            </w14:solidFill>
          </w14:textFill>
        </w:rPr>
        <w:t>当</w:t>
      </w:r>
      <w:r>
        <w:rPr>
          <w:rFonts w:hint="eastAsia" w:ascii="Times New Roman" w:hAnsi="Times New Roman" w:eastAsia="仿宋_GB2312"/>
          <w:color w:val="000000" w:themeColor="text1"/>
          <w:sz w:val="32"/>
          <w:szCs w:val="32"/>
          <w14:textFill>
            <w14:solidFill>
              <w14:schemeClr w14:val="tx1"/>
            </w14:solidFill>
          </w14:textFill>
        </w:rPr>
        <w:t>自设立之日起30日</w:t>
      </w:r>
      <w:r>
        <w:rPr>
          <w:rFonts w:hint="eastAsia" w:ascii="Times New Roman" w:hAnsi="Times New Roman" w:eastAsia="仿宋_GB2312"/>
          <w:color w:val="000000" w:themeColor="text1"/>
          <w:sz w:val="32"/>
          <w:szCs w:val="32"/>
          <w:lang w:eastAsia="zh-CN"/>
          <w14:textFill>
            <w14:solidFill>
              <w14:schemeClr w14:val="tx1"/>
            </w14:solidFill>
          </w14:textFill>
        </w:rPr>
        <w:t>以</w:t>
      </w:r>
      <w:r>
        <w:rPr>
          <w:rFonts w:hint="eastAsia" w:ascii="Times New Roman" w:hAnsi="Times New Roman" w:eastAsia="仿宋_GB2312"/>
          <w:color w:val="000000" w:themeColor="text1"/>
          <w:sz w:val="32"/>
          <w:szCs w:val="32"/>
          <w14:textFill>
            <w14:solidFill>
              <w14:schemeClr w14:val="tx1"/>
            </w14:solidFill>
          </w14:textFill>
        </w:rPr>
        <w:t>内向</w:t>
      </w:r>
      <w:r>
        <w:rPr>
          <w:rFonts w:hint="eastAsia" w:ascii="Times New Roman" w:hAnsi="Times New Roman" w:eastAsia="仿宋_GB2312"/>
          <w:color w:val="000000" w:themeColor="text1"/>
          <w:sz w:val="32"/>
          <w:szCs w:val="32"/>
          <w:lang w:eastAsia="zh-CN"/>
          <w14:textFill>
            <w14:solidFill>
              <w14:schemeClr w14:val="tx1"/>
            </w14:solidFill>
          </w14:textFill>
        </w:rPr>
        <w:t>省直</w:t>
      </w:r>
      <w:r>
        <w:rPr>
          <w:rFonts w:hint="eastAsia" w:ascii="Times New Roman" w:hAnsi="Times New Roman" w:eastAsia="仿宋_GB2312"/>
          <w:color w:val="000000" w:themeColor="text1"/>
          <w:sz w:val="32"/>
          <w:szCs w:val="32"/>
          <w14:textFill>
            <w14:solidFill>
              <w14:schemeClr w14:val="tx1"/>
            </w14:solidFill>
          </w14:textFill>
        </w:rPr>
        <w:t>中心</w:t>
      </w:r>
      <w:r>
        <w:rPr>
          <w:rFonts w:hint="eastAsia" w:ascii="Times New Roman" w:hAnsi="Times New Roman" w:eastAsia="仿宋_GB2312"/>
          <w:color w:val="000000" w:themeColor="text1"/>
          <w:sz w:val="32"/>
          <w:szCs w:val="32"/>
          <w:lang w:eastAsia="zh-CN"/>
          <w14:textFill>
            <w14:solidFill>
              <w14:schemeClr w14:val="tx1"/>
            </w14:solidFill>
          </w14:textFill>
        </w:rPr>
        <w:t>申请</w:t>
      </w:r>
      <w:r>
        <w:rPr>
          <w:rFonts w:hint="eastAsia" w:ascii="Times New Roman" w:hAnsi="Times New Roman" w:eastAsia="仿宋_GB2312"/>
          <w:color w:val="000000" w:themeColor="text1"/>
          <w:sz w:val="32"/>
          <w:szCs w:val="32"/>
          <w14:textFill>
            <w14:solidFill>
              <w14:schemeClr w14:val="tx1"/>
            </w14:solidFill>
          </w14:textFill>
        </w:rPr>
        <w:t>办理住房公积金缴存登记。单位办理住房公积金缴存登记应提交下列</w:t>
      </w:r>
      <w:r>
        <w:rPr>
          <w:rFonts w:hint="eastAsia" w:ascii="Times New Roman" w:hAnsi="Times New Roman" w:eastAsia="仿宋_GB2312"/>
          <w:color w:val="000000" w:themeColor="text1"/>
          <w:sz w:val="32"/>
          <w:szCs w:val="32"/>
          <w:lang w:eastAsia="zh-CN"/>
          <w14:textFill>
            <w14:solidFill>
              <w14:schemeClr w14:val="tx1"/>
            </w14:solidFill>
          </w14:textFill>
        </w:rPr>
        <w:t>资</w:t>
      </w:r>
      <w:r>
        <w:rPr>
          <w:rFonts w:hint="eastAsia" w:ascii="Times New Roman" w:hAnsi="Times New Roman" w:eastAsia="仿宋_GB2312"/>
          <w:color w:val="000000" w:themeColor="text1"/>
          <w:sz w:val="32"/>
          <w:szCs w:val="32"/>
          <w14:textFill>
            <w14:solidFill>
              <w14:schemeClr w14:val="tx1"/>
            </w14:solidFill>
          </w14:textFill>
        </w:rPr>
        <w:t>料：</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（一）《住房公积金单位缴存登记表》</w:t>
      </w:r>
      <w:r>
        <w:rPr>
          <w:rFonts w:hint="eastAsia" w:ascii="Times New Roman" w:hAnsi="Times New Roman"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（二）单位基本信息</w:t>
      </w:r>
      <w:r>
        <w:rPr>
          <w:rFonts w:hint="eastAsia" w:ascii="Times New Roman" w:hAnsi="Times New Roman" w:eastAsia="仿宋_GB2312"/>
          <w:color w:val="000000" w:themeColor="text1"/>
          <w:sz w:val="32"/>
          <w:szCs w:val="32"/>
          <w:lang w:eastAsia="zh-CN"/>
          <w14:textFill>
            <w14:solidFill>
              <w14:schemeClr w14:val="tx1"/>
            </w14:solidFill>
          </w14:textFill>
        </w:rPr>
        <w:t>资</w:t>
      </w:r>
      <w:r>
        <w:rPr>
          <w:rFonts w:hint="eastAsia" w:ascii="Times New Roman" w:hAnsi="Times New Roman" w:eastAsia="仿宋_GB2312"/>
          <w:color w:val="000000" w:themeColor="text1"/>
          <w:sz w:val="32"/>
          <w:szCs w:val="32"/>
          <w14:textFill>
            <w14:solidFill>
              <w14:schemeClr w14:val="tx1"/>
            </w14:solidFill>
          </w14:textFill>
        </w:rPr>
        <w:t>料原件；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（三）法定代表人或负责人身份证明；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（四）单位专管员身份证。</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第八条</w:t>
      </w:r>
      <w:r>
        <w:rPr>
          <w:rFonts w:hint="eastAsia" w:ascii="Times New Roman" w:hAnsi="Times New Roman"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本办法第七条规定的单位基本信息</w:t>
      </w:r>
      <w:r>
        <w:rPr>
          <w:rFonts w:hint="eastAsia" w:ascii="Times New Roman" w:hAnsi="Times New Roman" w:eastAsia="仿宋_GB2312"/>
          <w:color w:val="000000" w:themeColor="text1"/>
          <w:sz w:val="32"/>
          <w:szCs w:val="32"/>
          <w:lang w:eastAsia="zh-CN"/>
          <w14:textFill>
            <w14:solidFill>
              <w14:schemeClr w14:val="tx1"/>
            </w14:solidFill>
          </w14:textFill>
        </w:rPr>
        <w:t>资</w:t>
      </w:r>
      <w:r>
        <w:rPr>
          <w:rFonts w:hint="eastAsia" w:ascii="Times New Roman" w:hAnsi="Times New Roman" w:eastAsia="仿宋_GB2312"/>
          <w:color w:val="000000" w:themeColor="text1"/>
          <w:sz w:val="32"/>
          <w:szCs w:val="32"/>
          <w14:textFill>
            <w14:solidFill>
              <w14:schemeClr w14:val="tx1"/>
            </w14:solidFill>
          </w14:textFill>
        </w:rPr>
        <w:t>料包括：</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（一）国家机关应当提交单位设立的批准文件；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（二）事业单位应当提交政府批准成立的批准文件或事业单位法人证书；</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（三）企业应当提交营业执照（统一社会信用代码）；</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（四）民办非企业单位应当提交《民办非企业法人登记证书》；</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（五）社会团体应当提交《社会团体法人登记证书》。</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b/>
          <w:bCs/>
          <w:color w:val="000000" w:themeColor="text1"/>
          <w:sz w:val="32"/>
          <w:szCs w:val="32"/>
          <w:highlight w:val="none"/>
          <w14:textFill>
            <w14:solidFill>
              <w14:schemeClr w14:val="tx1"/>
            </w14:solidFill>
          </w14:textFill>
        </w:rPr>
        <w:t>第九条</w:t>
      </w:r>
      <w:r>
        <w:rPr>
          <w:rFonts w:hint="eastAsia" w:ascii="Times New Roman" w:hAnsi="Times New Roman" w:eastAsia="仿宋_GB2312"/>
          <w:color w:val="000000" w:themeColor="text1"/>
          <w:sz w:val="32"/>
          <w:szCs w:val="32"/>
          <w:highlight w:val="none"/>
          <w14:textFill>
            <w14:solidFill>
              <w14:schemeClr w14:val="tx1"/>
            </w14:solidFill>
          </w14:textFill>
        </w:rPr>
        <w:t xml:space="preserve"> </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highlight w:val="none"/>
          <w14:textFill>
            <w14:solidFill>
              <w14:schemeClr w14:val="tx1"/>
            </w14:solidFill>
          </w14:textFill>
        </w:rPr>
        <w:t>单位登记信息发生变更的</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14:textFill>
            <w14:solidFill>
              <w14:schemeClr w14:val="tx1"/>
            </w14:solidFill>
          </w14:textFill>
        </w:rPr>
        <w:t>应当自变更发生之日起30日</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以</w:t>
      </w:r>
      <w:r>
        <w:rPr>
          <w:rFonts w:hint="eastAsia" w:ascii="Times New Roman" w:hAnsi="Times New Roman" w:eastAsia="仿宋_GB2312"/>
          <w:color w:val="000000" w:themeColor="text1"/>
          <w:sz w:val="32"/>
          <w:szCs w:val="32"/>
          <w:highlight w:val="none"/>
          <w14:textFill>
            <w14:solidFill>
              <w14:schemeClr w14:val="tx1"/>
            </w14:solidFill>
          </w14:textFill>
        </w:rPr>
        <w:t>内向</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省直</w:t>
      </w:r>
      <w:r>
        <w:rPr>
          <w:rFonts w:hint="eastAsia" w:ascii="Times New Roman" w:hAnsi="Times New Roman" w:eastAsia="仿宋_GB2312"/>
          <w:color w:val="000000" w:themeColor="text1"/>
          <w:sz w:val="32"/>
          <w:szCs w:val="32"/>
          <w:highlight w:val="none"/>
          <w14:textFill>
            <w14:solidFill>
              <w14:schemeClr w14:val="tx1"/>
            </w14:solidFill>
          </w14:textFill>
        </w:rPr>
        <w:t>中心申请变更登记，填写《住房公积金单位信息变更申请表》，并提交以下资料：</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（一）单位名称、地址等信息变更的，按照本办法第八条规定提交单位基本信息</w:t>
      </w:r>
      <w:r>
        <w:rPr>
          <w:rFonts w:hint="eastAsia" w:ascii="Times New Roman" w:hAnsi="Times New Roman" w:eastAsia="仿宋_GB2312"/>
          <w:color w:val="000000" w:themeColor="text1"/>
          <w:sz w:val="32"/>
          <w:szCs w:val="32"/>
          <w:lang w:eastAsia="zh-CN"/>
          <w14:textFill>
            <w14:solidFill>
              <w14:schemeClr w14:val="tx1"/>
            </w14:solidFill>
          </w14:textFill>
        </w:rPr>
        <w:t>资</w:t>
      </w:r>
      <w:r>
        <w:rPr>
          <w:rFonts w:hint="eastAsia" w:ascii="Times New Roman" w:hAnsi="Times New Roman" w:eastAsia="仿宋_GB2312"/>
          <w:color w:val="000000" w:themeColor="text1"/>
          <w:sz w:val="32"/>
          <w:szCs w:val="32"/>
          <w14:textFill>
            <w14:solidFill>
              <w14:schemeClr w14:val="tx1"/>
            </w14:solidFill>
          </w14:textFill>
        </w:rPr>
        <w:t>料；</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（二）单位法定代表人或负责人信息变更的，按照本办法第八条规定提交单位</w:t>
      </w:r>
      <w:r>
        <w:rPr>
          <w:rFonts w:hint="eastAsia" w:ascii="Times New Roman" w:hAnsi="Times New Roman" w:eastAsia="仿宋_GB2312"/>
          <w:color w:val="000000" w:themeColor="text1"/>
          <w:sz w:val="32"/>
          <w:szCs w:val="32"/>
          <w:lang w:eastAsia="zh-CN"/>
          <w14:textFill>
            <w14:solidFill>
              <w14:schemeClr w14:val="tx1"/>
            </w14:solidFill>
          </w14:textFill>
        </w:rPr>
        <w:t>基本信息资</w:t>
      </w:r>
      <w:r>
        <w:rPr>
          <w:rFonts w:hint="eastAsia" w:ascii="Times New Roman" w:hAnsi="Times New Roman" w:eastAsia="仿宋_GB2312"/>
          <w:color w:val="000000" w:themeColor="text1"/>
          <w:sz w:val="32"/>
          <w:szCs w:val="32"/>
          <w14:textFill>
            <w14:solidFill>
              <w14:schemeClr w14:val="tx1"/>
            </w14:solidFill>
          </w14:textFill>
        </w:rPr>
        <w:t>料，</w:t>
      </w:r>
      <w:r>
        <w:rPr>
          <w:rFonts w:hint="eastAsia" w:ascii="Times New Roman" w:hAnsi="Times New Roman" w:eastAsia="仿宋_GB2312"/>
          <w:color w:val="000000" w:themeColor="text1"/>
          <w:sz w:val="32"/>
          <w:szCs w:val="32"/>
          <w:lang w:eastAsia="zh-CN"/>
          <w14:textFill>
            <w14:solidFill>
              <w14:schemeClr w14:val="tx1"/>
            </w14:solidFill>
          </w14:textFill>
        </w:rPr>
        <w:t>并提交</w:t>
      </w:r>
      <w:r>
        <w:rPr>
          <w:rFonts w:hint="eastAsia" w:ascii="Times New Roman" w:hAnsi="Times New Roman" w:eastAsia="仿宋_GB2312"/>
          <w:color w:val="000000" w:themeColor="text1"/>
          <w:sz w:val="32"/>
          <w:szCs w:val="32"/>
          <w14:textFill>
            <w14:solidFill>
              <w14:schemeClr w14:val="tx1"/>
            </w14:solidFill>
          </w14:textFill>
        </w:rPr>
        <w:t>变更后的法定代表人或负责人身份证明。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第十条</w:t>
      </w:r>
      <w:r>
        <w:rPr>
          <w:rFonts w:hint="eastAsia" w:ascii="Times New Roman" w:hAnsi="Times New Roman"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单位合并、分立、撤销、解散或破产的，应当自</w:t>
      </w:r>
      <w:r>
        <w:rPr>
          <w:rFonts w:hint="eastAsia" w:ascii="仿宋" w:hAnsi="仿宋" w:eastAsia="仿宋"/>
          <w:color w:val="000000" w:themeColor="text1"/>
          <w:sz w:val="32"/>
          <w:szCs w:val="32"/>
          <w:highlight w:val="none"/>
          <w14:textFill>
            <w14:solidFill>
              <w14:schemeClr w14:val="tx1"/>
            </w14:solidFill>
          </w14:textFill>
        </w:rPr>
        <w:t>上述情况</w:t>
      </w:r>
      <w:r>
        <w:rPr>
          <w:rFonts w:hint="eastAsia" w:ascii="Times New Roman" w:hAnsi="Times New Roman" w:eastAsia="仿宋_GB2312"/>
          <w:color w:val="000000" w:themeColor="text1"/>
          <w:sz w:val="32"/>
          <w:szCs w:val="32"/>
          <w14:textFill>
            <w14:solidFill>
              <w14:schemeClr w14:val="tx1"/>
            </w14:solidFill>
          </w14:textFill>
        </w:rPr>
        <w:t>发生之日起30日</w:t>
      </w:r>
      <w:r>
        <w:rPr>
          <w:rFonts w:hint="eastAsia" w:ascii="Times New Roman" w:hAnsi="Times New Roman" w:eastAsia="仿宋_GB2312"/>
          <w:color w:val="000000" w:themeColor="text1"/>
          <w:sz w:val="32"/>
          <w:szCs w:val="32"/>
          <w:lang w:eastAsia="zh-CN"/>
          <w14:textFill>
            <w14:solidFill>
              <w14:schemeClr w14:val="tx1"/>
            </w14:solidFill>
          </w14:textFill>
        </w:rPr>
        <w:t>以</w:t>
      </w:r>
      <w:r>
        <w:rPr>
          <w:rFonts w:hint="eastAsia" w:ascii="Times New Roman" w:hAnsi="Times New Roman" w:eastAsia="仿宋_GB2312"/>
          <w:color w:val="000000" w:themeColor="text1"/>
          <w:sz w:val="32"/>
          <w:szCs w:val="32"/>
          <w14:textFill>
            <w14:solidFill>
              <w14:schemeClr w14:val="tx1"/>
            </w14:solidFill>
          </w14:textFill>
        </w:rPr>
        <w:t>内由原单位或清算组织向</w:t>
      </w:r>
      <w:r>
        <w:rPr>
          <w:rFonts w:hint="eastAsia" w:ascii="Times New Roman" w:hAnsi="Times New Roman" w:eastAsia="仿宋_GB2312"/>
          <w:color w:val="000000" w:themeColor="text1"/>
          <w:sz w:val="32"/>
          <w:szCs w:val="32"/>
          <w:lang w:eastAsia="zh-CN"/>
          <w14:textFill>
            <w14:solidFill>
              <w14:schemeClr w14:val="tx1"/>
            </w14:solidFill>
          </w14:textFill>
        </w:rPr>
        <w:t>省直</w:t>
      </w:r>
      <w:r>
        <w:rPr>
          <w:rFonts w:hint="eastAsia" w:ascii="Times New Roman" w:hAnsi="Times New Roman" w:eastAsia="仿宋_GB2312"/>
          <w:color w:val="000000" w:themeColor="text1"/>
          <w:sz w:val="32"/>
          <w:szCs w:val="32"/>
          <w14:textFill>
            <w14:solidFill>
              <w14:schemeClr w14:val="tx1"/>
            </w14:solidFill>
          </w14:textFill>
        </w:rPr>
        <w:t>中心申请办理住房公积金注销登记。除提交《住房公积金单位注销登记申请表》外，还应当按下列情况提交</w:t>
      </w:r>
      <w:r>
        <w:rPr>
          <w:rFonts w:hint="eastAsia" w:ascii="Times New Roman" w:hAnsi="Times New Roman" w:eastAsia="仿宋_GB2312"/>
          <w:color w:val="000000" w:themeColor="text1"/>
          <w:sz w:val="32"/>
          <w:szCs w:val="32"/>
          <w:lang w:eastAsia="zh-CN"/>
          <w14:textFill>
            <w14:solidFill>
              <w14:schemeClr w14:val="tx1"/>
            </w14:solidFill>
          </w14:textFill>
        </w:rPr>
        <w:t>资</w:t>
      </w:r>
      <w:r>
        <w:rPr>
          <w:rFonts w:hint="eastAsia" w:ascii="Times New Roman" w:hAnsi="Times New Roman" w:eastAsia="仿宋_GB2312"/>
          <w:color w:val="000000" w:themeColor="text1"/>
          <w:sz w:val="32"/>
          <w:szCs w:val="32"/>
          <w14:textFill>
            <w14:solidFill>
              <w14:schemeClr w14:val="tx1"/>
            </w14:solidFill>
          </w14:textFill>
        </w:rPr>
        <w:t>料</w:t>
      </w:r>
      <w:r>
        <w:rPr>
          <w:rFonts w:hint="eastAsia" w:ascii="Times New Roman" w:hAnsi="Times New Roman"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（一）单位合并、分立的，提交单位合并、分立批准文件；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（二）单位撤销、解散、破产清算的，提交上级部门批准文件或人民法院破产终结裁定书或注销工商登记等证明文件。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逾期不办理注销登记手续或原单位、清算组织已灭失的，经查证核实后，</w:t>
      </w:r>
      <w:r>
        <w:rPr>
          <w:rFonts w:hint="eastAsia" w:ascii="Times New Roman" w:hAnsi="Times New Roman" w:eastAsia="仿宋_GB2312"/>
          <w:color w:val="000000" w:themeColor="text1"/>
          <w:sz w:val="32"/>
          <w:szCs w:val="32"/>
          <w:lang w:eastAsia="zh-CN"/>
          <w14:textFill>
            <w14:solidFill>
              <w14:schemeClr w14:val="tx1"/>
            </w14:solidFill>
          </w14:textFill>
        </w:rPr>
        <w:t>省直</w:t>
      </w:r>
      <w:r>
        <w:rPr>
          <w:rFonts w:hint="eastAsia" w:ascii="Times New Roman" w:hAnsi="Times New Roman" w:eastAsia="仿宋_GB2312"/>
          <w:color w:val="000000" w:themeColor="text1"/>
          <w:sz w:val="32"/>
          <w:szCs w:val="32"/>
          <w14:textFill>
            <w14:solidFill>
              <w14:schemeClr w14:val="tx1"/>
            </w14:solidFill>
          </w14:textFill>
        </w:rPr>
        <w:t>中心可直接</w:t>
      </w:r>
      <w:r>
        <w:rPr>
          <w:rFonts w:hint="eastAsia" w:ascii="Times New Roman" w:hAnsi="Times New Roman" w:eastAsia="仿宋_GB2312"/>
          <w:color w:val="000000" w:themeColor="text1"/>
          <w:sz w:val="32"/>
          <w:szCs w:val="32"/>
          <w:lang w:eastAsia="zh-CN"/>
          <w14:textFill>
            <w14:solidFill>
              <w14:schemeClr w14:val="tx1"/>
            </w14:solidFill>
          </w14:textFill>
        </w:rPr>
        <w:t>为其</w:t>
      </w:r>
      <w:r>
        <w:rPr>
          <w:rFonts w:hint="eastAsia" w:ascii="Times New Roman" w:hAnsi="Times New Roman" w:eastAsia="仿宋_GB2312"/>
          <w:color w:val="000000" w:themeColor="text1"/>
          <w:sz w:val="32"/>
          <w:szCs w:val="32"/>
          <w14:textFill>
            <w14:solidFill>
              <w14:schemeClr w14:val="tx1"/>
            </w14:solidFill>
          </w14:textFill>
        </w:rPr>
        <w:t>办理注销登记手续。</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第十一条</w:t>
      </w:r>
      <w:r>
        <w:rPr>
          <w:rFonts w:hint="eastAsia" w:ascii="Times New Roman" w:hAnsi="Times New Roman"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单位住房公积金</w:t>
      </w:r>
      <w:r>
        <w:rPr>
          <w:rFonts w:hint="eastAsia" w:ascii="Times New Roman" w:hAnsi="Times New Roman" w:eastAsia="仿宋_GB2312"/>
          <w:color w:val="000000" w:themeColor="text1"/>
          <w:sz w:val="32"/>
          <w:szCs w:val="32"/>
          <w:lang w:eastAsia="zh-CN"/>
          <w14:textFill>
            <w14:solidFill>
              <w14:schemeClr w14:val="tx1"/>
            </w14:solidFill>
          </w14:textFill>
        </w:rPr>
        <w:t>缴存</w:t>
      </w:r>
      <w:r>
        <w:rPr>
          <w:rFonts w:hint="eastAsia" w:ascii="Times New Roman" w:hAnsi="Times New Roman" w:eastAsia="仿宋_GB2312"/>
          <w:color w:val="000000" w:themeColor="text1"/>
          <w:sz w:val="32"/>
          <w:szCs w:val="32"/>
          <w14:textFill>
            <w14:solidFill>
              <w14:schemeClr w14:val="tx1"/>
            </w14:solidFill>
          </w14:textFill>
        </w:rPr>
        <w:t>业务职责包</w:t>
      </w:r>
      <w:r>
        <w:rPr>
          <w:rFonts w:hint="eastAsia" w:ascii="Times New Roman" w:hAnsi="Times New Roman" w:eastAsia="仿宋_GB2312"/>
          <w:color w:val="000000" w:themeColor="text1"/>
          <w:sz w:val="32"/>
          <w:szCs w:val="32"/>
          <w:lang w:eastAsia="zh-CN"/>
          <w14:textFill>
            <w14:solidFill>
              <w14:schemeClr w14:val="tx1"/>
            </w14:solidFill>
          </w14:textFill>
        </w:rPr>
        <w:t>括</w:t>
      </w:r>
      <w:r>
        <w:rPr>
          <w:rFonts w:hint="eastAsia" w:ascii="Times New Roman" w:hAnsi="Times New Roman"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（一）按规定为本单位职工办理住房公积金缴存登记、汇缴、补缴、转移、对账等住房公积金归集业务，并对其真实性、完整性、合规性负责；</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（二）整理和保管本单位住房公积金相关文件、业务资料，并依法履行保密义务；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（三）协助</w:t>
      </w:r>
      <w:r>
        <w:rPr>
          <w:rFonts w:hint="eastAsia" w:ascii="Times New Roman" w:hAnsi="Times New Roman" w:eastAsia="仿宋_GB2312"/>
          <w:color w:val="000000" w:themeColor="text1"/>
          <w:sz w:val="32"/>
          <w:szCs w:val="32"/>
          <w:lang w:eastAsia="zh-CN"/>
          <w14:textFill>
            <w14:solidFill>
              <w14:schemeClr w14:val="tx1"/>
            </w14:solidFill>
          </w14:textFill>
        </w:rPr>
        <w:t>省直</w:t>
      </w:r>
      <w:r>
        <w:rPr>
          <w:rFonts w:hint="eastAsia" w:ascii="Times New Roman" w:hAnsi="Times New Roman" w:eastAsia="仿宋_GB2312"/>
          <w:color w:val="000000" w:themeColor="text1"/>
          <w:sz w:val="32"/>
          <w:szCs w:val="32"/>
          <w14:textFill>
            <w14:solidFill>
              <w14:schemeClr w14:val="tx1"/>
            </w14:solidFill>
          </w14:textFill>
        </w:rPr>
        <w:t>中心做好住房公积金归集政策宣传和咨询；</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（四）参加</w:t>
      </w:r>
      <w:r>
        <w:rPr>
          <w:rFonts w:hint="eastAsia" w:ascii="Times New Roman" w:hAnsi="Times New Roman" w:eastAsia="仿宋_GB2312"/>
          <w:color w:val="000000" w:themeColor="text1"/>
          <w:sz w:val="32"/>
          <w:szCs w:val="32"/>
          <w:lang w:eastAsia="zh-CN"/>
          <w14:textFill>
            <w14:solidFill>
              <w14:schemeClr w14:val="tx1"/>
            </w14:solidFill>
          </w14:textFill>
        </w:rPr>
        <w:t>省直</w:t>
      </w:r>
      <w:r>
        <w:rPr>
          <w:rFonts w:hint="eastAsia" w:ascii="Times New Roman" w:hAnsi="Times New Roman" w:eastAsia="仿宋_GB2312"/>
          <w:color w:val="000000" w:themeColor="text1"/>
          <w:sz w:val="32"/>
          <w:szCs w:val="32"/>
          <w14:textFill>
            <w14:solidFill>
              <w14:schemeClr w14:val="tx1"/>
            </w14:solidFill>
          </w14:textFill>
        </w:rPr>
        <w:t>中心组织的业务学习培训等活动</w:t>
      </w:r>
      <w:r>
        <w:rPr>
          <w:rFonts w:hint="eastAsia" w:ascii="Times New Roman" w:hAnsi="Times New Roman"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第十二条</w:t>
      </w:r>
      <w:r>
        <w:rPr>
          <w:rFonts w:hint="eastAsia" w:ascii="Times New Roman" w:hAnsi="Times New Roman"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单位应当指定1名政治素养好、工作责任心强的职工作为本单位住房公积金专管员。单位</w:t>
      </w:r>
      <w:r>
        <w:rPr>
          <w:rFonts w:hint="eastAsia" w:ascii="Times New Roman" w:hAnsi="Times New Roman" w:eastAsia="仿宋_GB2312"/>
          <w:color w:val="000000" w:themeColor="text1"/>
          <w:sz w:val="32"/>
          <w:szCs w:val="32"/>
          <w:lang w:eastAsia="zh-CN"/>
          <w14:textFill>
            <w14:solidFill>
              <w14:schemeClr w14:val="tx1"/>
            </w14:solidFill>
          </w14:textFill>
        </w:rPr>
        <w:t>住房公积金</w:t>
      </w:r>
      <w:r>
        <w:rPr>
          <w:rFonts w:hint="eastAsia" w:ascii="Times New Roman" w:hAnsi="Times New Roman" w:eastAsia="仿宋_GB2312"/>
          <w:color w:val="000000" w:themeColor="text1"/>
          <w:sz w:val="32"/>
          <w:szCs w:val="32"/>
          <w14:textFill>
            <w14:solidFill>
              <w14:schemeClr w14:val="tx1"/>
            </w14:solidFill>
          </w14:textFill>
        </w:rPr>
        <w:t>专管员发生变更的，应在30日</w:t>
      </w:r>
      <w:r>
        <w:rPr>
          <w:rFonts w:hint="eastAsia" w:ascii="Times New Roman" w:hAnsi="Times New Roman" w:eastAsia="仿宋_GB2312"/>
          <w:color w:val="000000" w:themeColor="text1"/>
          <w:sz w:val="32"/>
          <w:szCs w:val="32"/>
          <w:lang w:eastAsia="zh-CN"/>
          <w14:textFill>
            <w14:solidFill>
              <w14:schemeClr w14:val="tx1"/>
            </w14:solidFill>
          </w14:textFill>
        </w:rPr>
        <w:t>以</w:t>
      </w:r>
      <w:r>
        <w:rPr>
          <w:rFonts w:hint="eastAsia" w:ascii="Times New Roman" w:hAnsi="Times New Roman" w:eastAsia="仿宋_GB2312"/>
          <w:color w:val="000000" w:themeColor="text1"/>
          <w:sz w:val="32"/>
          <w:szCs w:val="32"/>
          <w14:textFill>
            <w14:solidFill>
              <w14:schemeClr w14:val="tx1"/>
            </w14:solidFill>
          </w14:textFill>
        </w:rPr>
        <w:t>内</w:t>
      </w:r>
      <w:r>
        <w:rPr>
          <w:rFonts w:hint="eastAsia" w:ascii="Times New Roman" w:hAnsi="Times New Roman" w:eastAsia="仿宋_GB2312"/>
          <w:color w:val="000000" w:themeColor="text1"/>
          <w:sz w:val="32"/>
          <w:szCs w:val="32"/>
          <w:lang w:eastAsia="zh-CN"/>
          <w14:textFill>
            <w14:solidFill>
              <w14:schemeClr w14:val="tx1"/>
            </w14:solidFill>
          </w14:textFill>
        </w:rPr>
        <w:t>办理变更手续。</w:t>
      </w:r>
      <w:r>
        <w:rPr>
          <w:rFonts w:hint="eastAsia" w:ascii="仿宋" w:hAnsi="仿宋" w:eastAsia="仿宋"/>
          <w:color w:val="000000" w:themeColor="text1"/>
          <w:sz w:val="32"/>
          <w:szCs w:val="32"/>
          <w:highlight w:val="none"/>
          <w14:textFill>
            <w14:solidFill>
              <w14:schemeClr w14:val="tx1"/>
            </w14:solidFill>
          </w14:textFill>
        </w:rPr>
        <w:t>填写《住房公积金单位信息变更申请表》并提供专管员身份证原件</w:t>
      </w:r>
      <w:r>
        <w:rPr>
          <w:rFonts w:hint="eastAsia" w:ascii="Times New Roman" w:hAnsi="Times New Roman" w:eastAsia="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b/>
          <w:bCs/>
          <w:color w:val="000000" w:themeColor="text1"/>
          <w:sz w:val="32"/>
          <w:szCs w:val="32"/>
          <w:highlight w:val="none"/>
          <w14:textFill>
            <w14:solidFill>
              <w14:schemeClr w14:val="tx1"/>
            </w14:solidFill>
          </w14:textFill>
        </w:rPr>
        <w:t>第十</w:t>
      </w:r>
      <w:r>
        <w:rPr>
          <w:rFonts w:hint="eastAsia" w:ascii="Times New Roman" w:hAnsi="Times New Roman" w:eastAsia="仿宋_GB2312"/>
          <w:b/>
          <w:bCs/>
          <w:color w:val="000000" w:themeColor="text1"/>
          <w:sz w:val="32"/>
          <w:szCs w:val="32"/>
          <w:highlight w:val="none"/>
          <w:lang w:eastAsia="zh-CN"/>
          <w14:textFill>
            <w14:solidFill>
              <w14:schemeClr w14:val="tx1"/>
            </w14:solidFill>
          </w14:textFill>
        </w:rPr>
        <w:t>三</w:t>
      </w:r>
      <w:r>
        <w:rPr>
          <w:rFonts w:hint="eastAsia" w:ascii="Times New Roman" w:hAnsi="Times New Roman" w:eastAsia="仿宋_GB2312"/>
          <w:b/>
          <w:bCs/>
          <w:color w:val="000000" w:themeColor="text1"/>
          <w:sz w:val="32"/>
          <w:szCs w:val="32"/>
          <w:highlight w:val="none"/>
          <w14:textFill>
            <w14:solidFill>
              <w14:schemeClr w14:val="tx1"/>
            </w14:solidFill>
          </w14:textFill>
        </w:rPr>
        <w:t>条</w:t>
      </w:r>
      <w:r>
        <w:rPr>
          <w:rFonts w:hint="eastAsia" w:ascii="Times New Roman" w:hAnsi="Times New Roman" w:eastAsia="仿宋_GB2312"/>
          <w:color w:val="000000" w:themeColor="text1"/>
          <w:sz w:val="32"/>
          <w:szCs w:val="32"/>
          <w:highlight w:val="none"/>
          <w14:textFill>
            <w14:solidFill>
              <w14:schemeClr w14:val="tx1"/>
            </w14:solidFill>
          </w14:textFill>
        </w:rPr>
        <w:t xml:space="preserve"> </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highlight w:val="none"/>
          <w14:textFill>
            <w14:solidFill>
              <w14:schemeClr w14:val="tx1"/>
            </w14:solidFill>
          </w14:textFill>
        </w:rPr>
        <w:t>在</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省直</w:t>
      </w:r>
      <w:r>
        <w:rPr>
          <w:rFonts w:hint="eastAsia" w:ascii="Times New Roman" w:hAnsi="Times New Roman" w:eastAsia="仿宋_GB2312"/>
          <w:color w:val="000000" w:themeColor="text1"/>
          <w:sz w:val="32"/>
          <w:szCs w:val="32"/>
          <w:highlight w:val="none"/>
          <w14:textFill>
            <w14:solidFill>
              <w14:schemeClr w14:val="tx1"/>
            </w14:solidFill>
          </w14:textFill>
        </w:rPr>
        <w:t>中心办理住房公积金缴存登记且缴存规范的单位，因拟上市、融资、审计等原因，可以向</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省直</w:t>
      </w:r>
      <w:r>
        <w:rPr>
          <w:rFonts w:hint="eastAsia" w:ascii="Times New Roman" w:hAnsi="Times New Roman" w:eastAsia="仿宋_GB2312"/>
          <w:color w:val="000000" w:themeColor="text1"/>
          <w:sz w:val="32"/>
          <w:szCs w:val="32"/>
          <w:highlight w:val="none"/>
          <w14:textFill>
            <w14:solidFill>
              <w14:schemeClr w14:val="tx1"/>
            </w14:solidFill>
          </w14:textFill>
        </w:rPr>
        <w:t>中心申请出具单位住房公积金缴存证明。在</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省直</w:t>
      </w:r>
      <w:r>
        <w:rPr>
          <w:rFonts w:hint="eastAsia" w:ascii="Times New Roman" w:hAnsi="Times New Roman" w:eastAsia="仿宋_GB2312"/>
          <w:color w:val="000000" w:themeColor="text1"/>
          <w:sz w:val="32"/>
          <w:szCs w:val="32"/>
          <w:highlight w:val="none"/>
          <w14:textFill>
            <w14:solidFill>
              <w14:schemeClr w14:val="tx1"/>
            </w14:solidFill>
          </w14:textFill>
        </w:rPr>
        <w:t>中心缴存住房公积金的职工</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14:textFill>
            <w14:solidFill>
              <w14:schemeClr w14:val="tx1"/>
            </w14:solidFill>
          </w14:textFill>
        </w:rPr>
        <w:t>因</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办理</w:t>
      </w:r>
      <w:r>
        <w:rPr>
          <w:rFonts w:hint="eastAsia" w:ascii="Times New Roman" w:hAnsi="Times New Roman" w:eastAsia="仿宋_GB2312"/>
          <w:color w:val="000000" w:themeColor="text1"/>
          <w:sz w:val="32"/>
          <w:szCs w:val="32"/>
          <w:highlight w:val="none"/>
          <w14:textFill>
            <w14:solidFill>
              <w14:schemeClr w14:val="tx1"/>
            </w14:solidFill>
          </w14:textFill>
        </w:rPr>
        <w:t>异地贷款可申请</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省直中心</w:t>
      </w:r>
      <w:r>
        <w:rPr>
          <w:rFonts w:hint="eastAsia" w:ascii="Times New Roman" w:hAnsi="Times New Roman" w:eastAsia="仿宋_GB2312"/>
          <w:color w:val="000000" w:themeColor="text1"/>
          <w:sz w:val="32"/>
          <w:szCs w:val="32"/>
          <w:highlight w:val="none"/>
          <w14:textFill>
            <w14:solidFill>
              <w14:schemeClr w14:val="tx1"/>
            </w14:solidFill>
          </w14:textFill>
        </w:rPr>
        <w:t>出具</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14:textFill>
            <w14:solidFill>
              <w14:schemeClr w14:val="tx1"/>
            </w14:solidFill>
          </w14:textFill>
        </w:rPr>
        <w:t>异地贷款职工住房公积金缴存使用证明</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缴存</w:t>
      </w:r>
      <w:r>
        <w:rPr>
          <w:rFonts w:hint="eastAsia" w:ascii="Times New Roman" w:hAnsi="Times New Roman" w:eastAsia="仿宋_GB2312"/>
          <w:color w:val="000000" w:themeColor="text1"/>
          <w:sz w:val="32"/>
          <w:szCs w:val="32"/>
          <w:highlight w:val="none"/>
          <w14:textFill>
            <w14:solidFill>
              <w14:schemeClr w14:val="tx1"/>
            </w14:solidFill>
          </w14:textFill>
        </w:rPr>
        <w:t>单位或</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缴存职工</w:t>
      </w:r>
      <w:r>
        <w:rPr>
          <w:rFonts w:hint="eastAsia" w:ascii="Times New Roman" w:hAnsi="Times New Roman" w:eastAsia="仿宋_GB2312"/>
          <w:color w:val="000000" w:themeColor="text1"/>
          <w:sz w:val="32"/>
          <w:szCs w:val="32"/>
          <w:highlight w:val="none"/>
          <w14:textFill>
            <w14:solidFill>
              <w14:schemeClr w14:val="tx1"/>
            </w14:solidFill>
          </w14:textFill>
        </w:rPr>
        <w:t>通过</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省直</w:t>
      </w:r>
      <w:r>
        <w:rPr>
          <w:rFonts w:hint="eastAsia" w:ascii="Times New Roman" w:hAnsi="Times New Roman" w:eastAsia="仿宋_GB2312"/>
          <w:color w:val="000000" w:themeColor="text1"/>
          <w:sz w:val="32"/>
          <w:szCs w:val="32"/>
          <w:highlight w:val="none"/>
          <w14:textFill>
            <w14:solidFill>
              <w14:schemeClr w14:val="tx1"/>
            </w14:solidFill>
          </w14:textFill>
        </w:rPr>
        <w:t>中心指定的渠道自行下载的电子缴存证明</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与营业部出具的纸质缴存证明具有同等法律效力。</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Times New Roman" w:hAnsi="Times New Roman" w:eastAsia="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第三章  个人账户设立、信息变更、封存启封与转移</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第十</w:t>
      </w:r>
      <w:r>
        <w:rPr>
          <w:rFonts w:hint="eastAsia" w:ascii="Times New Roman" w:hAnsi="Times New Roman" w:eastAsia="仿宋_GB2312"/>
          <w:b/>
          <w:bCs/>
          <w:color w:val="000000" w:themeColor="text1"/>
          <w:sz w:val="32"/>
          <w:szCs w:val="32"/>
          <w:lang w:eastAsia="zh-CN"/>
          <w14:textFill>
            <w14:solidFill>
              <w14:schemeClr w14:val="tx1"/>
            </w14:solidFill>
          </w14:textFill>
        </w:rPr>
        <w:t>四</w:t>
      </w:r>
      <w:r>
        <w:rPr>
          <w:rFonts w:hint="eastAsia"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单位应</w:t>
      </w:r>
      <w:r>
        <w:rPr>
          <w:rFonts w:hint="eastAsia" w:ascii="Times New Roman" w:hAnsi="Times New Roman" w:eastAsia="仿宋_GB2312"/>
          <w:color w:val="000000" w:themeColor="text1"/>
          <w:sz w:val="32"/>
          <w:szCs w:val="32"/>
          <w:lang w:eastAsia="zh-CN"/>
          <w14:textFill>
            <w14:solidFill>
              <w14:schemeClr w14:val="tx1"/>
            </w14:solidFill>
          </w14:textFill>
        </w:rPr>
        <w:t>当</w:t>
      </w:r>
      <w:r>
        <w:rPr>
          <w:rFonts w:hint="eastAsia" w:ascii="Times New Roman" w:hAnsi="Times New Roman" w:eastAsia="仿宋_GB2312"/>
          <w:color w:val="000000" w:themeColor="text1"/>
          <w:sz w:val="32"/>
          <w:szCs w:val="32"/>
          <w14:textFill>
            <w14:solidFill>
              <w14:schemeClr w14:val="tx1"/>
            </w14:solidFill>
          </w14:textFill>
        </w:rPr>
        <w:t>在办理完住房公积金缴存登记之日起20日</w:t>
      </w:r>
      <w:r>
        <w:rPr>
          <w:rFonts w:hint="eastAsia" w:ascii="Times New Roman" w:hAnsi="Times New Roman" w:eastAsia="仿宋_GB2312"/>
          <w:color w:val="000000" w:themeColor="text1"/>
          <w:sz w:val="32"/>
          <w:szCs w:val="32"/>
          <w:lang w:eastAsia="zh-CN"/>
          <w14:textFill>
            <w14:solidFill>
              <w14:schemeClr w14:val="tx1"/>
            </w14:solidFill>
          </w14:textFill>
        </w:rPr>
        <w:t>以</w:t>
      </w:r>
      <w:r>
        <w:rPr>
          <w:rFonts w:hint="eastAsia" w:ascii="Times New Roman" w:hAnsi="Times New Roman" w:eastAsia="仿宋_GB2312"/>
          <w:color w:val="000000" w:themeColor="text1"/>
          <w:sz w:val="32"/>
          <w:szCs w:val="32"/>
          <w14:textFill>
            <w14:solidFill>
              <w14:schemeClr w14:val="tx1"/>
            </w14:solidFill>
          </w14:textFill>
        </w:rPr>
        <w:t>内持相关资料，到受委托银行为本单位职工办理住房公积金账户设立手续，提交《住房公积金汇缴清册》。单位新录用或新调入职工的，应当自录用或调入之日起30日</w:t>
      </w:r>
      <w:r>
        <w:rPr>
          <w:rFonts w:hint="eastAsia" w:ascii="Times New Roman" w:hAnsi="Times New Roman" w:eastAsia="仿宋_GB2312"/>
          <w:color w:val="000000" w:themeColor="text1"/>
          <w:sz w:val="32"/>
          <w:szCs w:val="32"/>
          <w:lang w:eastAsia="zh-CN"/>
          <w14:textFill>
            <w14:solidFill>
              <w14:schemeClr w14:val="tx1"/>
            </w14:solidFill>
          </w14:textFill>
        </w:rPr>
        <w:t>以</w:t>
      </w:r>
      <w:r>
        <w:rPr>
          <w:rFonts w:hint="eastAsia" w:ascii="Times New Roman" w:hAnsi="Times New Roman" w:eastAsia="仿宋_GB2312"/>
          <w:color w:val="000000" w:themeColor="text1"/>
          <w:sz w:val="32"/>
          <w:szCs w:val="32"/>
          <w14:textFill>
            <w14:solidFill>
              <w14:schemeClr w14:val="tx1"/>
            </w14:solidFill>
          </w14:textFill>
        </w:rPr>
        <w:t>内到受委托银行为职工办理住房公积金个人账户设立或转移手续，提交《住房公积金汇缴变更清册》。</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第十</w:t>
      </w:r>
      <w:r>
        <w:rPr>
          <w:rFonts w:hint="eastAsia" w:ascii="Times New Roman" w:hAnsi="Times New Roman" w:eastAsia="仿宋_GB2312"/>
          <w:b/>
          <w:bCs/>
          <w:color w:val="000000" w:themeColor="text1"/>
          <w:sz w:val="32"/>
          <w:szCs w:val="32"/>
          <w:lang w:eastAsia="zh-CN"/>
          <w14:textFill>
            <w14:solidFill>
              <w14:schemeClr w14:val="tx1"/>
            </w14:solidFill>
          </w14:textFill>
        </w:rPr>
        <w:t>五</w:t>
      </w:r>
      <w:r>
        <w:rPr>
          <w:rFonts w:hint="eastAsia"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一</w:t>
      </w:r>
      <w:r>
        <w:rPr>
          <w:rFonts w:hint="eastAsia" w:ascii="Times New Roman" w:hAnsi="Times New Roman" w:eastAsia="仿宋_GB2312"/>
          <w:color w:val="000000" w:themeColor="text1"/>
          <w:sz w:val="32"/>
          <w:szCs w:val="32"/>
          <w:lang w:eastAsia="zh-CN"/>
          <w14:textFill>
            <w14:solidFill>
              <w14:schemeClr w14:val="tx1"/>
            </w14:solidFill>
          </w14:textFill>
        </w:rPr>
        <w:t>个</w:t>
      </w:r>
      <w:r>
        <w:rPr>
          <w:rFonts w:hint="eastAsia" w:ascii="Times New Roman" w:hAnsi="Times New Roman" w:eastAsia="仿宋_GB2312"/>
          <w:color w:val="000000" w:themeColor="text1"/>
          <w:sz w:val="32"/>
          <w:szCs w:val="32"/>
          <w14:textFill>
            <w14:solidFill>
              <w14:schemeClr w14:val="tx1"/>
            </w14:solidFill>
          </w14:textFill>
        </w:rPr>
        <w:t>职工</w:t>
      </w:r>
      <w:r>
        <w:rPr>
          <w:rFonts w:hint="eastAsia" w:ascii="Times New Roman" w:hAnsi="Times New Roman" w:eastAsia="仿宋_GB2312"/>
          <w:color w:val="000000" w:themeColor="text1"/>
          <w:sz w:val="32"/>
          <w:szCs w:val="32"/>
          <w:lang w:eastAsia="zh-CN"/>
          <w14:textFill>
            <w14:solidFill>
              <w14:schemeClr w14:val="tx1"/>
            </w14:solidFill>
          </w14:textFill>
        </w:rPr>
        <w:t>只能有</w:t>
      </w:r>
      <w:r>
        <w:rPr>
          <w:rFonts w:hint="eastAsia" w:ascii="Times New Roman" w:hAnsi="Times New Roman" w:eastAsia="仿宋_GB2312"/>
          <w:color w:val="000000" w:themeColor="text1"/>
          <w:sz w:val="32"/>
          <w:szCs w:val="32"/>
          <w14:textFill>
            <w14:solidFill>
              <w14:schemeClr w14:val="tx1"/>
            </w14:solidFill>
          </w14:textFill>
        </w:rPr>
        <w:t>一个住房公积金账户。职工拥有多个住房公积金账户的，应当办理账户合并。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第十</w:t>
      </w:r>
      <w:r>
        <w:rPr>
          <w:rFonts w:hint="eastAsia" w:ascii="Times New Roman" w:hAnsi="Times New Roman" w:eastAsia="仿宋_GB2312"/>
          <w:b/>
          <w:bCs/>
          <w:color w:val="000000" w:themeColor="text1"/>
          <w:sz w:val="32"/>
          <w:szCs w:val="32"/>
          <w:lang w:eastAsia="zh-CN"/>
          <w14:textFill>
            <w14:solidFill>
              <w14:schemeClr w14:val="tx1"/>
            </w14:solidFill>
          </w14:textFill>
        </w:rPr>
        <w:t>六</w:t>
      </w:r>
      <w:r>
        <w:rPr>
          <w:rFonts w:hint="eastAsia"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职工姓名、身份证号码等信息录入错误或发生变更的，职工</w:t>
      </w:r>
      <w:r>
        <w:rPr>
          <w:rFonts w:hint="eastAsia" w:ascii="Times New Roman" w:hAnsi="Times New Roman" w:eastAsia="仿宋_GB2312"/>
          <w:color w:val="000000" w:themeColor="text1"/>
          <w:sz w:val="32"/>
          <w:szCs w:val="32"/>
          <w:lang w:eastAsia="zh-CN"/>
          <w14:textFill>
            <w14:solidFill>
              <w14:schemeClr w14:val="tx1"/>
            </w14:solidFill>
          </w14:textFill>
        </w:rPr>
        <w:t>本</w:t>
      </w:r>
      <w:r>
        <w:rPr>
          <w:rFonts w:hint="eastAsia" w:ascii="Times New Roman" w:hAnsi="Times New Roman" w:eastAsia="仿宋_GB2312"/>
          <w:color w:val="000000" w:themeColor="text1"/>
          <w:sz w:val="32"/>
          <w:szCs w:val="32"/>
          <w14:textFill>
            <w14:solidFill>
              <w14:schemeClr w14:val="tx1"/>
            </w14:solidFill>
          </w14:textFill>
        </w:rPr>
        <w:t>人或单位</w:t>
      </w:r>
      <w:r>
        <w:rPr>
          <w:rFonts w:hint="eastAsia" w:ascii="Times New Roman" w:hAnsi="Times New Roman" w:eastAsia="仿宋_GB2312"/>
          <w:color w:val="000000" w:themeColor="text1"/>
          <w:sz w:val="32"/>
          <w:szCs w:val="32"/>
          <w:lang w:eastAsia="zh-CN"/>
          <w14:textFill>
            <w14:solidFill>
              <w14:schemeClr w14:val="tx1"/>
            </w14:solidFill>
          </w14:textFill>
        </w:rPr>
        <w:t>应当</w:t>
      </w:r>
      <w:r>
        <w:rPr>
          <w:rFonts w:hint="eastAsia" w:ascii="Times New Roman" w:hAnsi="Times New Roman" w:eastAsia="仿宋_GB2312"/>
          <w:color w:val="000000" w:themeColor="text1"/>
          <w:sz w:val="32"/>
          <w:szCs w:val="32"/>
          <w14:textFill>
            <w14:solidFill>
              <w14:schemeClr w14:val="tx1"/>
            </w14:solidFill>
          </w14:textFill>
        </w:rPr>
        <w:t>向</w:t>
      </w:r>
      <w:r>
        <w:rPr>
          <w:rFonts w:hint="eastAsia" w:ascii="Times New Roman" w:hAnsi="Times New Roman" w:eastAsia="仿宋_GB2312"/>
          <w:color w:val="000000" w:themeColor="text1"/>
          <w:sz w:val="32"/>
          <w:szCs w:val="32"/>
          <w:lang w:eastAsia="zh-CN"/>
          <w14:textFill>
            <w14:solidFill>
              <w14:schemeClr w14:val="tx1"/>
            </w14:solidFill>
          </w14:textFill>
        </w:rPr>
        <w:t>省直</w:t>
      </w:r>
      <w:r>
        <w:rPr>
          <w:rFonts w:hint="eastAsia" w:ascii="Times New Roman" w:hAnsi="Times New Roman" w:eastAsia="仿宋_GB2312"/>
          <w:color w:val="000000" w:themeColor="text1"/>
          <w:sz w:val="32"/>
          <w:szCs w:val="32"/>
          <w14:textFill>
            <w14:solidFill>
              <w14:schemeClr w14:val="tx1"/>
            </w14:solidFill>
          </w14:textFill>
        </w:rPr>
        <w:t>中心提出修改申请，提交</w:t>
      </w:r>
      <w:r>
        <w:rPr>
          <w:rFonts w:hint="eastAsia" w:ascii="Times New Roman" w:hAnsi="Times New Roman" w:eastAsia="仿宋_GB2312"/>
          <w:color w:val="000000" w:themeColor="text1"/>
          <w:sz w:val="32"/>
          <w:szCs w:val="32"/>
          <w:lang w:val="en-US" w:eastAsia="zh-CN"/>
          <w14:textFill>
            <w14:solidFill>
              <w14:schemeClr w14:val="tx1"/>
            </w14:solidFill>
          </w14:textFill>
        </w:rPr>
        <w:t>《住房公积金职工信息变更申请表》、</w:t>
      </w:r>
      <w:r>
        <w:rPr>
          <w:rFonts w:hint="eastAsia" w:ascii="Times New Roman" w:hAnsi="Times New Roman" w:eastAsia="仿宋_GB2312"/>
          <w:color w:val="000000" w:themeColor="text1"/>
          <w:sz w:val="32"/>
          <w:szCs w:val="32"/>
          <w14:textFill>
            <w14:solidFill>
              <w14:schemeClr w14:val="tx1"/>
            </w14:solidFill>
          </w14:textFill>
        </w:rPr>
        <w:t>职工身份证明。职工姓名、身份证号码发生变更的，还应提交公安机关出具的证明</w:t>
      </w:r>
      <w:r>
        <w:rPr>
          <w:rFonts w:hint="eastAsia" w:ascii="Times New Roman" w:hAnsi="Times New Roman" w:eastAsia="仿宋_GB2312"/>
          <w:color w:val="000000" w:themeColor="text1"/>
          <w:sz w:val="32"/>
          <w:szCs w:val="32"/>
          <w:lang w:eastAsia="zh-CN"/>
          <w14:textFill>
            <w14:solidFill>
              <w14:schemeClr w14:val="tx1"/>
            </w14:solidFill>
          </w14:textFill>
        </w:rPr>
        <w:t>资</w:t>
      </w:r>
      <w:r>
        <w:rPr>
          <w:rFonts w:hint="eastAsia" w:ascii="Times New Roman" w:hAnsi="Times New Roman" w:eastAsia="仿宋_GB2312"/>
          <w:color w:val="000000" w:themeColor="text1"/>
          <w:sz w:val="32"/>
          <w:szCs w:val="32"/>
          <w14:textFill>
            <w14:solidFill>
              <w14:schemeClr w14:val="tx1"/>
            </w14:solidFill>
          </w14:textFill>
        </w:rPr>
        <w:t>料。</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第十</w:t>
      </w:r>
      <w:r>
        <w:rPr>
          <w:rFonts w:hint="eastAsia" w:ascii="Times New Roman" w:hAnsi="Times New Roman" w:eastAsia="仿宋_GB2312"/>
          <w:b/>
          <w:bCs/>
          <w:color w:val="000000" w:themeColor="text1"/>
          <w:sz w:val="32"/>
          <w:szCs w:val="32"/>
          <w:lang w:eastAsia="zh-CN"/>
          <w14:textFill>
            <w14:solidFill>
              <w14:schemeClr w14:val="tx1"/>
            </w14:solidFill>
          </w14:textFill>
        </w:rPr>
        <w:t>七</w:t>
      </w:r>
      <w:r>
        <w:rPr>
          <w:rFonts w:hint="eastAsia"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有下列情形之一的，单位应当为职工办理账户封存手续，提交《住房公积金汇缴变更清册》：</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（一）职工与单位解除或终止劳动关系，单位应当自劳动关系解除或终止之日起30日</w:t>
      </w:r>
      <w:r>
        <w:rPr>
          <w:rFonts w:hint="eastAsia" w:ascii="Times New Roman" w:hAnsi="Times New Roman" w:eastAsia="仿宋_GB2312"/>
          <w:color w:val="000000" w:themeColor="text1"/>
          <w:sz w:val="32"/>
          <w:szCs w:val="32"/>
          <w:lang w:eastAsia="zh-CN"/>
          <w14:textFill>
            <w14:solidFill>
              <w14:schemeClr w14:val="tx1"/>
            </w14:solidFill>
          </w14:textFill>
        </w:rPr>
        <w:t>以</w:t>
      </w:r>
      <w:r>
        <w:rPr>
          <w:rFonts w:hint="eastAsia" w:ascii="Times New Roman" w:hAnsi="Times New Roman" w:eastAsia="仿宋_GB2312"/>
          <w:color w:val="000000" w:themeColor="text1"/>
          <w:sz w:val="32"/>
          <w:szCs w:val="32"/>
          <w14:textFill>
            <w14:solidFill>
              <w14:schemeClr w14:val="tx1"/>
            </w14:solidFill>
          </w14:textFill>
        </w:rPr>
        <w:t>内为职工办理住房公积金账户封存手续；</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（二）职工所在单位因破产、撤销、解散、分立或合并而终止或注销的，单位或清算组织应当在单位终止或注销前为职工办理住房公积金账户封存手续</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auto"/>
          <w:sz w:val="32"/>
          <w:szCs w:val="32"/>
        </w:rPr>
        <w:t>并</w:t>
      </w:r>
      <w:r>
        <w:rPr>
          <w:rFonts w:hint="eastAsia" w:ascii="仿宋_GB2312" w:hAnsi="仿宋" w:eastAsia="仿宋_GB2312" w:cs="仿宋_GB2312"/>
          <w:color w:val="auto"/>
          <w:kern w:val="2"/>
          <w:sz w:val="32"/>
          <w:szCs w:val="32"/>
        </w:rPr>
        <w:t>转移至省直中心设立的集中封存户；原单位或者清算组织未办理的，省直中心可以将职工住房公积金账户转移至集中封存户</w:t>
      </w:r>
      <w:r>
        <w:rPr>
          <w:rFonts w:hint="eastAsia" w:ascii="Times New Roman" w:hAnsi="Times New Roman"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（三）职工与单位保留劳动关系或人事关系，但已经离岗停职或暂停发放职工工资的，单位应当自职工离岗停职或暂停发放工资之日起30日</w:t>
      </w:r>
      <w:r>
        <w:rPr>
          <w:rFonts w:hint="eastAsia" w:ascii="Times New Roman" w:hAnsi="Times New Roman" w:eastAsia="仿宋_GB2312"/>
          <w:color w:val="000000" w:themeColor="text1"/>
          <w:sz w:val="32"/>
          <w:szCs w:val="32"/>
          <w:lang w:eastAsia="zh-CN"/>
          <w14:textFill>
            <w14:solidFill>
              <w14:schemeClr w14:val="tx1"/>
            </w14:solidFill>
          </w14:textFill>
        </w:rPr>
        <w:t>以</w:t>
      </w:r>
      <w:r>
        <w:rPr>
          <w:rFonts w:hint="eastAsia" w:ascii="Times New Roman" w:hAnsi="Times New Roman" w:eastAsia="仿宋_GB2312"/>
          <w:color w:val="000000" w:themeColor="text1"/>
          <w:sz w:val="32"/>
          <w:szCs w:val="32"/>
          <w14:textFill>
            <w14:solidFill>
              <w14:schemeClr w14:val="tx1"/>
            </w14:solidFill>
          </w14:textFill>
        </w:rPr>
        <w:t>内为职工办理住房公积金账户封存手续。</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第十</w:t>
      </w:r>
      <w:r>
        <w:rPr>
          <w:rFonts w:hint="eastAsia" w:ascii="Times New Roman" w:hAnsi="Times New Roman" w:eastAsia="仿宋_GB2312"/>
          <w:b/>
          <w:bCs/>
          <w:color w:val="000000" w:themeColor="text1"/>
          <w:sz w:val="32"/>
          <w:szCs w:val="32"/>
          <w:lang w:eastAsia="zh-CN"/>
          <w14:textFill>
            <w14:solidFill>
              <w14:schemeClr w14:val="tx1"/>
            </w14:solidFill>
          </w14:textFill>
        </w:rPr>
        <w:t>八</w:t>
      </w:r>
      <w:r>
        <w:rPr>
          <w:rFonts w:hint="eastAsia"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单位不为符合封存条件的职工办理住房公积金账户封存手续的，职工可以凭《住房公积金个人账户封存申请</w:t>
      </w:r>
      <w:r>
        <w:rPr>
          <w:rFonts w:hint="eastAsia" w:ascii="Times New Roman" w:hAnsi="Times New Roman" w:eastAsia="仿宋_GB2312"/>
          <w:color w:val="000000" w:themeColor="text1"/>
          <w:sz w:val="32"/>
          <w:szCs w:val="32"/>
          <w:lang w:eastAsia="zh-CN"/>
          <w14:textFill>
            <w14:solidFill>
              <w14:schemeClr w14:val="tx1"/>
            </w14:solidFill>
          </w14:textFill>
        </w:rPr>
        <w:t>表</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本人身份证</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离职证明等有效证明</w:t>
      </w:r>
      <w:r>
        <w:rPr>
          <w:rFonts w:hint="eastAsia" w:ascii="Times New Roman" w:hAnsi="Times New Roman" w:eastAsia="仿宋_GB2312"/>
          <w:color w:val="000000" w:themeColor="text1"/>
          <w:sz w:val="32"/>
          <w:szCs w:val="32"/>
          <w:lang w:eastAsia="zh-CN"/>
          <w14:textFill>
            <w14:solidFill>
              <w14:schemeClr w14:val="tx1"/>
            </w14:solidFill>
          </w14:textFill>
        </w:rPr>
        <w:t>资</w:t>
      </w:r>
      <w:r>
        <w:rPr>
          <w:rFonts w:hint="eastAsia" w:ascii="Times New Roman" w:hAnsi="Times New Roman" w:eastAsia="仿宋_GB2312"/>
          <w:color w:val="000000" w:themeColor="text1"/>
          <w:sz w:val="32"/>
          <w:szCs w:val="32"/>
          <w14:textFill>
            <w14:solidFill>
              <w14:schemeClr w14:val="tx1"/>
            </w14:solidFill>
          </w14:textFill>
        </w:rPr>
        <w:t>料向</w:t>
      </w:r>
      <w:r>
        <w:rPr>
          <w:rFonts w:hint="eastAsia" w:ascii="Times New Roman" w:hAnsi="Times New Roman" w:eastAsia="仿宋_GB2312"/>
          <w:color w:val="000000" w:themeColor="text1"/>
          <w:sz w:val="32"/>
          <w:szCs w:val="32"/>
          <w:lang w:eastAsia="zh-CN"/>
          <w14:textFill>
            <w14:solidFill>
              <w14:schemeClr w14:val="tx1"/>
            </w14:solidFill>
          </w14:textFill>
        </w:rPr>
        <w:t>省直</w:t>
      </w:r>
      <w:r>
        <w:rPr>
          <w:rFonts w:hint="eastAsia" w:ascii="Times New Roman" w:hAnsi="Times New Roman" w:eastAsia="仿宋_GB2312"/>
          <w:color w:val="000000" w:themeColor="text1"/>
          <w:sz w:val="32"/>
          <w:szCs w:val="32"/>
          <w14:textFill>
            <w14:solidFill>
              <w14:schemeClr w14:val="tx1"/>
            </w14:solidFill>
          </w14:textFill>
        </w:rPr>
        <w:t>中心提出申请，经</w:t>
      </w:r>
      <w:r>
        <w:rPr>
          <w:rFonts w:hint="eastAsia" w:ascii="Times New Roman" w:hAnsi="Times New Roman" w:eastAsia="仿宋_GB2312"/>
          <w:color w:val="000000" w:themeColor="text1"/>
          <w:sz w:val="32"/>
          <w:szCs w:val="32"/>
          <w:lang w:eastAsia="zh-CN"/>
          <w14:textFill>
            <w14:solidFill>
              <w14:schemeClr w14:val="tx1"/>
            </w14:solidFill>
          </w14:textFill>
        </w:rPr>
        <w:t>省直</w:t>
      </w:r>
      <w:r>
        <w:rPr>
          <w:rFonts w:hint="eastAsia" w:ascii="Times New Roman" w:hAnsi="Times New Roman" w:eastAsia="仿宋_GB2312"/>
          <w:color w:val="000000" w:themeColor="text1"/>
          <w:sz w:val="32"/>
          <w:szCs w:val="32"/>
          <w14:textFill>
            <w14:solidFill>
              <w14:schemeClr w14:val="tx1"/>
            </w14:solidFill>
          </w14:textFill>
        </w:rPr>
        <w:t>中心督促后单位仍不办理的，</w:t>
      </w:r>
      <w:r>
        <w:rPr>
          <w:rFonts w:hint="eastAsia" w:ascii="Times New Roman" w:hAnsi="Times New Roman" w:eastAsia="仿宋_GB2312"/>
          <w:color w:val="000000" w:themeColor="text1"/>
          <w:sz w:val="32"/>
          <w:szCs w:val="32"/>
          <w:lang w:eastAsia="zh-CN"/>
          <w14:textFill>
            <w14:solidFill>
              <w14:schemeClr w14:val="tx1"/>
            </w14:solidFill>
          </w14:textFill>
        </w:rPr>
        <w:t>省直</w:t>
      </w:r>
      <w:r>
        <w:rPr>
          <w:rFonts w:hint="eastAsia" w:ascii="Times New Roman" w:hAnsi="Times New Roman" w:eastAsia="仿宋_GB2312"/>
          <w:color w:val="000000" w:themeColor="text1"/>
          <w:sz w:val="32"/>
          <w:szCs w:val="32"/>
          <w14:textFill>
            <w14:solidFill>
              <w14:schemeClr w14:val="tx1"/>
            </w14:solidFill>
          </w14:textFill>
        </w:rPr>
        <w:t>中心可以依职工申请办理。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第十</w:t>
      </w:r>
      <w:r>
        <w:rPr>
          <w:rFonts w:hint="eastAsia" w:ascii="Times New Roman" w:hAnsi="Times New Roman" w:eastAsia="仿宋_GB2312"/>
          <w:b/>
          <w:bCs/>
          <w:color w:val="000000" w:themeColor="text1"/>
          <w:sz w:val="32"/>
          <w:szCs w:val="32"/>
          <w:lang w:eastAsia="zh-CN"/>
          <w14:textFill>
            <w14:solidFill>
              <w14:schemeClr w14:val="tx1"/>
            </w14:solidFill>
          </w14:textFill>
        </w:rPr>
        <w:t>九</w:t>
      </w:r>
      <w:r>
        <w:rPr>
          <w:rFonts w:hint="eastAsia"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b/>
          <w:bCs/>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 xml:space="preserve"> 职工住房公积金账户恢复正常缴存的，单位在办理当月住房公积金汇缴的同时需办理账户启封手续，提交《住房公积金汇缴变更清册》，并确定当月汇缴额。</w:t>
      </w:r>
    </w:p>
    <w:p>
      <w:pPr>
        <w:pStyle w:val="3"/>
        <w:ind w:firstLine="643" w:firstLineChars="200"/>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lang w:eastAsia="zh-CN"/>
          <w14:textFill>
            <w14:solidFill>
              <w14:schemeClr w14:val="tx1"/>
            </w14:solidFill>
          </w14:textFill>
        </w:rPr>
        <w:t>二</w:t>
      </w:r>
      <w:r>
        <w:rPr>
          <w:rFonts w:hint="eastAsia" w:ascii="Times New Roman" w:hAnsi="Times New Roman" w:eastAsia="仿宋_GB2312"/>
          <w:b/>
          <w:bCs/>
          <w:color w:val="000000" w:themeColor="text1"/>
          <w:sz w:val="32"/>
          <w:szCs w:val="32"/>
          <w14:textFill>
            <w14:solidFill>
              <w14:schemeClr w14:val="tx1"/>
            </w14:solidFill>
          </w14:textFill>
        </w:rPr>
        <w:t>十条</w:t>
      </w:r>
      <w:r>
        <w:rPr>
          <w:rFonts w:hint="eastAsia" w:ascii="Times New Roman" w:hAnsi="Times New Roman"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职工工作单位变动应当办理住房公积金转移手续。职工住房公积金账户在</w:t>
      </w:r>
      <w:r>
        <w:rPr>
          <w:rFonts w:hint="eastAsia" w:ascii="Times New Roman" w:hAnsi="Times New Roman" w:eastAsia="仿宋_GB2312"/>
          <w:color w:val="000000" w:themeColor="text1"/>
          <w:sz w:val="32"/>
          <w:szCs w:val="32"/>
          <w:lang w:eastAsia="zh-CN"/>
          <w14:textFill>
            <w14:solidFill>
              <w14:schemeClr w14:val="tx1"/>
            </w14:solidFill>
          </w14:textFill>
        </w:rPr>
        <w:t>省直</w:t>
      </w:r>
      <w:r>
        <w:rPr>
          <w:rFonts w:hint="eastAsia" w:ascii="Times New Roman" w:hAnsi="Times New Roman" w:eastAsia="仿宋_GB2312"/>
          <w:color w:val="000000" w:themeColor="text1"/>
          <w:sz w:val="32"/>
          <w:szCs w:val="32"/>
          <w14:textFill>
            <w14:solidFill>
              <w14:schemeClr w14:val="tx1"/>
            </w14:solidFill>
          </w14:textFill>
        </w:rPr>
        <w:t>中心内部转移的，原工作单位和新工作单位均可办理账户转移手续。职工住房公积金账户跨中心转移的，通过全国住房公积金异地转移接续平台办理。</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缴存职工与单位解除或终止劳动关系、转入省直中心的，职工应当在省直中心开设账户并正常缴存半年以上，携带本人身份证明到省直中心提出异地转移申请，填写《住房公积金异地转移接续申请表》。转出省直中心的，职工按照转入地公积金中心的相关规定办理。</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Times New Roman" w:hAnsi="Times New Roman" w:eastAsia="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第四章  汇缴、补缴</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第二十</w:t>
      </w:r>
      <w:r>
        <w:rPr>
          <w:rFonts w:hint="eastAsia" w:ascii="Times New Roman" w:hAnsi="Times New Roman" w:eastAsia="仿宋_GB2312"/>
          <w:b/>
          <w:bCs/>
          <w:color w:val="000000" w:themeColor="text1"/>
          <w:sz w:val="32"/>
          <w:szCs w:val="32"/>
          <w:lang w:eastAsia="zh-CN"/>
          <w14:textFill>
            <w14:solidFill>
              <w14:schemeClr w14:val="tx1"/>
            </w14:solidFill>
          </w14:textFill>
        </w:rPr>
        <w:t>一</w:t>
      </w:r>
      <w:r>
        <w:rPr>
          <w:rFonts w:hint="eastAsia"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住房公积金月缴存额由职工住房公积金月缴存额和单位为职工缴存的住房公积金月缴存额两部分组成</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职工住房公积金月缴存额为缴存基数乘以职工住房公积金缴存比例。单位为职工缴存的住房公积金月缴存额为缴存基数乘以单位住房公积金缴存比例。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第二十</w:t>
      </w:r>
      <w:r>
        <w:rPr>
          <w:rFonts w:hint="eastAsia" w:ascii="Times New Roman" w:hAnsi="Times New Roman" w:eastAsia="仿宋_GB2312"/>
          <w:b/>
          <w:bCs/>
          <w:color w:val="000000" w:themeColor="text1"/>
          <w:sz w:val="32"/>
          <w:szCs w:val="32"/>
          <w:lang w:eastAsia="zh-CN"/>
          <w14:textFill>
            <w14:solidFill>
              <w14:schemeClr w14:val="tx1"/>
            </w14:solidFill>
          </w14:textFill>
        </w:rPr>
        <w:t>二</w:t>
      </w:r>
      <w:r>
        <w:rPr>
          <w:rFonts w:hint="eastAsia"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住房公积金的缴存基数为职工本人上年度月平均工资，即按照职工本人上一年度工资总额除以12确定。工资总额组成按照国家</w:t>
      </w:r>
      <w:r>
        <w:rPr>
          <w:rFonts w:hint="eastAsia" w:ascii="Times New Roman" w:hAnsi="Times New Roman" w:eastAsia="仿宋_GB2312"/>
          <w:color w:val="000000" w:themeColor="text1"/>
          <w:sz w:val="32"/>
          <w:szCs w:val="32"/>
          <w:lang w:eastAsia="zh-CN"/>
          <w14:textFill>
            <w14:solidFill>
              <w14:schemeClr w14:val="tx1"/>
            </w14:solidFill>
          </w14:textFill>
        </w:rPr>
        <w:t>和省、市</w:t>
      </w:r>
      <w:r>
        <w:rPr>
          <w:rFonts w:hint="eastAsia" w:ascii="Times New Roman" w:hAnsi="Times New Roman" w:eastAsia="仿宋_GB2312"/>
          <w:color w:val="000000" w:themeColor="text1"/>
          <w:sz w:val="32"/>
          <w:szCs w:val="32"/>
          <w14:textFill>
            <w14:solidFill>
              <w14:schemeClr w14:val="tx1"/>
            </w14:solidFill>
          </w14:textFill>
        </w:rPr>
        <w:t>有关规定执行。</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住房公积金缴存基数不得低于上一年度长沙市人社部门公布的职工月最低工资标准，不得超过长沙市统计部门公布的上一年度在岗职工月平均工资的3倍。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Times New Roman" w:hAnsi="Times New Roman" w:eastAsia="仿宋_GB2312"/>
          <w:sz w:val="32"/>
          <w:szCs w:val="32"/>
        </w:rPr>
      </w:pPr>
      <w:r>
        <w:rPr>
          <w:rFonts w:hint="eastAsia" w:ascii="Times New Roman" w:hAnsi="Times New Roman" w:eastAsia="仿宋_GB2312"/>
          <w:b/>
          <w:bCs/>
          <w:sz w:val="32"/>
          <w:szCs w:val="32"/>
        </w:rPr>
        <w:t>第二十</w:t>
      </w:r>
      <w:r>
        <w:rPr>
          <w:rFonts w:hint="eastAsia" w:ascii="Times New Roman" w:hAnsi="Times New Roman" w:eastAsia="仿宋_GB2312"/>
          <w:b/>
          <w:bCs/>
          <w:sz w:val="32"/>
          <w:szCs w:val="32"/>
          <w:lang w:eastAsia="zh-CN"/>
        </w:rPr>
        <w:t>三</w:t>
      </w:r>
      <w:r>
        <w:rPr>
          <w:rFonts w:hint="eastAsia" w:ascii="Times New Roman" w:hAnsi="Times New Roman" w:eastAsia="仿宋_GB2312"/>
          <w:b/>
          <w:bCs/>
          <w:sz w:val="32"/>
          <w:szCs w:val="32"/>
        </w:rPr>
        <w:t>条</w:t>
      </w:r>
      <w:r>
        <w:rPr>
          <w:rFonts w:hint="eastAsia" w:ascii="Times New Roman" w:hAnsi="Times New Roman" w:eastAsia="仿宋_GB2312" w:cs="Tahoma"/>
          <w:kern w:val="0"/>
          <w:sz w:val="32"/>
          <w:szCs w:val="32"/>
        </w:rPr>
        <w:t xml:space="preserve"> </w:t>
      </w:r>
      <w:r>
        <w:rPr>
          <w:rFonts w:hint="eastAsia" w:ascii="Times New Roman" w:hAnsi="Times New Roman" w:eastAsia="仿宋_GB2312" w:cs="Tahoma"/>
          <w:kern w:val="0"/>
          <w:sz w:val="32"/>
          <w:szCs w:val="32"/>
          <w:lang w:val="en-US" w:eastAsia="zh-CN"/>
        </w:rPr>
        <w:t xml:space="preserve"> </w:t>
      </w:r>
      <w:r>
        <w:rPr>
          <w:rFonts w:hint="eastAsia" w:ascii="Times New Roman" w:hAnsi="Times New Roman" w:eastAsia="仿宋_GB2312"/>
          <w:sz w:val="32"/>
          <w:szCs w:val="32"/>
        </w:rPr>
        <w:t>新参加工作的职工从参加工作的第二个月开始缴存住房公积金，月缴存额为职工本人当月工资乘以住房公积金缴存比例。单位新调入的职工从调入单位发放工资之月起缴存住房公积金，月缴存额为职工本人当月工资乘以住房公积金缴存比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第二十</w:t>
      </w:r>
      <w:r>
        <w:rPr>
          <w:rFonts w:hint="eastAsia" w:ascii="Times New Roman" w:hAnsi="Times New Roman" w:eastAsia="仿宋_GB2312"/>
          <w:b/>
          <w:bCs/>
          <w:color w:val="000000" w:themeColor="text1"/>
          <w:sz w:val="32"/>
          <w:szCs w:val="32"/>
          <w:lang w:eastAsia="zh-CN"/>
          <w14:textFill>
            <w14:solidFill>
              <w14:schemeClr w14:val="tx1"/>
            </w14:solidFill>
          </w14:textFill>
        </w:rPr>
        <w:t>四</w:t>
      </w:r>
      <w:r>
        <w:rPr>
          <w:rFonts w:hint="eastAsia"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住房公积金缴存比例由单位确定，不低于5%，不高于12%。同一单位职工的缴存比例应</w:t>
      </w:r>
      <w:r>
        <w:rPr>
          <w:rFonts w:hint="eastAsia" w:ascii="Times New Roman" w:hAnsi="Times New Roman" w:eastAsia="仿宋_GB2312"/>
          <w:color w:val="000000" w:themeColor="text1"/>
          <w:sz w:val="32"/>
          <w:szCs w:val="32"/>
          <w:lang w:eastAsia="zh-CN"/>
          <w14:textFill>
            <w14:solidFill>
              <w14:schemeClr w14:val="tx1"/>
            </w14:solidFill>
          </w14:textFill>
        </w:rPr>
        <w:t>当</w:t>
      </w:r>
      <w:r>
        <w:rPr>
          <w:rFonts w:hint="eastAsia" w:ascii="Times New Roman" w:hAnsi="Times New Roman" w:eastAsia="仿宋_GB2312"/>
          <w:color w:val="000000" w:themeColor="text1"/>
          <w:sz w:val="32"/>
          <w:szCs w:val="32"/>
          <w14:textFill>
            <w14:solidFill>
              <w14:schemeClr w14:val="tx1"/>
            </w14:solidFill>
          </w14:textFill>
        </w:rPr>
        <w:t>一致，且职工住房公积金缴存比例和单位住房公积金缴存比例应当一致。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第二十</w:t>
      </w:r>
      <w:r>
        <w:rPr>
          <w:rFonts w:hint="eastAsia" w:ascii="Times New Roman" w:hAnsi="Times New Roman" w:eastAsia="仿宋_GB2312"/>
          <w:b/>
          <w:bCs/>
          <w:color w:val="000000" w:themeColor="text1"/>
          <w:sz w:val="32"/>
          <w:szCs w:val="32"/>
          <w:lang w:eastAsia="zh-CN"/>
          <w14:textFill>
            <w14:solidFill>
              <w14:schemeClr w14:val="tx1"/>
            </w14:solidFill>
          </w14:textFill>
        </w:rPr>
        <w:t>五</w:t>
      </w:r>
      <w:r>
        <w:rPr>
          <w:rFonts w:hint="eastAsia"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职工</w:t>
      </w:r>
      <w:r>
        <w:rPr>
          <w:rFonts w:hint="eastAsia" w:ascii="Times New Roman" w:hAnsi="Times New Roman" w:eastAsia="仿宋_GB2312"/>
          <w:color w:val="000000" w:themeColor="text1"/>
          <w:sz w:val="32"/>
          <w:szCs w:val="32"/>
          <w:lang w:eastAsia="zh-CN"/>
          <w14:textFill>
            <w14:solidFill>
              <w14:schemeClr w14:val="tx1"/>
            </w14:solidFill>
          </w14:textFill>
        </w:rPr>
        <w:t>本</w:t>
      </w:r>
      <w:r>
        <w:rPr>
          <w:rFonts w:hint="eastAsia" w:ascii="Times New Roman" w:hAnsi="Times New Roman" w:eastAsia="仿宋_GB2312"/>
          <w:color w:val="000000" w:themeColor="text1"/>
          <w:sz w:val="32"/>
          <w:szCs w:val="32"/>
          <w14:textFill>
            <w14:solidFill>
              <w14:schemeClr w14:val="tx1"/>
            </w14:solidFill>
          </w14:textFill>
        </w:rPr>
        <w:t>人缴存的住房公积金，由所在单位每月从其工资中代扣代缴。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单位应</w:t>
      </w:r>
      <w:r>
        <w:rPr>
          <w:rFonts w:hint="eastAsia" w:ascii="Times New Roman" w:hAnsi="Times New Roman" w:eastAsia="仿宋_GB2312"/>
          <w:color w:val="000000" w:themeColor="text1"/>
          <w:sz w:val="32"/>
          <w:szCs w:val="32"/>
          <w:lang w:eastAsia="zh-CN"/>
          <w14:textFill>
            <w14:solidFill>
              <w14:schemeClr w14:val="tx1"/>
            </w14:solidFill>
          </w14:textFill>
        </w:rPr>
        <w:t>当</w:t>
      </w:r>
      <w:r>
        <w:rPr>
          <w:rFonts w:hint="eastAsia" w:ascii="Times New Roman" w:hAnsi="Times New Roman" w:eastAsia="仿宋_GB2312"/>
          <w:color w:val="000000" w:themeColor="text1"/>
          <w:sz w:val="32"/>
          <w:szCs w:val="32"/>
          <w14:textFill>
            <w14:solidFill>
              <w14:schemeClr w14:val="tx1"/>
            </w14:solidFill>
          </w14:textFill>
        </w:rPr>
        <w:t>于每月发放职工工资之日起5日</w:t>
      </w:r>
      <w:r>
        <w:rPr>
          <w:rFonts w:hint="eastAsia" w:ascii="Times New Roman" w:hAnsi="Times New Roman" w:eastAsia="仿宋_GB2312"/>
          <w:color w:val="000000" w:themeColor="text1"/>
          <w:sz w:val="32"/>
          <w:szCs w:val="32"/>
          <w:lang w:eastAsia="zh-CN"/>
          <w14:textFill>
            <w14:solidFill>
              <w14:schemeClr w14:val="tx1"/>
            </w14:solidFill>
          </w14:textFill>
        </w:rPr>
        <w:t>以</w:t>
      </w:r>
      <w:r>
        <w:rPr>
          <w:rFonts w:hint="eastAsia" w:ascii="Times New Roman" w:hAnsi="Times New Roman" w:eastAsia="仿宋_GB2312"/>
          <w:color w:val="000000" w:themeColor="text1"/>
          <w:sz w:val="32"/>
          <w:szCs w:val="32"/>
          <w14:textFill>
            <w14:solidFill>
              <w14:schemeClr w14:val="tx1"/>
            </w14:solidFill>
          </w14:textFill>
        </w:rPr>
        <w:t>内将单位缴存的和为职工代缴的住房公积金汇缴到</w:t>
      </w:r>
      <w:r>
        <w:rPr>
          <w:rFonts w:hint="eastAsia" w:ascii="Times New Roman" w:hAnsi="Times New Roman" w:eastAsia="仿宋_GB2312"/>
          <w:color w:val="000000" w:themeColor="text1"/>
          <w:sz w:val="32"/>
          <w:szCs w:val="32"/>
          <w:lang w:eastAsia="zh-CN"/>
          <w14:textFill>
            <w14:solidFill>
              <w14:schemeClr w14:val="tx1"/>
            </w14:solidFill>
          </w14:textFill>
        </w:rPr>
        <w:t>省直</w:t>
      </w:r>
      <w:r>
        <w:rPr>
          <w:rFonts w:hint="eastAsia" w:ascii="Times New Roman" w:hAnsi="Times New Roman" w:eastAsia="仿宋_GB2312"/>
          <w:color w:val="000000" w:themeColor="text1"/>
          <w:sz w:val="32"/>
          <w:szCs w:val="32"/>
          <w14:textFill>
            <w14:solidFill>
              <w14:schemeClr w14:val="tx1"/>
            </w14:solidFill>
          </w14:textFill>
        </w:rPr>
        <w:t>中心在</w:t>
      </w:r>
      <w:r>
        <w:rPr>
          <w:rFonts w:hint="eastAsia" w:ascii="Times New Roman" w:hAnsi="Times New Roman" w:eastAsia="仿宋_GB2312"/>
          <w:color w:val="000000" w:themeColor="text1"/>
          <w:sz w:val="32"/>
          <w:szCs w:val="32"/>
          <w:lang w:eastAsia="zh-CN"/>
          <w14:textFill>
            <w14:solidFill>
              <w14:schemeClr w14:val="tx1"/>
            </w14:solidFill>
          </w14:textFill>
        </w:rPr>
        <w:t>受委托</w:t>
      </w:r>
      <w:r>
        <w:rPr>
          <w:rFonts w:hint="eastAsia" w:ascii="Times New Roman" w:hAnsi="Times New Roman" w:eastAsia="仿宋_GB2312"/>
          <w:color w:val="000000" w:themeColor="text1"/>
          <w:sz w:val="32"/>
          <w:szCs w:val="32"/>
          <w14:textFill>
            <w14:solidFill>
              <w14:schemeClr w14:val="tx1"/>
            </w14:solidFill>
          </w14:textFill>
        </w:rPr>
        <w:t xml:space="preserve">银行开设的住房公积金专户内，并向受委托银行提供《住房公积金汇缴书》。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第二十</w:t>
      </w:r>
      <w:r>
        <w:rPr>
          <w:rFonts w:hint="eastAsia" w:ascii="Times New Roman" w:hAnsi="Times New Roman" w:eastAsia="仿宋_GB2312"/>
          <w:b/>
          <w:bCs/>
          <w:color w:val="000000" w:themeColor="text1"/>
          <w:sz w:val="32"/>
          <w:szCs w:val="32"/>
          <w:lang w:eastAsia="zh-CN"/>
          <w14:textFill>
            <w14:solidFill>
              <w14:schemeClr w14:val="tx1"/>
            </w14:solidFill>
          </w14:textFill>
        </w:rPr>
        <w:t>六</w:t>
      </w:r>
      <w:r>
        <w:rPr>
          <w:rFonts w:hint="eastAsia"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单位应当按时、足额缴存住房公积金，不得逾期缴存、少缴或多缴。单位少缴、欠缴职工住房公积金的，应当按照规定补缴住房公积金</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提交《住房公积金补缴清册》</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住房公积金补缴</w:t>
      </w:r>
      <w:r>
        <w:rPr>
          <w:rFonts w:hint="eastAsia" w:ascii="Times New Roman" w:hAnsi="Times New Roman" w:eastAsia="仿宋_GB2312"/>
          <w:color w:val="000000" w:themeColor="text1"/>
          <w:sz w:val="32"/>
          <w:szCs w:val="32"/>
          <w:lang w:eastAsia="zh-CN"/>
          <w14:textFill>
            <w14:solidFill>
              <w14:schemeClr w14:val="tx1"/>
            </w14:solidFill>
          </w14:textFill>
        </w:rPr>
        <w:t>书》。</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第二十</w:t>
      </w:r>
      <w:r>
        <w:rPr>
          <w:rFonts w:hint="eastAsia" w:ascii="Times New Roman" w:hAnsi="Times New Roman" w:eastAsia="仿宋_GB2312"/>
          <w:b/>
          <w:bCs/>
          <w:color w:val="000000" w:themeColor="text1"/>
          <w:sz w:val="32"/>
          <w:szCs w:val="32"/>
          <w:lang w:eastAsia="zh-CN"/>
          <w14:textFill>
            <w14:solidFill>
              <w14:schemeClr w14:val="tx1"/>
            </w14:solidFill>
          </w14:textFill>
        </w:rPr>
        <w:t>七</w:t>
      </w:r>
      <w:r>
        <w:rPr>
          <w:rFonts w:hint="eastAsia"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b/>
          <w:bCs/>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住房公积金缴存基数、缴存比例每年度调整一次，年度执行期为当年7月1日至次年6月30日。住房公积金缴存基数上限、下限，由省直公积金中心根据规定适时调整并公布，单位可以根据自身实际在规定期限内调整缴存比例，单位应当根据职工本人上年度月平均工资在规定期限内调整缴存基数，调整后的缴存基数与缴存比例在一个执行年度内原则上不得变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对超过缴存基数和缴存比例上下限的单位需按规定规范缴存后方可办理缴存业务。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第二十</w:t>
      </w:r>
      <w:r>
        <w:rPr>
          <w:rFonts w:hint="eastAsia" w:ascii="Times New Roman" w:hAnsi="Times New Roman" w:eastAsia="仿宋_GB2312"/>
          <w:b/>
          <w:bCs/>
          <w:color w:val="000000" w:themeColor="text1"/>
          <w:sz w:val="32"/>
          <w:szCs w:val="32"/>
          <w:lang w:eastAsia="zh-CN"/>
          <w14:textFill>
            <w14:solidFill>
              <w14:schemeClr w14:val="tx1"/>
            </w14:solidFill>
          </w14:textFill>
        </w:rPr>
        <w:t>八</w:t>
      </w:r>
      <w:r>
        <w:rPr>
          <w:rFonts w:hint="eastAsia"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b/>
          <w:bCs/>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中心每年对各单位住房公积金缴存情况进行检查，检查内容如下</w:t>
      </w:r>
      <w:r>
        <w:rPr>
          <w:rFonts w:hint="eastAsia" w:ascii="Times New Roman" w:hAnsi="Times New Roman"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（一）住房公积金缴存人数是否符合相关规定</w:t>
      </w:r>
      <w:r>
        <w:rPr>
          <w:rFonts w:hint="eastAsia" w:ascii="Times New Roman" w:hAnsi="Times New Roman"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（二）缴存比例和缴存基数是否符合相关规定；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（三）单位和职工登记信息是否正确；</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（四）其他应规范缴存的事项</w:t>
      </w:r>
      <w:r>
        <w:rPr>
          <w:rFonts w:hint="eastAsia" w:ascii="Times New Roman" w:hAnsi="Times New Roman"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仿宋_GB2312" w:hAnsi="仿宋" w:eastAsia="仿宋_GB2312" w:cs="仿宋_GB2312"/>
          <w:b/>
          <w:bCs/>
          <w:color w:val="auto"/>
          <w:sz w:val="32"/>
          <w:szCs w:val="32"/>
        </w:rPr>
        <w:t>第二十九条</w:t>
      </w:r>
      <w:r>
        <w:rPr>
          <w:rFonts w:hint="eastAsia" w:ascii="仿宋_GB2312" w:hAnsi="仿宋" w:eastAsia="仿宋_GB2312" w:cs="仿宋_GB2312"/>
          <w:b/>
          <w:bCs/>
          <w:color w:val="auto"/>
          <w:sz w:val="32"/>
          <w:szCs w:val="32"/>
          <w:lang w:val="en-US" w:eastAsia="zh-CN"/>
        </w:rPr>
        <w:t xml:space="preserve">  </w:t>
      </w:r>
      <w:r>
        <w:rPr>
          <w:rFonts w:hint="eastAsia" w:ascii="Times New Roman" w:hAnsi="Times New Roman" w:eastAsia="仿宋_GB2312"/>
          <w:color w:val="000000" w:themeColor="text1"/>
          <w:sz w:val="32"/>
          <w:szCs w:val="32"/>
          <w14:textFill>
            <w14:solidFill>
              <w14:schemeClr w14:val="tx1"/>
            </w14:solidFill>
          </w14:textFill>
        </w:rPr>
        <w:t>缴存住房公积金确有困难的单位</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符合下列条件之一的</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可以申请降低住房公积金缴存比例或缓缴住房公积金</w:t>
      </w:r>
      <w:r>
        <w:rPr>
          <w:rFonts w:hint="eastAsia" w:ascii="Times New Roman" w:hAnsi="Times New Roman"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（一）发生严重亏损两年以上的</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且单位职工月平均工资低于上年度全市职工月平均工资50%的；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（二）处于停产</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半停产状态的；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（三）经依法批准缓缴社会保险费的</w:t>
      </w:r>
      <w:r>
        <w:rPr>
          <w:rFonts w:hint="eastAsia" w:ascii="Times New Roman" w:hAnsi="Times New Roman"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（四）其他特殊困难的</w:t>
      </w:r>
      <w:r>
        <w:rPr>
          <w:rFonts w:hint="eastAsia" w:ascii="Times New Roman" w:hAnsi="Times New Roman"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仿宋_GB2312" w:hAnsi="仿宋" w:eastAsia="仿宋_GB2312" w:cs="仿宋_GB2312"/>
          <w:b/>
          <w:bCs/>
          <w:color w:val="auto"/>
          <w:sz w:val="32"/>
          <w:szCs w:val="32"/>
        </w:rPr>
        <w:t>第三十条</w:t>
      </w:r>
      <w:r>
        <w:rPr>
          <w:rFonts w:hint="eastAsia" w:ascii="仿宋_GB2312" w:hAnsi="仿宋" w:eastAsia="仿宋_GB2312" w:cs="仿宋_GB2312"/>
          <w:b/>
          <w:bCs/>
          <w:color w:val="auto"/>
          <w:sz w:val="32"/>
          <w:szCs w:val="32"/>
          <w:lang w:val="en-US" w:eastAsia="zh-CN"/>
        </w:rPr>
        <w:t xml:space="preserve">  </w:t>
      </w:r>
      <w:r>
        <w:rPr>
          <w:rFonts w:hint="eastAsia" w:ascii="Times New Roman" w:hAnsi="Times New Roman" w:eastAsia="仿宋_GB2312"/>
          <w:color w:val="000000" w:themeColor="text1"/>
          <w:sz w:val="32"/>
          <w:szCs w:val="32"/>
          <w14:textFill>
            <w14:solidFill>
              <w14:schemeClr w14:val="tx1"/>
            </w14:solidFill>
          </w14:textFill>
        </w:rPr>
        <w:t>申请降低住房公积金缴存比例或者缓缴住房公积金的单位</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须经本单位职工代表大会或工会讨论通过</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向中心提出申请,并提交以下证明材料</w:t>
      </w:r>
      <w:r>
        <w:rPr>
          <w:rFonts w:hint="eastAsia" w:ascii="Times New Roman" w:hAnsi="Times New Roman"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（一）《住房公积金单位缓缴、降低缴存比例申请表》</w:t>
      </w:r>
      <w:r>
        <w:rPr>
          <w:rFonts w:hint="eastAsia" w:ascii="Times New Roman" w:hAnsi="Times New Roman"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（二）《职工代表大会(或工会)决议书》</w:t>
      </w:r>
      <w:r>
        <w:rPr>
          <w:rFonts w:hint="eastAsia" w:ascii="Times New Roman" w:hAnsi="Times New Roman"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（三）单位近两个年度的财务报表（含现金流量表）、职工工资表，或者批准缓缴社会保险费的证明材料，或者停产、半停产的证明材料</w:t>
      </w:r>
      <w:r>
        <w:rPr>
          <w:rFonts w:hint="eastAsia" w:ascii="Times New Roman" w:hAnsi="Times New Roman" w:eastAsia="仿宋_GB2312"/>
          <w:color w:val="000000" w:themeColor="text1"/>
          <w:sz w:val="32"/>
          <w:szCs w:val="32"/>
          <w:lang w:eastAsia="zh-CN"/>
          <w14:textFill>
            <w14:solidFill>
              <w14:schemeClr w14:val="tx1"/>
            </w14:solidFill>
          </w14:textFill>
        </w:rPr>
        <w:t>。</w:t>
      </w:r>
    </w:p>
    <w:p>
      <w:pPr>
        <w:widowControl/>
        <w:shd w:val="clear" w:color="auto" w:fill="FFFFFF"/>
        <w:ind w:firstLine="643" w:firstLineChars="200"/>
        <w:jc w:val="left"/>
        <w:rPr>
          <w:rFonts w:hint="eastAsia" w:ascii="Times New Roman" w:hAnsi="Times New Roman" w:eastAsia="仿宋_GB2312"/>
          <w:color w:val="000000" w:themeColor="text1"/>
          <w:sz w:val="32"/>
          <w:szCs w:val="32"/>
          <w14:textFill>
            <w14:solidFill>
              <w14:schemeClr w14:val="tx1"/>
            </w14:solidFill>
          </w14:textFill>
        </w:rPr>
      </w:pPr>
      <w:r>
        <w:rPr>
          <w:rFonts w:hint="eastAsia" w:ascii="仿宋_GB2312" w:eastAsia="仿宋_GB2312"/>
          <w:b/>
          <w:color w:val="auto"/>
          <w:sz w:val="32"/>
          <w:szCs w:val="32"/>
        </w:rPr>
        <w:t>第三十一条</w:t>
      </w:r>
      <w:r>
        <w:rPr>
          <w:rFonts w:hint="eastAsia" w:ascii="仿宋_GB2312" w:eastAsia="仿宋_GB2312"/>
          <w:b/>
          <w:color w:val="auto"/>
          <w:sz w:val="32"/>
          <w:szCs w:val="32"/>
          <w:lang w:val="en-US" w:eastAsia="zh-CN"/>
        </w:rPr>
        <w:t xml:space="preserve">  </w:t>
      </w:r>
      <w:r>
        <w:rPr>
          <w:rFonts w:hint="eastAsia" w:ascii="Times New Roman" w:hAnsi="Times New Roman" w:eastAsia="仿宋_GB2312"/>
          <w:color w:val="000000" w:themeColor="text1"/>
          <w:sz w:val="32"/>
          <w:szCs w:val="32"/>
          <w14:textFill>
            <w14:solidFill>
              <w14:schemeClr w14:val="tx1"/>
            </w14:solidFill>
          </w14:textFill>
        </w:rPr>
        <w:t>中心收到单位降低缴存比例或者缓缴住房公积金申请的，应对单位提交的资料进行审批，并将审核结果告知单位。单位应在收到准予降低缴存比例或者缓缴住房公积金通知之日起15日内到中心办理相关手续。</w:t>
      </w:r>
    </w:p>
    <w:p>
      <w:pPr>
        <w:widowControl/>
        <w:shd w:val="clear" w:color="auto" w:fill="FFFFFF"/>
        <w:ind w:firstLine="643" w:firstLineChars="200"/>
        <w:jc w:val="left"/>
        <w:rPr>
          <w:rFonts w:hint="eastAsia" w:ascii="Times New Roman" w:hAnsi="Times New Roman" w:eastAsia="仿宋_GB2312"/>
          <w:color w:val="000000" w:themeColor="text1"/>
          <w:sz w:val="32"/>
          <w:szCs w:val="32"/>
          <w14:textFill>
            <w14:solidFill>
              <w14:schemeClr w14:val="tx1"/>
            </w14:solidFill>
          </w14:textFill>
        </w:rPr>
      </w:pPr>
      <w:r>
        <w:rPr>
          <w:rFonts w:hint="eastAsia" w:ascii="仿宋_GB2312" w:eastAsia="仿宋_GB2312"/>
          <w:b/>
          <w:color w:val="auto"/>
          <w:sz w:val="32"/>
          <w:szCs w:val="32"/>
        </w:rPr>
        <w:t>第三十二条</w:t>
      </w:r>
      <w:r>
        <w:rPr>
          <w:rFonts w:hint="eastAsia" w:ascii="仿宋_GB2312" w:eastAsia="仿宋_GB2312"/>
          <w:b/>
          <w:color w:val="auto"/>
          <w:sz w:val="32"/>
          <w:szCs w:val="32"/>
          <w:lang w:val="en-US" w:eastAsia="zh-CN"/>
        </w:rPr>
        <w:t xml:space="preserve">  </w:t>
      </w:r>
      <w:r>
        <w:rPr>
          <w:rFonts w:hint="eastAsia" w:ascii="Times New Roman" w:hAnsi="Times New Roman" w:eastAsia="仿宋_GB2312"/>
          <w:color w:val="000000" w:themeColor="text1"/>
          <w:sz w:val="32"/>
          <w:szCs w:val="32"/>
          <w14:textFill>
            <w14:solidFill>
              <w14:schemeClr w14:val="tx1"/>
            </w14:solidFill>
          </w14:textFill>
        </w:rPr>
        <w:t>单位申请降低缴存比例或缓缴住房公积金的期限不得超过1年。单位到期不能恢复正常缴存的，应当在期满之前30日内按第二十</w:t>
      </w:r>
      <w:r>
        <w:rPr>
          <w:rFonts w:hint="eastAsia" w:ascii="Times New Roman" w:hAnsi="Times New Roman" w:eastAsia="仿宋_GB2312"/>
          <w:color w:val="000000" w:themeColor="text1"/>
          <w:sz w:val="32"/>
          <w:szCs w:val="32"/>
          <w:lang w:eastAsia="zh-CN"/>
          <w14:textFill>
            <w14:solidFill>
              <w14:schemeClr w14:val="tx1"/>
            </w14:solidFill>
          </w14:textFill>
        </w:rPr>
        <w:t>九</w:t>
      </w:r>
      <w:r>
        <w:rPr>
          <w:rFonts w:hint="eastAsia" w:ascii="Times New Roman" w:hAnsi="Times New Roman" w:eastAsia="仿宋_GB2312"/>
          <w:color w:val="000000" w:themeColor="text1"/>
          <w:sz w:val="32"/>
          <w:szCs w:val="32"/>
          <w14:textFill>
            <w14:solidFill>
              <w14:schemeClr w14:val="tx1"/>
            </w14:solidFill>
          </w14:textFill>
        </w:rPr>
        <w:t>条、第</w:t>
      </w:r>
      <w:r>
        <w:rPr>
          <w:rFonts w:hint="eastAsia" w:ascii="Times New Roman" w:hAnsi="Times New Roman" w:eastAsia="仿宋_GB2312"/>
          <w:color w:val="000000" w:themeColor="text1"/>
          <w:sz w:val="32"/>
          <w:szCs w:val="32"/>
          <w:lang w:eastAsia="zh-CN"/>
          <w14:textFill>
            <w14:solidFill>
              <w14:schemeClr w14:val="tx1"/>
            </w14:solidFill>
          </w14:textFill>
        </w:rPr>
        <w:t>三十</w:t>
      </w:r>
      <w:r>
        <w:rPr>
          <w:rFonts w:hint="eastAsia" w:ascii="Times New Roman" w:hAnsi="Times New Roman" w:eastAsia="仿宋_GB2312"/>
          <w:color w:val="000000" w:themeColor="text1"/>
          <w:sz w:val="32"/>
          <w:szCs w:val="32"/>
          <w14:textFill>
            <w14:solidFill>
              <w14:schemeClr w14:val="tx1"/>
            </w14:solidFill>
          </w14:textFill>
        </w:rPr>
        <w:t>条的规定重新办理申请手续。</w:t>
      </w:r>
    </w:p>
    <w:p>
      <w:pPr>
        <w:widowControl/>
        <w:shd w:val="clear" w:color="auto" w:fill="FFFFFF"/>
        <w:ind w:firstLine="640" w:firstLineChars="200"/>
        <w:jc w:val="left"/>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经批准降低缴存比例或者缓缴住房公积金的单位经济效益好转后，应当恢复原缴存比例或者补缴缓缴的住房公积金，有条件的可以补缴</w:t>
      </w:r>
      <w:r>
        <w:rPr>
          <w:rFonts w:hint="eastAsia" w:ascii="Times New Roman" w:hAnsi="Times New Roman" w:eastAsia="仿宋_GB2312"/>
          <w:color w:val="000000" w:themeColor="text1"/>
          <w:sz w:val="32"/>
          <w:szCs w:val="32"/>
          <w:lang w:eastAsia="zh-CN"/>
          <w14:textFill>
            <w14:solidFill>
              <w14:schemeClr w14:val="tx1"/>
            </w14:solidFill>
          </w14:textFill>
        </w:rPr>
        <w:t>缓缴期间或</w:t>
      </w:r>
      <w:r>
        <w:rPr>
          <w:rFonts w:hint="eastAsia" w:ascii="Times New Roman" w:hAnsi="Times New Roman" w:eastAsia="仿宋_GB2312"/>
          <w:color w:val="000000" w:themeColor="text1"/>
          <w:sz w:val="32"/>
          <w:szCs w:val="32"/>
          <w14:textFill>
            <w14:solidFill>
              <w14:schemeClr w14:val="tx1"/>
            </w14:solidFill>
          </w14:textFill>
        </w:rPr>
        <w:t>降低缴存比例期间少缴的住房公积金。</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第五章  计息、对账、查询</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lang w:eastAsia="zh-CN"/>
          <w14:textFill>
            <w14:solidFill>
              <w14:schemeClr w14:val="tx1"/>
            </w14:solidFill>
          </w14:textFill>
        </w:rPr>
        <w:t>三</w:t>
      </w:r>
      <w:r>
        <w:rPr>
          <w:rFonts w:hint="eastAsia" w:ascii="Times New Roman" w:hAnsi="Times New Roman" w:eastAsia="仿宋_GB2312"/>
          <w:b/>
          <w:bCs/>
          <w:color w:val="000000" w:themeColor="text1"/>
          <w:sz w:val="32"/>
          <w:szCs w:val="32"/>
          <w14:textFill>
            <w14:solidFill>
              <w14:schemeClr w14:val="tx1"/>
            </w14:solidFill>
          </w14:textFill>
        </w:rPr>
        <w:t>十</w:t>
      </w:r>
      <w:r>
        <w:rPr>
          <w:rFonts w:hint="eastAsia" w:ascii="Times New Roman" w:hAnsi="Times New Roman" w:eastAsia="仿宋_GB2312"/>
          <w:b/>
          <w:bCs/>
          <w:color w:val="000000" w:themeColor="text1"/>
          <w:sz w:val="32"/>
          <w:szCs w:val="32"/>
          <w:lang w:eastAsia="zh-CN"/>
          <w14:textFill>
            <w14:solidFill>
              <w14:schemeClr w14:val="tx1"/>
            </w14:solidFill>
          </w14:textFill>
        </w:rPr>
        <w:t>三</w:t>
      </w:r>
      <w:r>
        <w:rPr>
          <w:rFonts w:hint="eastAsia"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住房公积金自存入职工住房公积金</w:t>
      </w:r>
      <w:r>
        <w:rPr>
          <w:rFonts w:hint="eastAsia" w:ascii="Times New Roman" w:hAnsi="Times New Roman" w:eastAsia="仿宋_GB2312"/>
          <w:color w:val="000000" w:themeColor="text1"/>
          <w:sz w:val="32"/>
          <w:szCs w:val="32"/>
          <w:lang w:eastAsia="zh-CN"/>
          <w14:textFill>
            <w14:solidFill>
              <w14:schemeClr w14:val="tx1"/>
            </w14:solidFill>
          </w14:textFill>
        </w:rPr>
        <w:t>账</w:t>
      </w:r>
      <w:r>
        <w:rPr>
          <w:rFonts w:hint="eastAsia" w:ascii="Times New Roman" w:hAnsi="Times New Roman" w:eastAsia="仿宋_GB2312"/>
          <w:color w:val="000000" w:themeColor="text1"/>
          <w:sz w:val="32"/>
          <w:szCs w:val="32"/>
          <w14:textFill>
            <w14:solidFill>
              <w14:schemeClr w14:val="tx1"/>
            </w14:solidFill>
          </w14:textFill>
        </w:rPr>
        <w:t>户之日起按照国家规定的利率计息。</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lang w:eastAsia="zh-CN"/>
          <w14:textFill>
            <w14:solidFill>
              <w14:schemeClr w14:val="tx1"/>
            </w14:solidFill>
          </w14:textFill>
        </w:rPr>
        <w:t>三</w:t>
      </w:r>
      <w:r>
        <w:rPr>
          <w:rFonts w:hint="eastAsia" w:ascii="Times New Roman" w:hAnsi="Times New Roman" w:eastAsia="仿宋_GB2312"/>
          <w:b/>
          <w:bCs/>
          <w:color w:val="000000" w:themeColor="text1"/>
          <w:sz w:val="32"/>
          <w:szCs w:val="32"/>
          <w14:textFill>
            <w14:solidFill>
              <w14:schemeClr w14:val="tx1"/>
            </w14:solidFill>
          </w14:textFill>
        </w:rPr>
        <w:t>十</w:t>
      </w:r>
      <w:r>
        <w:rPr>
          <w:rFonts w:hint="eastAsia" w:ascii="Times New Roman" w:hAnsi="Times New Roman" w:eastAsia="仿宋_GB2312"/>
          <w:b/>
          <w:bCs/>
          <w:color w:val="000000" w:themeColor="text1"/>
          <w:sz w:val="32"/>
          <w:szCs w:val="32"/>
          <w:lang w:eastAsia="zh-CN"/>
          <w14:textFill>
            <w14:solidFill>
              <w14:schemeClr w14:val="tx1"/>
            </w14:solidFill>
          </w14:textFill>
        </w:rPr>
        <w:t>四</w:t>
      </w:r>
      <w:r>
        <w:rPr>
          <w:rFonts w:hint="eastAsia"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olor w:val="000000" w:themeColor="text1"/>
          <w:sz w:val="32"/>
          <w:szCs w:val="32"/>
          <w14:textFill>
            <w14:solidFill>
              <w14:schemeClr w14:val="tx1"/>
            </w14:solidFill>
          </w14:textFill>
        </w:rPr>
        <w:t xml:space="preserve">  住房公积金结算年度为每年的7月1日至次年的6月30日。每年6月30日为住房公积金年度结息日。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第三十</w:t>
      </w:r>
      <w:r>
        <w:rPr>
          <w:rFonts w:hint="eastAsia" w:ascii="Times New Roman" w:hAnsi="Times New Roman" w:eastAsia="仿宋_GB2312"/>
          <w:b/>
          <w:bCs/>
          <w:color w:val="000000" w:themeColor="text1"/>
          <w:sz w:val="32"/>
          <w:szCs w:val="32"/>
          <w:lang w:eastAsia="zh-CN"/>
          <w14:textFill>
            <w14:solidFill>
              <w14:schemeClr w14:val="tx1"/>
            </w14:solidFill>
          </w14:textFill>
        </w:rPr>
        <w:t>五</w:t>
      </w:r>
      <w:r>
        <w:rPr>
          <w:rFonts w:hint="eastAsia"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b/>
          <w:bCs/>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 xml:space="preserve"> 缴存单位应当加强与受委托银行的住房公积金账务核对工作，做到每月核对。每年6月30日</w:t>
      </w:r>
      <w:r>
        <w:rPr>
          <w:rFonts w:hint="eastAsia" w:ascii="Times New Roman" w:hAnsi="Times New Roman" w:eastAsia="仿宋_GB2312"/>
          <w:color w:val="000000" w:themeColor="text1"/>
          <w:sz w:val="32"/>
          <w:szCs w:val="32"/>
          <w:lang w:eastAsia="zh-CN"/>
          <w14:textFill>
            <w14:solidFill>
              <w14:schemeClr w14:val="tx1"/>
            </w14:solidFill>
          </w14:textFill>
        </w:rPr>
        <w:t>年度</w:t>
      </w:r>
      <w:r>
        <w:rPr>
          <w:rFonts w:hint="eastAsia" w:ascii="Times New Roman" w:hAnsi="Times New Roman" w:eastAsia="仿宋_GB2312"/>
          <w:color w:val="000000" w:themeColor="text1"/>
          <w:sz w:val="32"/>
          <w:szCs w:val="32"/>
          <w14:textFill>
            <w14:solidFill>
              <w14:schemeClr w14:val="tx1"/>
            </w14:solidFill>
          </w14:textFill>
        </w:rPr>
        <w:t>结息前和12月31日年</w:t>
      </w:r>
      <w:r>
        <w:rPr>
          <w:rFonts w:hint="eastAsia" w:ascii="Times New Roman" w:hAnsi="Times New Roman" w:eastAsia="仿宋_GB2312"/>
          <w:color w:val="000000" w:themeColor="text1"/>
          <w:sz w:val="32"/>
          <w:szCs w:val="32"/>
          <w:lang w:eastAsia="zh-CN"/>
          <w14:textFill>
            <w14:solidFill>
              <w14:schemeClr w14:val="tx1"/>
            </w14:solidFill>
          </w14:textFill>
        </w:rPr>
        <w:t>终决算</w:t>
      </w:r>
      <w:r>
        <w:rPr>
          <w:rFonts w:hint="eastAsia" w:ascii="Times New Roman" w:hAnsi="Times New Roman" w:eastAsia="仿宋_GB2312"/>
          <w:color w:val="000000" w:themeColor="text1"/>
          <w:sz w:val="32"/>
          <w:szCs w:val="32"/>
          <w14:textFill>
            <w14:solidFill>
              <w14:schemeClr w14:val="tx1"/>
            </w14:solidFill>
          </w14:textFill>
        </w:rPr>
        <w:t>前，缴存单位应</w:t>
      </w:r>
      <w:r>
        <w:rPr>
          <w:rFonts w:hint="eastAsia" w:ascii="Times New Roman" w:hAnsi="Times New Roman" w:eastAsia="仿宋_GB2312"/>
          <w:color w:val="000000" w:themeColor="text1"/>
          <w:sz w:val="32"/>
          <w:szCs w:val="32"/>
          <w:lang w:eastAsia="zh-CN"/>
          <w14:textFill>
            <w14:solidFill>
              <w14:schemeClr w14:val="tx1"/>
            </w14:solidFill>
          </w14:textFill>
        </w:rPr>
        <w:t>当</w:t>
      </w:r>
      <w:r>
        <w:rPr>
          <w:rFonts w:hint="eastAsia" w:ascii="Times New Roman" w:hAnsi="Times New Roman" w:eastAsia="仿宋_GB2312"/>
          <w:color w:val="000000" w:themeColor="text1"/>
          <w:sz w:val="32"/>
          <w:szCs w:val="32"/>
          <w14:textFill>
            <w14:solidFill>
              <w14:schemeClr w14:val="tx1"/>
            </w14:solidFill>
          </w14:textFill>
        </w:rPr>
        <w:t>与受委托银行核对住房公积金账务，及时清理往来款项，确保本单位住房公积金账务的准确性，维护缴存职工的合法权益。</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第三十</w:t>
      </w:r>
      <w:r>
        <w:rPr>
          <w:rFonts w:hint="eastAsia" w:ascii="Times New Roman" w:hAnsi="Times New Roman" w:eastAsia="仿宋_GB2312"/>
          <w:b/>
          <w:bCs/>
          <w:color w:val="000000" w:themeColor="text1"/>
          <w:sz w:val="32"/>
          <w:szCs w:val="32"/>
          <w:lang w:eastAsia="zh-CN"/>
          <w14:textFill>
            <w14:solidFill>
              <w14:schemeClr w14:val="tx1"/>
            </w14:solidFill>
          </w14:textFill>
        </w:rPr>
        <w:t>六</w:t>
      </w:r>
      <w:r>
        <w:rPr>
          <w:rFonts w:hint="eastAsia"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住房公积金缴存职工可通过</w:t>
      </w:r>
      <w:r>
        <w:rPr>
          <w:rFonts w:hint="eastAsia" w:ascii="Times New Roman" w:hAnsi="Times New Roman" w:eastAsia="仿宋_GB2312"/>
          <w:color w:val="000000" w:themeColor="text1"/>
          <w:sz w:val="32"/>
          <w:szCs w:val="32"/>
          <w:lang w:eastAsia="zh-CN"/>
          <w14:textFill>
            <w14:solidFill>
              <w14:schemeClr w14:val="tx1"/>
            </w14:solidFill>
          </w14:textFill>
        </w:rPr>
        <w:t>省直</w:t>
      </w:r>
      <w:r>
        <w:rPr>
          <w:rFonts w:hint="eastAsia" w:ascii="Times New Roman" w:hAnsi="Times New Roman" w:eastAsia="仿宋_GB2312"/>
          <w:color w:val="000000" w:themeColor="text1"/>
          <w:sz w:val="32"/>
          <w:szCs w:val="32"/>
          <w14:textFill>
            <w14:solidFill>
              <w14:schemeClr w14:val="tx1"/>
            </w14:solidFill>
          </w14:textFill>
        </w:rPr>
        <w:t>中心</w:t>
      </w:r>
      <w:r>
        <w:rPr>
          <w:rFonts w:hint="eastAsia" w:ascii="Times New Roman" w:hAnsi="Times New Roman" w:eastAsia="仿宋_GB2312"/>
          <w:color w:val="000000" w:themeColor="text1"/>
          <w:sz w:val="32"/>
          <w:szCs w:val="32"/>
          <w:lang w:eastAsia="zh-CN"/>
          <w14:textFill>
            <w14:solidFill>
              <w14:schemeClr w14:val="tx1"/>
            </w14:solidFill>
          </w14:textFill>
        </w:rPr>
        <w:t>各</w:t>
      </w:r>
      <w:r>
        <w:rPr>
          <w:rFonts w:hint="eastAsia" w:ascii="Times New Roman" w:hAnsi="Times New Roman" w:eastAsia="仿宋_GB2312"/>
          <w:color w:val="000000" w:themeColor="text1"/>
          <w:sz w:val="32"/>
          <w:szCs w:val="32"/>
          <w14:textFill>
            <w14:solidFill>
              <w14:schemeClr w14:val="tx1"/>
            </w14:solidFill>
          </w14:textFill>
        </w:rPr>
        <w:t>营业</w:t>
      </w:r>
      <w:r>
        <w:rPr>
          <w:rFonts w:hint="eastAsia" w:ascii="Times New Roman" w:hAnsi="Times New Roman" w:eastAsia="仿宋_GB2312"/>
          <w:color w:val="000000" w:themeColor="text1"/>
          <w:sz w:val="32"/>
          <w:szCs w:val="32"/>
          <w:lang w:eastAsia="zh-CN"/>
          <w14:textFill>
            <w14:solidFill>
              <w14:schemeClr w14:val="tx1"/>
            </w14:solidFill>
          </w14:textFill>
        </w:rPr>
        <w:t>部</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个人网厅、</w:t>
      </w:r>
      <w:r>
        <w:rPr>
          <w:rFonts w:hint="eastAsia" w:ascii="Times New Roman" w:hAnsi="Times New Roman" w:eastAsia="仿宋_GB2312"/>
          <w:color w:val="000000" w:themeColor="text1"/>
          <w:sz w:val="32"/>
          <w:szCs w:val="32"/>
          <w14:textFill>
            <w14:solidFill>
              <w14:schemeClr w14:val="tx1"/>
            </w14:solidFill>
          </w14:textFill>
        </w:rPr>
        <w:t>手机APP、微信公众号、受委托银行住房公积金业务专柜等</w:t>
      </w:r>
      <w:r>
        <w:rPr>
          <w:rFonts w:hint="eastAsia" w:ascii="Times New Roman" w:hAnsi="Times New Roman" w:eastAsia="仿宋_GB2312"/>
          <w:color w:val="000000" w:themeColor="text1"/>
          <w:sz w:val="32"/>
          <w:szCs w:val="32"/>
          <w:lang w:eastAsia="zh-CN"/>
          <w14:textFill>
            <w14:solidFill>
              <w14:schemeClr w14:val="tx1"/>
            </w14:solidFill>
          </w14:textFill>
        </w:rPr>
        <w:t>查询</w:t>
      </w:r>
      <w:r>
        <w:rPr>
          <w:rFonts w:hint="eastAsia" w:ascii="Times New Roman" w:hAnsi="Times New Roman" w:eastAsia="仿宋_GB2312"/>
          <w:color w:val="000000" w:themeColor="text1"/>
          <w:sz w:val="32"/>
          <w:szCs w:val="32"/>
          <w14:textFill>
            <w14:solidFill>
              <w14:schemeClr w14:val="tx1"/>
            </w14:solidFill>
          </w14:textFill>
        </w:rPr>
        <w:t>个人住房公积金</w:t>
      </w:r>
      <w:r>
        <w:rPr>
          <w:rFonts w:hint="eastAsia" w:ascii="Times New Roman" w:hAnsi="Times New Roman" w:eastAsia="仿宋_GB2312"/>
          <w:color w:val="000000" w:themeColor="text1"/>
          <w:sz w:val="32"/>
          <w:szCs w:val="32"/>
          <w:lang w:eastAsia="zh-CN"/>
          <w14:textFill>
            <w14:solidFill>
              <w14:schemeClr w14:val="tx1"/>
            </w14:solidFill>
          </w14:textFill>
        </w:rPr>
        <w:t>缴存</w:t>
      </w:r>
      <w:r>
        <w:rPr>
          <w:rFonts w:hint="eastAsia" w:ascii="Times New Roman" w:hAnsi="Times New Roman" w:eastAsia="仿宋_GB2312"/>
          <w:color w:val="000000" w:themeColor="text1"/>
          <w:sz w:val="32"/>
          <w:szCs w:val="32"/>
          <w14:textFill>
            <w14:solidFill>
              <w14:schemeClr w14:val="tx1"/>
            </w14:solidFill>
          </w14:textFill>
        </w:rPr>
        <w:t>情况。</w:t>
      </w:r>
      <w:r>
        <w:rPr>
          <w:rFonts w:hint="eastAsia" w:ascii="Times New Roman" w:hAnsi="Times New Roman" w:eastAsia="仿宋_GB2312"/>
          <w:color w:val="000000" w:themeColor="text1"/>
          <w:sz w:val="32"/>
          <w:szCs w:val="32"/>
          <w:lang w:eastAsia="zh-CN"/>
          <w14:textFill>
            <w14:solidFill>
              <w14:schemeClr w14:val="tx1"/>
            </w14:solidFill>
          </w14:textFill>
        </w:rPr>
        <w:t>缴存</w:t>
      </w:r>
      <w:r>
        <w:rPr>
          <w:rFonts w:hint="eastAsia" w:ascii="Times New Roman" w:hAnsi="Times New Roman" w:eastAsia="仿宋_GB2312"/>
          <w:color w:val="000000" w:themeColor="text1"/>
          <w:sz w:val="32"/>
          <w:szCs w:val="32"/>
          <w14:textFill>
            <w14:solidFill>
              <w14:schemeClr w14:val="tx1"/>
            </w14:solidFill>
          </w14:textFill>
        </w:rPr>
        <w:t>单位</w:t>
      </w:r>
      <w:r>
        <w:rPr>
          <w:rFonts w:hint="eastAsia" w:ascii="Times New Roman" w:hAnsi="Times New Roman" w:eastAsia="仿宋_GB2312"/>
          <w:color w:val="000000" w:themeColor="text1"/>
          <w:sz w:val="32"/>
          <w:szCs w:val="32"/>
          <w:lang w:eastAsia="zh-CN"/>
          <w14:textFill>
            <w14:solidFill>
              <w14:schemeClr w14:val="tx1"/>
            </w14:solidFill>
          </w14:textFill>
        </w:rPr>
        <w:t>和缴存</w:t>
      </w:r>
      <w:r>
        <w:rPr>
          <w:rFonts w:hint="eastAsia" w:ascii="Times New Roman" w:hAnsi="Times New Roman" w:eastAsia="仿宋_GB2312"/>
          <w:color w:val="000000" w:themeColor="text1"/>
          <w:sz w:val="32"/>
          <w:szCs w:val="32"/>
          <w14:textFill>
            <w14:solidFill>
              <w14:schemeClr w14:val="tx1"/>
            </w14:solidFill>
          </w14:textFill>
        </w:rPr>
        <w:t>职工对住房公积金缴存情况有异议的，可向</w:t>
      </w:r>
      <w:r>
        <w:rPr>
          <w:rFonts w:hint="eastAsia" w:ascii="Times New Roman" w:hAnsi="Times New Roman" w:eastAsia="仿宋_GB2312"/>
          <w:color w:val="000000" w:themeColor="text1"/>
          <w:sz w:val="32"/>
          <w:szCs w:val="32"/>
          <w:lang w:eastAsia="zh-CN"/>
          <w14:textFill>
            <w14:solidFill>
              <w14:schemeClr w14:val="tx1"/>
            </w14:solidFill>
          </w14:textFill>
        </w:rPr>
        <w:t>省直</w:t>
      </w:r>
      <w:r>
        <w:rPr>
          <w:rFonts w:hint="eastAsia" w:ascii="Times New Roman" w:hAnsi="Times New Roman" w:eastAsia="仿宋_GB2312"/>
          <w:color w:val="000000" w:themeColor="text1"/>
          <w:sz w:val="32"/>
          <w:szCs w:val="32"/>
          <w14:textFill>
            <w14:solidFill>
              <w14:schemeClr w14:val="tx1"/>
            </w14:solidFill>
          </w14:textFill>
        </w:rPr>
        <w:t>中心申请复核。</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Times New Roman" w:hAnsi="Times New Roman" w:eastAsia="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第六章  网上缴存</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第三十</w:t>
      </w:r>
      <w:r>
        <w:rPr>
          <w:rFonts w:hint="eastAsia" w:ascii="Times New Roman" w:hAnsi="Times New Roman" w:eastAsia="仿宋_GB2312"/>
          <w:b/>
          <w:bCs/>
          <w:color w:val="000000" w:themeColor="text1"/>
          <w:sz w:val="32"/>
          <w:szCs w:val="32"/>
          <w:lang w:eastAsia="zh-CN"/>
          <w14:textFill>
            <w14:solidFill>
              <w14:schemeClr w14:val="tx1"/>
            </w14:solidFill>
          </w14:textFill>
        </w:rPr>
        <w:t>七</w:t>
      </w:r>
      <w:r>
        <w:rPr>
          <w:rFonts w:hint="eastAsia"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住房公积金专管员</w:t>
      </w:r>
      <w:r>
        <w:rPr>
          <w:rFonts w:hint="eastAsia" w:ascii="Times New Roman" w:hAnsi="Times New Roman" w:eastAsia="仿宋_GB2312"/>
          <w:color w:val="000000" w:themeColor="text1"/>
          <w:sz w:val="32"/>
          <w:szCs w:val="32"/>
          <w:lang w:eastAsia="zh-CN"/>
          <w14:textFill>
            <w14:solidFill>
              <w14:schemeClr w14:val="tx1"/>
            </w14:solidFill>
          </w14:textFill>
        </w:rPr>
        <w:t>应当通过</w:t>
      </w:r>
      <w:r>
        <w:rPr>
          <w:rFonts w:hint="eastAsia" w:ascii="Times New Roman" w:hAnsi="Times New Roman" w:eastAsia="仿宋_GB2312"/>
          <w:color w:val="000000" w:themeColor="text1"/>
          <w:sz w:val="32"/>
          <w:szCs w:val="32"/>
          <w14:textFill>
            <w14:solidFill>
              <w14:schemeClr w14:val="tx1"/>
            </w14:solidFill>
          </w14:textFill>
        </w:rPr>
        <w:t>住房公积金网上业务大厅（单位版）办理住房公积金业务。</w:t>
      </w:r>
      <w:r>
        <w:rPr>
          <w:rFonts w:hint="eastAsia" w:ascii="Times New Roman" w:hAnsi="Times New Roman" w:eastAsia="仿宋_GB2312"/>
          <w:color w:val="000000" w:themeColor="text1"/>
          <w:sz w:val="32"/>
          <w:szCs w:val="32"/>
          <w:lang w:eastAsia="zh-CN"/>
          <w14:textFill>
            <w14:solidFill>
              <w14:schemeClr w14:val="tx1"/>
            </w14:solidFill>
          </w14:textFill>
        </w:rPr>
        <w:t>住房公积金</w:t>
      </w:r>
      <w:r>
        <w:rPr>
          <w:rFonts w:hint="eastAsia" w:ascii="Times New Roman" w:hAnsi="Times New Roman" w:eastAsia="仿宋_GB2312"/>
          <w:color w:val="000000" w:themeColor="text1"/>
          <w:sz w:val="32"/>
          <w:szCs w:val="32"/>
          <w14:textFill>
            <w14:solidFill>
              <w14:schemeClr w14:val="tx1"/>
            </w14:solidFill>
          </w14:textFill>
        </w:rPr>
        <w:t>专管员申请使用网上业务大厅办理住房公积金业务的，应当向</w:t>
      </w:r>
      <w:r>
        <w:rPr>
          <w:rFonts w:hint="eastAsia" w:ascii="Times New Roman" w:hAnsi="Times New Roman" w:eastAsia="仿宋_GB2312"/>
          <w:color w:val="000000" w:themeColor="text1"/>
          <w:sz w:val="32"/>
          <w:szCs w:val="32"/>
          <w:lang w:eastAsia="zh-CN"/>
          <w14:textFill>
            <w14:solidFill>
              <w14:schemeClr w14:val="tx1"/>
            </w14:solidFill>
          </w14:textFill>
        </w:rPr>
        <w:t>省直</w:t>
      </w:r>
      <w:r>
        <w:rPr>
          <w:rFonts w:hint="eastAsia" w:ascii="Times New Roman" w:hAnsi="Times New Roman" w:eastAsia="仿宋_GB2312"/>
          <w:color w:val="000000" w:themeColor="text1"/>
          <w:sz w:val="32"/>
          <w:szCs w:val="32"/>
          <w14:textFill>
            <w14:solidFill>
              <w14:schemeClr w14:val="tx1"/>
            </w14:solidFill>
          </w14:textFill>
        </w:rPr>
        <w:t>中心提交《住房公积金缴存用户单位版申请授权书》</w:t>
      </w:r>
      <w:r>
        <w:rPr>
          <w:rFonts w:hint="eastAsia" w:ascii="Times New Roman" w:hAnsi="Times New Roman" w:eastAsia="仿宋_GB2312"/>
          <w:color w:val="000000" w:themeColor="text1"/>
          <w:sz w:val="32"/>
          <w:szCs w:val="32"/>
          <w:lang w:eastAsia="zh-CN"/>
          <w14:textFill>
            <w14:solidFill>
              <w14:schemeClr w14:val="tx1"/>
            </w14:solidFill>
          </w14:textFill>
        </w:rPr>
        <w:t>和住房公积金</w:t>
      </w:r>
      <w:r>
        <w:rPr>
          <w:rFonts w:hint="eastAsia" w:ascii="Times New Roman" w:hAnsi="Times New Roman" w:eastAsia="仿宋_GB2312"/>
          <w:color w:val="000000" w:themeColor="text1"/>
          <w:sz w:val="32"/>
          <w:szCs w:val="32"/>
          <w14:textFill>
            <w14:solidFill>
              <w14:schemeClr w14:val="tx1"/>
            </w14:solidFill>
          </w14:textFill>
        </w:rPr>
        <w:t>专管员身份证明。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第三十</w:t>
      </w:r>
      <w:r>
        <w:rPr>
          <w:rFonts w:hint="eastAsia" w:ascii="Times New Roman" w:hAnsi="Times New Roman" w:eastAsia="仿宋_GB2312"/>
          <w:b/>
          <w:bCs/>
          <w:color w:val="000000" w:themeColor="text1"/>
          <w:sz w:val="32"/>
          <w:szCs w:val="32"/>
          <w:lang w:eastAsia="zh-CN"/>
          <w14:textFill>
            <w14:solidFill>
              <w14:schemeClr w14:val="tx1"/>
            </w14:solidFill>
          </w14:textFill>
        </w:rPr>
        <w:t>八</w:t>
      </w:r>
      <w:r>
        <w:rPr>
          <w:rFonts w:hint="eastAsia"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住房公积金专管员</w:t>
      </w:r>
      <w:r>
        <w:rPr>
          <w:rFonts w:hint="eastAsia" w:ascii="Times New Roman" w:hAnsi="Times New Roman" w:eastAsia="仿宋_GB2312"/>
          <w:color w:val="000000" w:themeColor="text1"/>
          <w:sz w:val="32"/>
          <w:szCs w:val="32"/>
          <w14:textFill>
            <w14:solidFill>
              <w14:schemeClr w14:val="tx1"/>
            </w14:solidFill>
          </w14:textFill>
        </w:rPr>
        <w:t>可以</w:t>
      </w:r>
      <w:r>
        <w:rPr>
          <w:rFonts w:hint="eastAsia" w:ascii="Times New Roman" w:hAnsi="Times New Roman" w:eastAsia="仿宋_GB2312"/>
          <w:color w:val="000000" w:themeColor="text1"/>
          <w:sz w:val="32"/>
          <w:szCs w:val="32"/>
          <w:lang w:eastAsia="zh-CN"/>
          <w14:textFill>
            <w14:solidFill>
              <w14:schemeClr w14:val="tx1"/>
            </w14:solidFill>
          </w14:textFill>
        </w:rPr>
        <w:t>通过</w:t>
      </w:r>
      <w:r>
        <w:rPr>
          <w:rFonts w:hint="eastAsia" w:ascii="Times New Roman" w:hAnsi="Times New Roman" w:eastAsia="仿宋_GB2312"/>
          <w:color w:val="000000" w:themeColor="text1"/>
          <w:sz w:val="32"/>
          <w:szCs w:val="32"/>
          <w14:textFill>
            <w14:solidFill>
              <w14:schemeClr w14:val="tx1"/>
            </w14:solidFill>
          </w14:textFill>
        </w:rPr>
        <w:t>网上业务大厅办理本单位下列住房公积金业务：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（一）职工住房公积金个人账户设立、封存、启封及</w:t>
      </w:r>
      <w:r>
        <w:rPr>
          <w:rFonts w:hint="eastAsia" w:ascii="Times New Roman" w:hAnsi="Times New Roman" w:eastAsia="仿宋_GB2312"/>
          <w:color w:val="000000" w:themeColor="text1"/>
          <w:sz w:val="32"/>
          <w:szCs w:val="32"/>
          <w:lang w:eastAsia="zh-CN"/>
          <w14:textFill>
            <w14:solidFill>
              <w14:schemeClr w14:val="tx1"/>
            </w14:solidFill>
          </w14:textFill>
        </w:rPr>
        <w:t>省直</w:t>
      </w:r>
      <w:r>
        <w:rPr>
          <w:rFonts w:hint="eastAsia" w:ascii="Times New Roman" w:hAnsi="Times New Roman" w:eastAsia="仿宋_GB2312"/>
          <w:color w:val="000000" w:themeColor="text1"/>
          <w:sz w:val="32"/>
          <w:szCs w:val="32"/>
          <w14:textFill>
            <w14:solidFill>
              <w14:schemeClr w14:val="tx1"/>
            </w14:solidFill>
          </w14:textFill>
        </w:rPr>
        <w:t>中心内部转移；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（二）职工住房公积金缴存基数调整；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（三）住房公积金汇缴、补缴；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（四）单位地址、邮编等基本信息变更</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职工手机号码变更；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（五）查询单位、职工住房公积金缴存情况；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（六）</w:t>
      </w:r>
      <w:r>
        <w:rPr>
          <w:rFonts w:hint="eastAsia" w:ascii="Times New Roman" w:hAnsi="Times New Roman" w:eastAsia="仿宋_GB2312"/>
          <w:color w:val="000000" w:themeColor="text1"/>
          <w:sz w:val="32"/>
          <w:szCs w:val="32"/>
          <w:lang w:eastAsia="zh-CN"/>
          <w14:textFill>
            <w14:solidFill>
              <w14:schemeClr w14:val="tx1"/>
            </w14:solidFill>
          </w14:textFill>
        </w:rPr>
        <w:t>省直</w:t>
      </w:r>
      <w:r>
        <w:rPr>
          <w:rFonts w:hint="eastAsia" w:ascii="Times New Roman" w:hAnsi="Times New Roman" w:eastAsia="仿宋_GB2312"/>
          <w:color w:val="000000" w:themeColor="text1"/>
          <w:sz w:val="32"/>
          <w:szCs w:val="32"/>
          <w14:textFill>
            <w14:solidFill>
              <w14:schemeClr w14:val="tx1"/>
            </w14:solidFill>
          </w14:textFill>
        </w:rPr>
        <w:t>中心规定的其他业务。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第三十</w:t>
      </w:r>
      <w:r>
        <w:rPr>
          <w:rFonts w:hint="eastAsia" w:ascii="Times New Roman" w:hAnsi="Times New Roman" w:eastAsia="仿宋_GB2312"/>
          <w:b/>
          <w:bCs/>
          <w:color w:val="000000" w:themeColor="text1"/>
          <w:sz w:val="32"/>
          <w:szCs w:val="32"/>
          <w:lang w:eastAsia="zh-CN"/>
          <w14:textFill>
            <w14:solidFill>
              <w14:schemeClr w14:val="tx1"/>
            </w14:solidFill>
          </w14:textFill>
        </w:rPr>
        <w:t>九</w:t>
      </w:r>
      <w:r>
        <w:rPr>
          <w:rFonts w:hint="eastAsia"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住房公积金专管员网上办理业务与柜面办理业务的要求和标准相同，具有</w:t>
      </w:r>
      <w:r>
        <w:rPr>
          <w:rFonts w:hint="eastAsia" w:ascii="Times New Roman" w:hAnsi="Times New Roman" w:eastAsia="仿宋_GB2312"/>
          <w:sz w:val="32"/>
          <w:szCs w:val="32"/>
          <w:lang w:eastAsia="zh-CN"/>
        </w:rPr>
        <w:t>同等</w:t>
      </w:r>
      <w:r>
        <w:rPr>
          <w:rFonts w:hint="eastAsia" w:ascii="Times New Roman" w:hAnsi="Times New Roman" w:eastAsia="仿宋_GB2312"/>
          <w:color w:val="000000" w:themeColor="text1"/>
          <w:sz w:val="32"/>
          <w:szCs w:val="32"/>
          <w14:textFill>
            <w14:solidFill>
              <w14:schemeClr w14:val="tx1"/>
            </w14:solidFill>
          </w14:textFill>
        </w:rPr>
        <w:t>法律效力。网上缴存业务审核标准与柜面</w:t>
      </w:r>
      <w:r>
        <w:rPr>
          <w:rFonts w:hint="eastAsia" w:ascii="Times New Roman" w:hAnsi="Times New Roman" w:eastAsia="仿宋_GB2312"/>
          <w:color w:val="000000" w:themeColor="text1"/>
          <w:sz w:val="32"/>
          <w:szCs w:val="32"/>
          <w:lang w:eastAsia="zh-CN"/>
          <w14:textFill>
            <w14:solidFill>
              <w14:schemeClr w14:val="tx1"/>
            </w14:solidFill>
          </w14:textFill>
        </w:rPr>
        <w:t>缴存</w:t>
      </w:r>
      <w:r>
        <w:rPr>
          <w:rFonts w:hint="eastAsia" w:ascii="Times New Roman" w:hAnsi="Times New Roman" w:eastAsia="仿宋_GB2312"/>
          <w:color w:val="000000" w:themeColor="text1"/>
          <w:sz w:val="32"/>
          <w:szCs w:val="32"/>
          <w14:textFill>
            <w14:solidFill>
              <w14:schemeClr w14:val="tx1"/>
            </w14:solidFill>
          </w14:textFill>
        </w:rPr>
        <w:t>业务审核标准一致。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lang w:eastAsia="zh-CN"/>
          <w14:textFill>
            <w14:solidFill>
              <w14:schemeClr w14:val="tx1"/>
            </w14:solidFill>
          </w14:textFill>
        </w:rPr>
        <w:t>四</w:t>
      </w:r>
      <w:r>
        <w:rPr>
          <w:rFonts w:hint="eastAsia" w:ascii="Times New Roman" w:hAnsi="Times New Roman" w:eastAsia="仿宋_GB2312"/>
          <w:b/>
          <w:bCs/>
          <w:color w:val="000000" w:themeColor="text1"/>
          <w:sz w:val="32"/>
          <w:szCs w:val="32"/>
          <w14:textFill>
            <w14:solidFill>
              <w14:schemeClr w14:val="tx1"/>
            </w14:solidFill>
          </w14:textFill>
        </w:rPr>
        <w:t>十条</w:t>
      </w:r>
      <w:r>
        <w:rPr>
          <w:rFonts w:hint="eastAsia" w:ascii="Times New Roman" w:hAnsi="Times New Roman"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lang w:eastAsia="zh-CN"/>
          <w14:textFill>
            <w14:solidFill>
              <w14:schemeClr w14:val="tx1"/>
            </w14:solidFill>
          </w14:textFill>
        </w:rPr>
        <w:t>省直</w:t>
      </w:r>
      <w:r>
        <w:rPr>
          <w:rFonts w:hint="eastAsia" w:ascii="Times New Roman" w:hAnsi="Times New Roman" w:eastAsia="仿宋_GB2312"/>
          <w:color w:val="000000" w:themeColor="text1"/>
          <w:sz w:val="32"/>
          <w:szCs w:val="32"/>
          <w14:textFill>
            <w14:solidFill>
              <w14:schemeClr w14:val="tx1"/>
            </w14:solidFill>
          </w14:textFill>
        </w:rPr>
        <w:t>中心</w:t>
      </w:r>
      <w:r>
        <w:rPr>
          <w:rFonts w:hint="eastAsia" w:ascii="Times New Roman" w:hAnsi="Times New Roman" w:eastAsia="仿宋_GB2312"/>
          <w:color w:val="000000" w:themeColor="text1"/>
          <w:sz w:val="32"/>
          <w:szCs w:val="32"/>
          <w:lang w:eastAsia="zh-CN"/>
          <w14:textFill>
            <w14:solidFill>
              <w14:schemeClr w14:val="tx1"/>
            </w14:solidFill>
          </w14:textFill>
        </w:rPr>
        <w:t>对</w:t>
      </w:r>
      <w:r>
        <w:rPr>
          <w:rFonts w:hint="eastAsia" w:ascii="Times New Roman" w:hAnsi="Times New Roman" w:eastAsia="仿宋_GB2312"/>
          <w:color w:val="000000" w:themeColor="text1"/>
          <w:sz w:val="32"/>
          <w:szCs w:val="32"/>
          <w14:textFill>
            <w14:solidFill>
              <w14:schemeClr w14:val="tx1"/>
            </w14:solidFill>
          </w14:textFill>
        </w:rPr>
        <w:t>网上业务办理</w:t>
      </w:r>
      <w:r>
        <w:rPr>
          <w:rFonts w:hint="eastAsia" w:ascii="Times New Roman" w:hAnsi="Times New Roman" w:eastAsia="仿宋_GB2312"/>
          <w:color w:val="000000" w:themeColor="text1"/>
          <w:sz w:val="32"/>
          <w:szCs w:val="32"/>
          <w:lang w:eastAsia="zh-CN"/>
          <w14:textFill>
            <w14:solidFill>
              <w14:schemeClr w14:val="tx1"/>
            </w14:solidFill>
          </w14:textFill>
        </w:rPr>
        <w:t>予以监督和管理</w:t>
      </w:r>
      <w:r>
        <w:rPr>
          <w:rFonts w:hint="eastAsia" w:ascii="Times New Roman" w:hAnsi="Times New Roman" w:eastAsia="仿宋_GB2312"/>
          <w:color w:val="000000" w:themeColor="text1"/>
          <w:sz w:val="32"/>
          <w:szCs w:val="32"/>
          <w14:textFill>
            <w14:solidFill>
              <w14:schemeClr w14:val="tx1"/>
            </w14:solidFill>
          </w14:textFill>
        </w:rPr>
        <w:t>，建立网上业务办理准入机制、责任机制、监督机制和信用机制，确保网上业务办理规范有序运行。</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Times New Roman" w:hAnsi="Times New Roman" w:eastAsia="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Times New Roman" w:hAnsi="Times New Roman" w:eastAsia="黑体"/>
          <w:color w:val="000000" w:themeColor="text1"/>
          <w:sz w:val="32"/>
          <w:szCs w:val="32"/>
          <w:lang w:eastAsia="zh-CN"/>
          <w14:textFill>
            <w14:solidFill>
              <w14:schemeClr w14:val="tx1"/>
            </w14:solidFill>
          </w14:textFill>
        </w:rPr>
      </w:pPr>
      <w:r>
        <w:rPr>
          <w:rFonts w:hint="eastAsia" w:ascii="Times New Roman" w:hAnsi="Times New Roman" w:eastAsia="黑体"/>
          <w:color w:val="000000"/>
          <w:sz w:val="32"/>
          <w:szCs w:val="32"/>
          <w:highlight w:val="none"/>
        </w:rPr>
        <w:t>第七章</w:t>
      </w:r>
      <w:r>
        <w:rPr>
          <w:rFonts w:hint="eastAsia" w:ascii="Times New Roman" w:hAnsi="Times New Roman" w:eastAsia="黑体"/>
          <w:color w:val="000000"/>
          <w:sz w:val="32"/>
          <w:szCs w:val="32"/>
          <w:highlight w:val="none"/>
          <w:lang w:val="en-US" w:eastAsia="zh-CN"/>
        </w:rPr>
        <w:t xml:space="preserve">  </w:t>
      </w:r>
      <w:r>
        <w:rPr>
          <w:rFonts w:hint="eastAsia" w:ascii="Times New Roman" w:hAnsi="Times New Roman" w:eastAsia="黑体"/>
          <w:color w:val="000000" w:themeColor="text1"/>
          <w:sz w:val="32"/>
          <w:szCs w:val="32"/>
          <w:lang w:eastAsia="zh-CN"/>
          <w14:textFill>
            <w14:solidFill>
              <w14:schemeClr w14:val="tx1"/>
            </w14:solidFill>
          </w14:textFill>
        </w:rPr>
        <w:t>责任追究</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ascii="Times New Roman" w:hAnsi="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仿宋_GB2312"/>
          <w:color w:val="000000"/>
          <w:sz w:val="32"/>
          <w:szCs w:val="32"/>
          <w:lang w:eastAsia="zh-CN"/>
        </w:rPr>
      </w:pPr>
      <w:r>
        <w:rPr>
          <w:rFonts w:hint="eastAsia" w:ascii="Times New Roman" w:hAnsi="Times New Roman" w:eastAsia="仿宋_GB2312"/>
          <w:b/>
          <w:bCs/>
          <w:color w:val="000000"/>
          <w:sz w:val="32"/>
          <w:szCs w:val="32"/>
        </w:rPr>
        <w:t>第</w:t>
      </w:r>
      <w:r>
        <w:rPr>
          <w:rFonts w:hint="eastAsia" w:ascii="Times New Roman" w:hAnsi="Times New Roman" w:eastAsia="仿宋_GB2312"/>
          <w:b/>
          <w:bCs/>
          <w:color w:val="000000"/>
          <w:sz w:val="32"/>
          <w:szCs w:val="32"/>
          <w:lang w:eastAsia="zh-CN"/>
        </w:rPr>
        <w:t>四</w:t>
      </w:r>
      <w:r>
        <w:rPr>
          <w:rFonts w:hint="eastAsia" w:ascii="Times New Roman" w:hAnsi="Times New Roman" w:eastAsia="仿宋_GB2312"/>
          <w:b/>
          <w:bCs/>
          <w:color w:val="000000"/>
          <w:sz w:val="32"/>
          <w:szCs w:val="32"/>
        </w:rPr>
        <w:t>十</w:t>
      </w:r>
      <w:r>
        <w:rPr>
          <w:rFonts w:hint="eastAsia" w:ascii="Times New Roman" w:hAnsi="Times New Roman" w:eastAsia="仿宋_GB2312"/>
          <w:b/>
          <w:bCs/>
          <w:color w:val="000000"/>
          <w:sz w:val="32"/>
          <w:szCs w:val="32"/>
          <w:lang w:eastAsia="zh-CN"/>
        </w:rPr>
        <w:t>一</w:t>
      </w:r>
      <w:r>
        <w:rPr>
          <w:rFonts w:hint="eastAsia" w:ascii="Times New Roman" w:hAnsi="Times New Roman" w:eastAsia="仿宋_GB2312"/>
          <w:b/>
          <w:bCs/>
          <w:color w:val="000000"/>
          <w:sz w:val="32"/>
          <w:szCs w:val="32"/>
        </w:rPr>
        <w:t>条</w:t>
      </w:r>
      <w:r>
        <w:rPr>
          <w:rFonts w:hint="eastAsia"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lang w:val="en-US" w:eastAsia="zh-CN"/>
        </w:rPr>
        <w:t xml:space="preserve"> 缴存单位或缴存职工违反住房公积金缴存管理相关规定的，</w:t>
      </w:r>
      <w:r>
        <w:rPr>
          <w:rFonts w:hint="eastAsia" w:ascii="Times New Roman" w:hAnsi="Times New Roman" w:eastAsia="仿宋_GB2312"/>
          <w:color w:val="000000"/>
          <w:sz w:val="32"/>
          <w:szCs w:val="32"/>
        </w:rPr>
        <w:t>省直中心将</w:t>
      </w:r>
      <w:r>
        <w:rPr>
          <w:rFonts w:hint="eastAsia" w:ascii="Times New Roman" w:hAnsi="Times New Roman" w:eastAsia="仿宋_GB2312"/>
          <w:color w:val="000000"/>
          <w:sz w:val="32"/>
          <w:szCs w:val="32"/>
          <w:lang w:eastAsia="zh-CN"/>
        </w:rPr>
        <w:t>依据</w:t>
      </w:r>
      <w:r>
        <w:rPr>
          <w:rFonts w:hint="eastAsia" w:ascii="Times New Roman" w:hAnsi="Times New Roman" w:eastAsia="仿宋_GB2312"/>
          <w:color w:val="000000"/>
          <w:sz w:val="32"/>
          <w:szCs w:val="32"/>
        </w:rPr>
        <w:t>《湖南省直单位住房公积金失信行为管理办法》</w:t>
      </w:r>
      <w:r>
        <w:rPr>
          <w:rFonts w:hint="eastAsia" w:ascii="Times New Roman" w:hAnsi="Times New Roman" w:eastAsia="仿宋_GB2312"/>
          <w:color w:val="000000"/>
          <w:sz w:val="32"/>
          <w:szCs w:val="32"/>
          <w:lang w:eastAsia="zh-CN"/>
        </w:rPr>
        <w:t>进行</w:t>
      </w:r>
      <w:r>
        <w:rPr>
          <w:rFonts w:hint="eastAsia" w:ascii="Times New Roman" w:hAnsi="Times New Roman" w:eastAsia="仿宋_GB2312"/>
          <w:color w:val="000000"/>
          <w:sz w:val="32"/>
          <w:szCs w:val="32"/>
        </w:rPr>
        <w:t>处理</w:t>
      </w:r>
      <w:r>
        <w:rPr>
          <w:rFonts w:hint="eastAsia" w:ascii="Times New Roman" w:hAnsi="Times New Roman"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Times New Roman" w:hAnsi="Times New Roman" w:eastAsia="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 xml:space="preserve">第八章  附 </w:t>
      </w:r>
      <w:r>
        <w:rPr>
          <w:rFonts w:hint="eastAsia" w:ascii="Times New Roman" w:hAnsi="Times New Roman" w:eastAsia="黑体"/>
          <w:color w:val="000000" w:themeColor="text1"/>
          <w:sz w:val="32"/>
          <w:szCs w:val="32"/>
          <w:lang w:val="en-US" w:eastAsia="zh-CN"/>
          <w14:textFill>
            <w14:solidFill>
              <w14:schemeClr w14:val="tx1"/>
            </w14:solidFill>
          </w14:textFill>
        </w:rPr>
        <w:t xml:space="preserve"> </w:t>
      </w:r>
      <w:r>
        <w:rPr>
          <w:rFonts w:hint="eastAsia" w:ascii="Times New Roman" w:hAnsi="Times New Roman" w:eastAsia="黑体"/>
          <w:color w:val="000000" w:themeColor="text1"/>
          <w:sz w:val="32"/>
          <w:szCs w:val="32"/>
          <w14:textFill>
            <w14:solidFill>
              <w14:schemeClr w14:val="tx1"/>
            </w14:solidFill>
          </w14:textFill>
        </w:rPr>
        <w:t>则</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olor w:val="000000"/>
          <w:sz w:val="32"/>
          <w:szCs w:val="32"/>
          <w:lang w:val="en-US" w:eastAsia="zh-CN"/>
        </w:rPr>
      </w:pPr>
      <w:r>
        <w:rPr>
          <w:rFonts w:hint="eastAsia"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lang w:eastAsia="zh-CN"/>
          <w14:textFill>
            <w14:solidFill>
              <w14:schemeClr w14:val="tx1"/>
            </w14:solidFill>
          </w14:textFill>
        </w:rPr>
        <w:t>四</w:t>
      </w:r>
      <w:r>
        <w:rPr>
          <w:rFonts w:hint="eastAsia" w:ascii="Times New Roman" w:hAnsi="Times New Roman" w:eastAsia="仿宋_GB2312"/>
          <w:b/>
          <w:bCs/>
          <w:color w:val="000000" w:themeColor="text1"/>
          <w:sz w:val="32"/>
          <w:szCs w:val="32"/>
          <w14:textFill>
            <w14:solidFill>
              <w14:schemeClr w14:val="tx1"/>
            </w14:solidFill>
          </w14:textFill>
        </w:rPr>
        <w:t>十</w:t>
      </w:r>
      <w:r>
        <w:rPr>
          <w:rFonts w:hint="eastAsia" w:ascii="Times New Roman" w:hAnsi="Times New Roman" w:eastAsia="仿宋_GB2312"/>
          <w:b/>
          <w:bCs/>
          <w:color w:val="000000" w:themeColor="text1"/>
          <w:sz w:val="32"/>
          <w:szCs w:val="32"/>
          <w:lang w:eastAsia="zh-CN"/>
          <w14:textFill>
            <w14:solidFill>
              <w14:schemeClr w14:val="tx1"/>
            </w14:solidFill>
          </w14:textFill>
        </w:rPr>
        <w:t>二</w:t>
      </w:r>
      <w:r>
        <w:rPr>
          <w:rFonts w:hint="eastAsia"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b/>
          <w:bCs/>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olor w:val="000000"/>
          <w:sz w:val="32"/>
          <w:szCs w:val="32"/>
          <w:lang w:val="en-US" w:eastAsia="zh-CN"/>
        </w:rPr>
        <w:t>本办法中“以上”包含本数。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 xml:space="preserve">第四十三条  </w:t>
      </w:r>
      <w:r>
        <w:rPr>
          <w:rFonts w:hint="eastAsia" w:ascii="Times New Roman" w:hAnsi="Times New Roman" w:eastAsia="仿宋_GB2312" w:cs="Times New Roman"/>
          <w:color w:val="000000"/>
          <w:kern w:val="2"/>
          <w:sz w:val="32"/>
          <w:szCs w:val="32"/>
          <w:lang w:val="en-US" w:eastAsia="zh-CN" w:bidi="ar-SA"/>
        </w:rPr>
        <w:t>本办法自2021年7月16日起施行，有效期5年。</w:t>
      </w:r>
    </w:p>
    <w:p>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eastAsia" w:ascii="方正小标宋简体"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eastAsia" w:ascii="方正小标宋简体" w:eastAsia="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eastAsia" w:ascii="方正小标宋简体" w:eastAsia="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eastAsia" w:ascii="方正小标宋简体" w:eastAsia="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eastAsia" w:ascii="方正小标宋简体" w:eastAsia="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eastAsia" w:ascii="方正小标宋简体" w:eastAsia="方正小标宋简体"/>
          <w:color w:val="auto"/>
          <w:sz w:val="44"/>
          <w:szCs w:val="44"/>
        </w:rPr>
      </w:pPr>
    </w:p>
    <w:p>
      <w:pPr>
        <w:pStyle w:val="4"/>
        <w:rPr>
          <w:rFonts w:hint="eastAsia" w:ascii="方正小标宋简体" w:eastAsia="方正小标宋简体"/>
          <w:color w:val="auto"/>
          <w:sz w:val="44"/>
          <w:szCs w:val="44"/>
        </w:rPr>
      </w:pPr>
    </w:p>
    <w:p>
      <w:pPr>
        <w:pStyle w:val="4"/>
        <w:rPr>
          <w:rFonts w:hint="eastAsia" w:ascii="方正小标宋简体" w:eastAsia="方正小标宋简体"/>
          <w:color w:val="auto"/>
          <w:sz w:val="44"/>
          <w:szCs w:val="44"/>
        </w:rPr>
      </w:pPr>
    </w:p>
    <w:p>
      <w:pPr>
        <w:pStyle w:val="4"/>
        <w:rPr>
          <w:rFonts w:hint="eastAsia" w:ascii="方正小标宋简体" w:eastAsia="方正小标宋简体"/>
          <w:color w:val="auto"/>
          <w:sz w:val="44"/>
          <w:szCs w:val="44"/>
        </w:rPr>
      </w:pPr>
    </w:p>
    <w:p>
      <w:pPr>
        <w:pStyle w:val="4"/>
        <w:rPr>
          <w:rFonts w:hint="eastAsia" w:ascii="方正小标宋简体" w:eastAsia="方正小标宋简体"/>
          <w:color w:val="auto"/>
          <w:sz w:val="44"/>
          <w:szCs w:val="44"/>
        </w:rPr>
      </w:pPr>
    </w:p>
    <w:p>
      <w:pPr>
        <w:pStyle w:val="4"/>
        <w:keepNext w:val="0"/>
        <w:keepLines w:val="0"/>
        <w:pageBreakBefore w:val="0"/>
        <w:widowControl w:val="0"/>
        <w:kinsoku/>
        <w:wordWrap/>
        <w:overflowPunct/>
        <w:topLinePunct w:val="0"/>
        <w:autoSpaceDE/>
        <w:autoSpaceDN/>
        <w:bidi w:val="0"/>
        <w:adjustRightInd/>
        <w:textAlignment w:val="auto"/>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both"/>
        <w:textAlignment w:val="auto"/>
        <w:outlineLvl w:val="9"/>
        <w:rPr>
          <w:rFonts w:hint="eastAsia" w:ascii="黑体" w:hAnsi="黑体" w:eastAsia="黑体" w:cs="黑体"/>
          <w:color w:val="auto"/>
          <w:sz w:val="28"/>
          <w:szCs w:val="28"/>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both"/>
        <w:textAlignment w:val="auto"/>
        <w:outlineLvl w:val="9"/>
        <w:rPr>
          <w:rFonts w:hint="eastAsia" w:ascii="黑体" w:hAnsi="黑体" w:eastAsia="黑体" w:cs="黑体"/>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both"/>
        <w:textAlignment w:val="auto"/>
        <w:outlineLvl w:val="9"/>
        <w:rPr>
          <w:rFonts w:hint="eastAsia" w:ascii="黑体" w:hAnsi="黑体" w:eastAsia="黑体" w:cs="黑体"/>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both"/>
        <w:textAlignment w:val="auto"/>
        <w:outlineLvl w:val="9"/>
        <w:rPr>
          <w:rFonts w:hint="eastAsia" w:ascii="黑体" w:hAnsi="黑体" w:eastAsia="黑体" w:cs="黑体"/>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both"/>
        <w:textAlignment w:val="auto"/>
        <w:outlineLvl w:val="9"/>
        <w:rPr>
          <w:rFonts w:hint="eastAsia" w:ascii="黑体" w:hAnsi="黑体" w:eastAsia="黑体" w:cs="黑体"/>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both"/>
        <w:textAlignment w:val="auto"/>
        <w:outlineLvl w:val="9"/>
        <w:rPr>
          <w:rFonts w:hint="eastAsia" w:ascii="黑体" w:hAnsi="黑体" w:eastAsia="黑体" w:cs="黑体"/>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both"/>
        <w:textAlignment w:val="auto"/>
        <w:outlineLvl w:val="9"/>
        <w:rPr>
          <w:rFonts w:hint="eastAsia" w:ascii="黑体" w:hAnsi="黑体" w:eastAsia="黑体" w:cs="黑体"/>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both"/>
        <w:textAlignment w:val="auto"/>
        <w:outlineLvl w:val="9"/>
        <w:rPr>
          <w:rFonts w:hint="eastAsia" w:ascii="黑体" w:hAnsi="黑体" w:eastAsia="黑体" w:cs="黑体"/>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both"/>
        <w:textAlignment w:val="auto"/>
        <w:outlineLvl w:val="9"/>
        <w:rPr>
          <w:rFonts w:hint="eastAsia" w:ascii="黑体" w:hAnsi="黑体" w:eastAsia="黑体" w:cs="黑体"/>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both"/>
        <w:textAlignment w:val="auto"/>
        <w:outlineLvl w:val="9"/>
        <w:rPr>
          <w:rFonts w:hint="eastAsia" w:ascii="黑体" w:hAnsi="黑体" w:eastAsia="黑体" w:cs="黑体"/>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both"/>
        <w:textAlignment w:val="auto"/>
        <w:outlineLvl w:val="9"/>
        <w:rPr>
          <w:rFonts w:hint="eastAsia" w:ascii="黑体" w:hAnsi="黑体" w:eastAsia="黑体" w:cs="黑体"/>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both"/>
        <w:textAlignment w:val="auto"/>
        <w:outlineLvl w:val="9"/>
        <w:rPr>
          <w:rFonts w:hint="eastAsia" w:ascii="黑体" w:hAnsi="黑体" w:eastAsia="黑体" w:cs="黑体"/>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both"/>
        <w:textAlignment w:val="auto"/>
        <w:outlineLvl w:val="9"/>
        <w:rPr>
          <w:rFonts w:hint="eastAsia" w:ascii="黑体" w:hAnsi="黑体" w:eastAsia="黑体" w:cs="黑体"/>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both"/>
        <w:textAlignment w:val="auto"/>
        <w:outlineLvl w:val="9"/>
        <w:rPr>
          <w:rFonts w:hint="eastAsia" w:ascii="黑体" w:hAnsi="黑体" w:eastAsia="黑体" w:cs="黑体"/>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both"/>
        <w:textAlignment w:val="auto"/>
        <w:outlineLvl w:val="9"/>
        <w:rPr>
          <w:rFonts w:hint="eastAsia" w:ascii="黑体" w:hAnsi="黑体" w:eastAsia="黑体" w:cs="黑体"/>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both"/>
        <w:textAlignment w:val="auto"/>
        <w:outlineLvl w:val="9"/>
        <w:rPr>
          <w:rFonts w:hint="eastAsia" w:ascii="黑体" w:hAnsi="黑体" w:eastAsia="黑体" w:cs="黑体"/>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both"/>
        <w:textAlignment w:val="auto"/>
        <w:outlineLvl w:val="9"/>
        <w:rPr>
          <w:rFonts w:hint="eastAsia" w:ascii="黑体" w:hAnsi="黑体" w:eastAsia="黑体" w:cs="黑体"/>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both"/>
        <w:textAlignment w:val="auto"/>
        <w:outlineLvl w:val="9"/>
        <w:rPr>
          <w:rFonts w:hint="eastAsia" w:ascii="黑体" w:hAnsi="黑体" w:eastAsia="黑体" w:cs="黑体"/>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both"/>
        <w:textAlignment w:val="auto"/>
        <w:outlineLvl w:val="9"/>
        <w:rPr>
          <w:rFonts w:hint="eastAsia" w:ascii="黑体" w:hAnsi="黑体" w:eastAsia="黑体" w:cs="黑体"/>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both"/>
        <w:textAlignment w:val="auto"/>
        <w:outlineLvl w:val="9"/>
        <w:rPr>
          <w:rFonts w:hint="eastAsia" w:ascii="黑体" w:hAnsi="黑体" w:eastAsia="黑体" w:cs="黑体"/>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both"/>
        <w:textAlignment w:val="auto"/>
        <w:outlineLvl w:val="9"/>
        <w:rPr>
          <w:rFonts w:hint="eastAsia" w:ascii="黑体" w:hAnsi="黑体" w:eastAsia="黑体" w:cs="黑体"/>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both"/>
        <w:textAlignment w:val="auto"/>
        <w:outlineLvl w:val="9"/>
        <w:rPr>
          <w:rFonts w:hint="eastAsia" w:ascii="黑体" w:hAnsi="黑体" w:eastAsia="黑体" w:cs="黑体"/>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both"/>
        <w:textAlignment w:val="auto"/>
        <w:outlineLvl w:val="9"/>
        <w:rPr>
          <w:rFonts w:hint="eastAsia" w:ascii="黑体" w:hAnsi="黑体" w:eastAsia="黑体" w:cs="黑体"/>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both"/>
        <w:textAlignment w:val="auto"/>
        <w:outlineLvl w:val="9"/>
        <w:rPr>
          <w:rFonts w:hint="eastAsia" w:ascii="仿宋_GB2312" w:hAnsi="仿宋_GB2312" w:eastAsia="仿宋_GB2312" w:cs="仿宋_GB2312"/>
          <w:color w:val="auto"/>
          <w:sz w:val="28"/>
          <w:szCs w:val="28"/>
          <w:lang w:eastAsia="zh-CN"/>
        </w:rPr>
      </w:pPr>
      <w:bookmarkStart w:id="0" w:name="_GoBack"/>
      <w:bookmarkEnd w:id="0"/>
      <w:r>
        <w:rPr>
          <w:rFonts w:hint="eastAsia" w:ascii="黑体" w:hAnsi="黑体" w:eastAsia="黑体" w:cs="黑体"/>
          <w:color w:val="auto"/>
          <w:sz w:val="28"/>
          <w:szCs w:val="28"/>
          <w:lang w:eastAsia="zh-CN"/>
        </w:rPr>
        <w:t>公开选项：</w:t>
      </w:r>
      <w:r>
        <w:rPr>
          <w:rFonts w:hint="eastAsia" w:ascii="仿宋_GB2312" w:hAnsi="仿宋_GB2312" w:eastAsia="仿宋_GB2312" w:cs="仿宋_GB2312"/>
          <w:color w:val="auto"/>
          <w:sz w:val="28"/>
          <w:szCs w:val="28"/>
          <w:lang w:eastAsia="zh-CN"/>
        </w:rPr>
        <w:t>主动公开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64384" behindDoc="0" locked="0" layoutInCell="1" allowOverlap="1">
                <wp:simplePos x="0" y="0"/>
                <wp:positionH relativeFrom="column">
                  <wp:posOffset>6985</wp:posOffset>
                </wp:positionH>
                <wp:positionV relativeFrom="paragraph">
                  <wp:posOffset>423545</wp:posOffset>
                </wp:positionV>
                <wp:extent cx="5544185"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5544185" cy="0"/>
                        </a:xfrm>
                        <a:prstGeom prst="straightConnector1">
                          <a:avLst/>
                        </a:prstGeom>
                        <a:ln w="9525" cap="flat" cmpd="sng">
                          <a:solidFill>
                            <a:srgbClr val="000000"/>
                          </a:solidFill>
                          <a:prstDash val="solid"/>
                          <a:bevel/>
                          <a:headEnd type="none" w="med" len="med"/>
                          <a:tailEnd type="none" w="med" len="med"/>
                        </a:ln>
                        <a:effectLst/>
                      </wps:spPr>
                      <wps:bodyPr/>
                    </wps:wsp>
                  </a:graphicData>
                </a:graphic>
              </wp:anchor>
            </w:drawing>
          </mc:Choice>
          <mc:Fallback>
            <w:pict>
              <v:shape id="_x0000_s1026" o:spid="_x0000_s1026" o:spt="32" type="#_x0000_t32" style="position:absolute;left:0pt;margin-left:0.55pt;margin-top:33.35pt;height:0pt;width:436.55pt;z-index:251664384;mso-width-relative:page;mso-height-relative:page;" filled="f" stroked="t" coordsize="21600,21600" o:gfxdata="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4Om/N&#10;1AAAAAcBAAAPAAAAAAAAAAEAIAAAACIAAABkcnMvZG93bnJldi54bWxQSwECFAAUAAAACACHTuJA&#10;j9jtEOwBAAC2AwAADgAAAAAAAAABACAAAAAjAQAAZHJzL2Uyb0RvYy54bWxQSwUGAAAAAAYABgBZ&#10;AQAAgQUAAAAA&#10;">
                <v:fill on="f" focussize="0,0"/>
                <v:stroke color="#000000" joinstyle="bevel"/>
                <v:imagedata o:title=""/>
                <o:lock v:ext="edit" aspectratio="f"/>
              </v:shape>
            </w:pict>
          </mc:Fallback>
        </mc:AlternateContent>
      </w: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63360" behindDoc="0" locked="0" layoutInCell="1" allowOverlap="1">
                <wp:simplePos x="0" y="0"/>
                <wp:positionH relativeFrom="column">
                  <wp:posOffset>6985</wp:posOffset>
                </wp:positionH>
                <wp:positionV relativeFrom="paragraph">
                  <wp:posOffset>13970</wp:posOffset>
                </wp:positionV>
                <wp:extent cx="5544185" cy="0"/>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5544185" cy="0"/>
                        </a:xfrm>
                        <a:prstGeom prst="straightConnector1">
                          <a:avLst/>
                        </a:prstGeom>
                        <a:ln w="9525" cap="flat" cmpd="sng">
                          <a:solidFill>
                            <a:srgbClr val="000000"/>
                          </a:solidFill>
                          <a:prstDash val="solid"/>
                          <a:bevel/>
                          <a:headEnd type="none" w="med" len="med"/>
                          <a:tailEnd type="none" w="med" len="med"/>
                        </a:ln>
                        <a:effectLst/>
                      </wps:spPr>
                      <wps:bodyPr/>
                    </wps:wsp>
                  </a:graphicData>
                </a:graphic>
              </wp:anchor>
            </w:drawing>
          </mc:Choice>
          <mc:Fallback>
            <w:pict>
              <v:shape id="_x0000_s1026" o:spid="_x0000_s1026" o:spt="32" type="#_x0000_t32" style="position:absolute;left:0pt;margin-left:0.55pt;margin-top:1.1pt;height:0pt;width:436.55pt;z-index:251663360;mso-width-relative:page;mso-height-relative:page;" filled="f" stroked="t" coordsize="21600,21600" o:gfxdata="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TAjErT&#10;AAAABQEAAA8AAAAAAAAAAQAgAAAAIgAAAGRycy9kb3ducmV2LnhtbFBLAQIUABQAAAAIAIdO4kAz&#10;IK1M7AEAALYDAAAOAAAAAAAAAAEAIAAAACIBAABkcnMvZTJvRG9jLnhtbFBLBQYAAAAABgAGAFkB&#10;AACABQAAAAA=&#10;">
                <v:fill on="f" focussize="0,0"/>
                <v:stroke color="#000000" joinstyle="bevel"/>
                <v:imagedata o:title=""/>
                <o:lock v:ext="edit" aspectratio="f"/>
              </v:shape>
            </w:pict>
          </mc:Fallback>
        </mc:AlternateContent>
      </w:r>
      <w:r>
        <w:rPr>
          <w:rFonts w:hint="eastAsia" w:ascii="仿宋_GB2312" w:hAnsi="仿宋_GB2312" w:eastAsia="仿宋_GB2312" w:cs="仿宋_GB2312"/>
          <w:color w:val="auto"/>
          <w:sz w:val="28"/>
          <w:szCs w:val="28"/>
          <w:lang w:val="en-US" w:eastAsia="zh-CN"/>
        </w:rPr>
        <w:t xml:space="preserve"> 湖南省机关事务管理局办公室               2021年7月16日印发</w:t>
      </w:r>
    </w:p>
    <w:sectPr>
      <w:headerReference r:id="rId4" w:type="default"/>
      <w:footerReference r:id="rId5" w:type="default"/>
      <w:pgSz w:w="11906" w:h="16838"/>
      <w:pgMar w:top="1440" w:right="1576" w:bottom="1440" w:left="1576"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yZGtrzAEAAHkDAAAOAAAAAAAAAAEAIAAAAB4BAABkcnMvZTJv&#10;RG9jLnhtbFBLBQYAAAAABgAGAFkBAABcBQAAAAA=&#10;">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00DC6"/>
    <w:rsid w:val="0645695E"/>
    <w:rsid w:val="0BB077C7"/>
    <w:rsid w:val="1279038C"/>
    <w:rsid w:val="16956CD4"/>
    <w:rsid w:val="1B8663DD"/>
    <w:rsid w:val="1BD2009C"/>
    <w:rsid w:val="1C5D4C24"/>
    <w:rsid w:val="1EB14A2F"/>
    <w:rsid w:val="20A76567"/>
    <w:rsid w:val="22AC6AA3"/>
    <w:rsid w:val="24324491"/>
    <w:rsid w:val="253749FB"/>
    <w:rsid w:val="28257139"/>
    <w:rsid w:val="295A6FFA"/>
    <w:rsid w:val="2D915852"/>
    <w:rsid w:val="2E6E55A4"/>
    <w:rsid w:val="316802D1"/>
    <w:rsid w:val="3B486E37"/>
    <w:rsid w:val="3B6D09B6"/>
    <w:rsid w:val="3C321951"/>
    <w:rsid w:val="3FD02557"/>
    <w:rsid w:val="42AE7CBD"/>
    <w:rsid w:val="45D822BA"/>
    <w:rsid w:val="46BB6964"/>
    <w:rsid w:val="46D30744"/>
    <w:rsid w:val="4F1811FA"/>
    <w:rsid w:val="52221F6D"/>
    <w:rsid w:val="52701577"/>
    <w:rsid w:val="53C30FD1"/>
    <w:rsid w:val="5DC03AA9"/>
    <w:rsid w:val="6131321F"/>
    <w:rsid w:val="64600FE2"/>
    <w:rsid w:val="6A0836E2"/>
    <w:rsid w:val="6B1034A0"/>
    <w:rsid w:val="6D032850"/>
    <w:rsid w:val="6E0125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rPr>
  </w:style>
  <w:style w:type="paragraph" w:styleId="3">
    <w:name w:val="annotation text"/>
    <w:basedOn w:val="1"/>
    <w:uiPriority w:val="0"/>
    <w:pPr>
      <w:jc w:val="left"/>
    </w:pPr>
  </w:style>
  <w:style w:type="paragraph" w:styleId="4">
    <w:name w:val="Body Text"/>
    <w:basedOn w:val="1"/>
    <w:qFormat/>
    <w:uiPriority w:val="0"/>
    <w:rPr>
      <w:rFonts w:ascii="仿宋_GB2312" w:hAnsi="仿宋_GB2312" w:eastAsia="仿宋_GB2312" w:cs="仿宋_GB2312"/>
      <w:sz w:val="32"/>
      <w:szCs w:val="32"/>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99"/>
    <w:pPr>
      <w:spacing w:beforeAutospacing="1" w:afterAutospacing="1"/>
      <w:jc w:val="left"/>
    </w:pPr>
    <w:rPr>
      <w:rFonts w:cs="Calibri"/>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2021-04-09T03:06:00Z</dcterms:created>
  <dc:creator>Administrator</dc:creator>
  <cp:lastModifiedBy>局文印室</cp:lastModifiedBy>
  <cp:lastPrinted>2021-07-05T04:26:00Z</cp:lastPrinted>
  <dcterms:modified xsi:type="dcterms:W3CDTF">2021-07-16T01:28:11Z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AEC658A89F664E4B90A34FF4237DB64B</vt:lpwstr>
  </property>
</Properties>
</file>