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left"/>
        <w:rPr>
          <w:rFonts w:ascii="黑体" w:hAnsi="黑体" w:eastAsia="黑体"/>
          <w:szCs w:val="32"/>
        </w:rPr>
      </w:pPr>
      <w:r>
        <w:rPr>
          <w:rFonts w:hint="eastAsia" w:ascii="黑体" w:hAnsi="黑体" w:eastAsia="黑体"/>
          <w:szCs w:val="32"/>
        </w:rPr>
        <w:t>HNPR-2022-45001</w:t>
      </w:r>
    </w:p>
    <w:p>
      <w:pPr>
        <w:spacing w:line="360" w:lineRule="auto"/>
        <w:jc w:val="center"/>
        <w:rPr>
          <w:rFonts w:ascii="方正小标宋简体" w:eastAsia="方正小标宋简体"/>
          <w:color w:val="FA4006"/>
          <w:sz w:val="21"/>
        </w:rPr>
      </w:pPr>
    </w:p>
    <w:p>
      <w:pPr>
        <w:snapToGrid w:val="0"/>
        <w:spacing w:line="360" w:lineRule="auto"/>
        <w:jc w:val="center"/>
        <w:rPr>
          <w:rFonts w:ascii="黑体" w:eastAsia="黑体"/>
          <w:color w:val="000000"/>
          <w:sz w:val="24"/>
        </w:rPr>
      </w:pPr>
    </w:p>
    <w:p>
      <w:pPr>
        <w:snapToGrid w:val="0"/>
        <w:spacing w:line="360" w:lineRule="auto"/>
        <w:jc w:val="center"/>
        <w:rPr>
          <w:rFonts w:ascii="黑体" w:eastAsia="黑体"/>
          <w:color w:val="000000"/>
          <w:sz w:val="24"/>
        </w:rPr>
      </w:pPr>
      <w:r>
        <w:rPr>
          <w:rFonts w:hint="eastAsia" w:ascii="仿宋_GB2312" w:hAnsi="仿宋_GB2312" w:eastAsia="仿宋_GB2312" w:cs="仿宋_GB2312"/>
          <w:color w:val="000000"/>
          <w:sz w:val="32"/>
          <w:szCs w:val="32"/>
          <w:lang w:val="en-US" w:eastAsia="zh-CN"/>
        </w:rPr>
        <w:t>湘烟法〔2022〕98号</w:t>
      </w:r>
    </w:p>
    <w:p>
      <w:pPr>
        <w:snapToGrid w:val="0"/>
        <w:spacing w:line="700" w:lineRule="exact"/>
        <w:jc w:val="center"/>
        <w:rPr>
          <w:rFonts w:ascii="方正小标宋简体" w:eastAsia="方正小标宋简体" w:cs="Lucida Sans"/>
          <w:color w:val="000000"/>
          <w:sz w:val="44"/>
          <w:szCs w:val="44"/>
        </w:rPr>
      </w:pPr>
      <w:r>
        <w:rPr>
          <w:rFonts w:hint="eastAsia" w:ascii="方正小标宋简体" w:eastAsia="方正小标宋简体" w:cs="Lucida Sans"/>
          <w:color w:val="000000"/>
          <w:sz w:val="44"/>
          <w:szCs w:val="44"/>
        </w:rPr>
        <w:t>湖南省烟草专卖局关于印发</w:t>
      </w:r>
    </w:p>
    <w:p>
      <w:pPr>
        <w:snapToGrid w:val="0"/>
        <w:spacing w:line="700" w:lineRule="exact"/>
        <w:jc w:val="center"/>
        <w:rPr>
          <w:rFonts w:ascii="方正小标宋简体" w:eastAsia="方正小标宋简体" w:cs="Lucida Sans"/>
          <w:color w:val="000000"/>
          <w:sz w:val="44"/>
          <w:szCs w:val="44"/>
        </w:rPr>
      </w:pPr>
      <w:r>
        <w:rPr>
          <w:rFonts w:hint="eastAsia" w:ascii="方正小标宋简体" w:eastAsia="方正小标宋简体" w:cs="Lucida Sans"/>
          <w:color w:val="000000"/>
          <w:sz w:val="44"/>
          <w:szCs w:val="44"/>
        </w:rPr>
        <w:t>湖南省电子烟零售点布局规划的通知</w:t>
      </w:r>
    </w:p>
    <w:p>
      <w:pPr>
        <w:snapToGrid w:val="0"/>
        <w:spacing w:line="360" w:lineRule="auto"/>
        <w:ind w:firstLine="640" w:firstLineChars="200"/>
        <w:rPr>
          <w:rFonts w:ascii="仿宋_GB2312" w:cs="Lucida Sans"/>
          <w:color w:val="000000"/>
        </w:rPr>
      </w:pPr>
    </w:p>
    <w:p>
      <w:pPr>
        <w:snapToGrid w:val="0"/>
        <w:spacing w:line="560" w:lineRule="exact"/>
        <w:rPr>
          <w:rFonts w:ascii="仿宋_GB2312" w:cs="Lucida Sans"/>
          <w:color w:val="000000"/>
        </w:rPr>
      </w:pPr>
      <w:r>
        <w:rPr>
          <w:rFonts w:hint="eastAsia" w:ascii="仿宋_GB2312" w:cs="Lucida Sans"/>
          <w:color w:val="000000"/>
        </w:rPr>
        <w:t>各市州烟草专卖局：</w:t>
      </w:r>
    </w:p>
    <w:p>
      <w:pPr>
        <w:snapToGrid w:val="0"/>
        <w:spacing w:line="560" w:lineRule="exact"/>
        <w:ind w:firstLine="640" w:firstLineChars="200"/>
        <w:rPr>
          <w:rFonts w:ascii="仿宋_GB2312" w:cs="Lucida Sans"/>
          <w:color w:val="000000"/>
        </w:rPr>
      </w:pPr>
      <w:r>
        <w:rPr>
          <w:rFonts w:hint="eastAsia" w:ascii="仿宋_GB2312" w:cs="Lucida Sans"/>
          <w:color w:val="000000"/>
        </w:rPr>
        <w:t>现将《湖南省电子烟零售点布局规划》印发给你们，请遵照执行。</w:t>
      </w:r>
    </w:p>
    <w:p>
      <w:pPr>
        <w:snapToGrid w:val="0"/>
        <w:spacing w:line="560" w:lineRule="exact"/>
        <w:ind w:firstLine="640" w:firstLineChars="200"/>
        <w:rPr>
          <w:rFonts w:ascii="仿宋_GB2312" w:cs="Lucida Sans"/>
          <w:color w:val="000000"/>
        </w:rPr>
      </w:pPr>
    </w:p>
    <w:p>
      <w:pPr>
        <w:snapToGrid w:val="0"/>
        <w:spacing w:line="560" w:lineRule="exact"/>
        <w:ind w:firstLine="640" w:firstLineChars="200"/>
        <w:rPr>
          <w:rFonts w:ascii="仿宋_GB2312" w:cs="Lucida Sans"/>
          <w:color w:val="000000"/>
        </w:rPr>
      </w:pPr>
    </w:p>
    <w:p>
      <w:pPr>
        <w:snapToGrid w:val="0"/>
        <w:spacing w:line="560" w:lineRule="exact"/>
        <w:ind w:firstLine="4960" w:firstLineChars="1550"/>
        <w:rPr>
          <w:rFonts w:ascii="仿宋_GB2312" w:cs="Lucida Sans"/>
          <w:color w:val="000000"/>
        </w:rPr>
      </w:pPr>
      <w:r>
        <w:rPr>
          <w:rFonts w:hint="eastAsia" w:ascii="仿宋_GB2312" w:cs="Lucida Sans"/>
          <w:color w:val="000000"/>
        </w:rPr>
        <w:t>湖南省烟草专卖局</w:t>
      </w:r>
    </w:p>
    <w:p>
      <w:pPr>
        <w:snapToGrid w:val="0"/>
        <w:spacing w:line="560" w:lineRule="exact"/>
        <w:ind w:firstLine="4960" w:firstLineChars="1550"/>
        <w:rPr>
          <w:rFonts w:ascii="仿宋_GB2312" w:cs="Lucida Sans"/>
          <w:color w:val="000000"/>
        </w:rPr>
      </w:pPr>
      <w:r>
        <w:rPr>
          <w:rFonts w:hint="eastAsia" w:ascii="仿宋_GB2312" w:cs="Lucida Sans"/>
          <w:color w:val="000000"/>
        </w:rPr>
        <w:t>2022年5月18日</w:t>
      </w:r>
    </w:p>
    <w:p>
      <w:pPr>
        <w:snapToGrid w:val="0"/>
        <w:spacing w:line="360" w:lineRule="auto"/>
        <w:rPr>
          <w:rFonts w:hint="eastAsia" w:ascii="仿宋_GB2312" w:cs="Lucida Sans"/>
          <w:color w:val="000000"/>
        </w:rPr>
      </w:pPr>
    </w:p>
    <w:p>
      <w:pPr>
        <w:snapToGrid w:val="0"/>
        <w:spacing w:line="360" w:lineRule="auto"/>
        <w:rPr>
          <w:rFonts w:hint="eastAsia" w:ascii="仿宋_GB2312" w:cs="Lucida Sans"/>
          <w:color w:val="000000"/>
        </w:rPr>
      </w:pPr>
    </w:p>
    <w:p>
      <w:pPr>
        <w:snapToGrid w:val="0"/>
        <w:spacing w:line="360" w:lineRule="auto"/>
        <w:rPr>
          <w:rFonts w:hint="eastAsia" w:ascii="仿宋_GB2312" w:cs="Lucida Sans"/>
          <w:color w:val="000000"/>
        </w:rPr>
      </w:pPr>
    </w:p>
    <w:p>
      <w:pPr>
        <w:snapToGrid w:val="0"/>
        <w:spacing w:line="360" w:lineRule="auto"/>
        <w:rPr>
          <w:rFonts w:hint="eastAsia" w:ascii="仿宋_GB2312" w:cs="Lucida Sans"/>
          <w:color w:val="000000"/>
        </w:rPr>
      </w:pPr>
    </w:p>
    <w:p>
      <w:pPr>
        <w:snapToGrid w:val="0"/>
        <w:spacing w:line="360" w:lineRule="auto"/>
        <w:rPr>
          <w:rFonts w:hint="eastAsia" w:ascii="仿宋_GB2312" w:cs="Lucida Sans"/>
          <w:color w:val="000000"/>
        </w:rPr>
      </w:pPr>
    </w:p>
    <w:p>
      <w:pPr>
        <w:snapToGrid w:val="0"/>
        <w:spacing w:line="360" w:lineRule="auto"/>
        <w:rPr>
          <w:rFonts w:ascii="仿宋_GB2312" w:cs="Lucida Sans"/>
          <w:color w:val="000000"/>
        </w:rPr>
      </w:pPr>
    </w:p>
    <w:p>
      <w:pPr>
        <w:snapToGrid w:val="0"/>
        <w:spacing w:line="700" w:lineRule="exact"/>
        <w:jc w:val="center"/>
        <w:rPr>
          <w:rFonts w:hint="eastAsia" w:ascii="方正小标宋简体" w:eastAsia="方正小标宋简体" w:cs="Lucida Sans"/>
          <w:color w:val="000000"/>
          <w:sz w:val="44"/>
          <w:szCs w:val="44"/>
        </w:rPr>
      </w:pPr>
    </w:p>
    <w:p>
      <w:pPr>
        <w:snapToGrid w:val="0"/>
        <w:spacing w:line="700" w:lineRule="exact"/>
        <w:jc w:val="center"/>
        <w:rPr>
          <w:rFonts w:ascii="方正小标宋简体" w:eastAsia="方正小标宋简体" w:cs="Lucida Sans"/>
          <w:color w:val="000000"/>
          <w:sz w:val="44"/>
          <w:szCs w:val="44"/>
        </w:rPr>
      </w:pPr>
      <w:r>
        <w:rPr>
          <w:rFonts w:hint="eastAsia" w:ascii="方正小标宋简体" w:eastAsia="方正小标宋简体" w:cs="Lucida Sans"/>
          <w:color w:val="000000"/>
          <w:sz w:val="44"/>
          <w:szCs w:val="44"/>
        </w:rPr>
        <w:t>湖南省电子烟零售点布局规划</w:t>
      </w:r>
    </w:p>
    <w:p>
      <w:pPr>
        <w:snapToGrid w:val="0"/>
        <w:spacing w:line="360" w:lineRule="auto"/>
        <w:ind w:firstLine="640" w:firstLineChars="200"/>
        <w:rPr>
          <w:rFonts w:ascii="仿宋_GB2312" w:cs="Lucida Sans"/>
          <w:color w:val="000000"/>
        </w:rPr>
      </w:pP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第一条 </w:t>
      </w:r>
      <w:r>
        <w:rPr>
          <w:rFonts w:hint="eastAsia" w:ascii="仿宋_GB2312" w:cs="Lucida Sans"/>
          <w:color w:val="000000"/>
        </w:rPr>
        <w:t xml:space="preserve"> 为规范电子烟零售市场秩序，合理配置电子烟零售市场资源，根据《中华人民共和国行政许可法》《中华人民共和国未成年人保护法》《中华人民共和国烟草专卖法》及其实施条例、《烟草专卖许可证管理办法》及《烟草专卖许可证管理办法实施细则》《电子烟管理办法》等法律法规、规章和规范性文件，制定本规划。</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第二条  </w:t>
      </w:r>
      <w:r>
        <w:rPr>
          <w:rFonts w:hint="eastAsia" w:ascii="仿宋_GB2312" w:cs="Lucida Sans"/>
          <w:color w:val="000000"/>
        </w:rPr>
        <w:t>本规划适用于湖南省内电子烟零售点的布局管理。</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第三条  </w:t>
      </w:r>
      <w:r>
        <w:rPr>
          <w:rFonts w:hint="eastAsia" w:ascii="仿宋_GB2312" w:cs="Lucida Sans"/>
          <w:color w:val="000000"/>
        </w:rPr>
        <w:t>本规划所称电子烟零售点是指依法取得电子烟零售许可的公民、法人或其他组织从事电子烟（包括烟弹、烟具、烟弹与烟具组合销售的产品)零售业务的经营场所。</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第四条  </w:t>
      </w:r>
      <w:r>
        <w:rPr>
          <w:rFonts w:hint="eastAsia" w:ascii="仿宋_GB2312" w:cs="Lucida Sans"/>
          <w:color w:val="000000"/>
        </w:rPr>
        <w:t>电子烟零售实行“一店一证”，连锁企业申请电子烟零售许可时，应当由各个分店分别向所在地烟草专卖局提出申请。</w:t>
      </w:r>
    </w:p>
    <w:p>
      <w:pPr>
        <w:snapToGrid w:val="0"/>
        <w:spacing w:line="560" w:lineRule="exact"/>
        <w:ind w:firstLine="640" w:firstLineChars="200"/>
        <w:jc w:val="left"/>
        <w:rPr>
          <w:rFonts w:ascii="仿宋_GB2312" w:cs="Lucida Sans"/>
          <w:color w:val="000000"/>
        </w:rPr>
      </w:pPr>
      <w:r>
        <w:rPr>
          <w:rFonts w:hint="eastAsia" w:ascii="黑体" w:eastAsia="黑体" w:cs="Lucida Sans"/>
          <w:color w:val="000000"/>
        </w:rPr>
        <w:t xml:space="preserve">第五条 </w:t>
      </w:r>
      <w:r>
        <w:rPr>
          <w:rFonts w:hint="eastAsia" w:ascii="仿宋_GB2312" w:cs="Lucida Sans"/>
          <w:color w:val="000000"/>
        </w:rPr>
        <w:t xml:space="preserve"> 根据市场需求、市场容量和电子烟企业成本、零售点合理利润等因素，对电子烟零售点实行数量管理，并视因素的变化情况进行动态调整。根据我省人口数量、经济发展水平、消费行为习惯等因素，确定本省各市（州）、县（市、区）烟草专卖局行政管辖区域内电子烟零售点规划数量（具体情况见附表）。各市（州）、县（市、区）烟草专卖局准予设置电子烟零售点数量以规划数量为上限，达到规划数量时，不准予新增电子烟零售点。</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第六条 </w:t>
      </w:r>
      <w:r>
        <w:rPr>
          <w:rFonts w:hint="eastAsia" w:ascii="仿宋_GB2312" w:cs="Lucida Sans"/>
          <w:color w:val="000000"/>
        </w:rPr>
        <w:t xml:space="preserve"> 母婴用品店、文具店、玩具店、游乐场所等容易诱导未成年人关注、购买、吸食电子烟的经营场所不准予设置电子烟零售点。</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第七条  </w:t>
      </w:r>
      <w:r>
        <w:rPr>
          <w:rFonts w:hint="eastAsia" w:ascii="仿宋_GB2312" w:cs="Lucida Sans"/>
          <w:color w:val="000000"/>
        </w:rPr>
        <w:t>主营业务通信器材、电子商品、汽车维修、美容美甲、保健按摩、药妆医械等专业性较强，与电子烟零售业务没有直接或间接互补营销关系的业态类型不准予设置电子烟零售点。</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第八条  </w:t>
      </w:r>
      <w:r>
        <w:rPr>
          <w:rFonts w:hint="eastAsia" w:ascii="仿宋_GB2312" w:cs="Lucida Sans"/>
          <w:color w:val="000000"/>
        </w:rPr>
        <w:t>因向未成年人销售电子烟或通过信息网络销售电子烟被行政处罚未满三年的，不得从事电子烟零售业务。</w:t>
      </w:r>
    </w:p>
    <w:p>
      <w:pPr>
        <w:snapToGrid w:val="0"/>
        <w:spacing w:line="560" w:lineRule="exact"/>
        <w:ind w:firstLine="640" w:firstLineChars="200"/>
        <w:rPr>
          <w:rFonts w:ascii="仿宋_GB2312" w:cs="Lucida Sans"/>
          <w:color w:val="000000"/>
        </w:rPr>
      </w:pPr>
      <w:r>
        <w:rPr>
          <w:rFonts w:hint="eastAsia" w:ascii="仿宋_GB2312" w:cs="Lucida Sans"/>
          <w:color w:val="000000"/>
        </w:rPr>
        <w:t>因销售非法生产的电子烟或不按要求在全国统一电子烟交易管理平台交易被行政处罚未满三年的，不得从事电子烟零售业务。</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第九条 </w:t>
      </w:r>
      <w:r>
        <w:rPr>
          <w:rFonts w:hint="eastAsia" w:ascii="仿宋_GB2312" w:cs="Lucida Sans"/>
          <w:color w:val="000000"/>
        </w:rPr>
        <w:t xml:space="preserve"> 排他性经营上市销售的电子烟产品的，不准予设置电子烟零售点。</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第十条 </w:t>
      </w:r>
      <w:r>
        <w:rPr>
          <w:rFonts w:hint="eastAsia" w:ascii="仿宋_GB2312" w:cs="Lucida Sans"/>
          <w:color w:val="000000"/>
        </w:rPr>
        <w:t xml:space="preserve"> 报送信息存在虚报材料等不诚信行为未满一年的，不得从事电子烟零售业务。</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第十一条  </w:t>
      </w:r>
      <w:r>
        <w:rPr>
          <w:rFonts w:hint="eastAsia" w:ascii="仿宋_GB2312" w:cs="Lucida Sans"/>
          <w:color w:val="000000"/>
        </w:rPr>
        <w:t>存在法律法规和规章、国家烟草专卖局规定的不予核发烟草专卖零售许可证的情形的，不得从事电子烟零售业务：</w:t>
      </w:r>
    </w:p>
    <w:p>
      <w:pPr>
        <w:snapToGrid w:val="0"/>
        <w:spacing w:line="560" w:lineRule="exact"/>
        <w:ind w:firstLine="640" w:firstLineChars="200"/>
        <w:rPr>
          <w:rFonts w:ascii="仿宋_GB2312" w:cs="Lucida Sans"/>
          <w:color w:val="000000"/>
        </w:rPr>
      </w:pPr>
      <w:r>
        <w:rPr>
          <w:rFonts w:ascii="仿宋_GB2312" w:cs="Lucida Sans"/>
          <w:color w:val="000000"/>
        </w:rPr>
        <w:t>(</w:t>
      </w:r>
      <w:r>
        <w:rPr>
          <w:rFonts w:hint="eastAsia" w:ascii="仿宋_GB2312" w:cs="Lucida Sans"/>
          <w:color w:val="000000"/>
        </w:rPr>
        <w:t>一)申请人为无民事行为能力人或者限制行为能力人的；</w:t>
      </w:r>
    </w:p>
    <w:p>
      <w:pPr>
        <w:snapToGrid w:val="0"/>
        <w:spacing w:line="560" w:lineRule="exact"/>
        <w:ind w:firstLine="640" w:firstLineChars="200"/>
        <w:rPr>
          <w:rFonts w:ascii="仿宋_GB2312" w:cs="Lucida Sans"/>
          <w:color w:val="000000"/>
        </w:rPr>
      </w:pPr>
      <w:r>
        <w:rPr>
          <w:rFonts w:hint="eastAsia" w:ascii="仿宋_GB2312" w:cs="Lucida Sans"/>
          <w:color w:val="000000"/>
        </w:rPr>
        <w:t>(二)取消从事烟草专卖业务资格不满三年的；</w:t>
      </w:r>
    </w:p>
    <w:p>
      <w:pPr>
        <w:snapToGrid w:val="0"/>
        <w:spacing w:line="560" w:lineRule="exact"/>
        <w:ind w:firstLine="640" w:firstLineChars="200"/>
        <w:rPr>
          <w:rFonts w:ascii="仿宋_GB2312" w:cs="Lucida Sans"/>
          <w:color w:val="000000"/>
        </w:rPr>
      </w:pPr>
      <w:r>
        <w:rPr>
          <w:rFonts w:hint="eastAsia" w:ascii="仿宋_GB2312" w:cs="Lucida Sans"/>
          <w:color w:val="000000"/>
        </w:rPr>
        <w:t>(三)因申请人隐瞒有关情况或者提供虚假材料，烟草专卖局作出不予受理或者不予许可决定后，申请人一年内再次提出申请的；</w:t>
      </w:r>
    </w:p>
    <w:p>
      <w:pPr>
        <w:snapToGrid w:val="0"/>
        <w:spacing w:line="560" w:lineRule="exact"/>
        <w:ind w:firstLine="640" w:firstLineChars="200"/>
        <w:rPr>
          <w:rFonts w:ascii="仿宋_GB2312" w:cs="Lucida Sans"/>
          <w:color w:val="000000"/>
        </w:rPr>
      </w:pPr>
      <w:r>
        <w:rPr>
          <w:rFonts w:hint="eastAsia" w:ascii="仿宋_GB2312" w:cs="Lucida Sans"/>
          <w:color w:val="000000"/>
        </w:rPr>
        <w:t>(四)因申请人以欺骗、贿赂等不正当手段取得的烟草专卖许可证被撤销后，申请人三年内再次提出申请的；</w:t>
      </w:r>
    </w:p>
    <w:p>
      <w:pPr>
        <w:snapToGrid w:val="0"/>
        <w:spacing w:line="560" w:lineRule="exact"/>
        <w:ind w:firstLine="640" w:firstLineChars="200"/>
        <w:rPr>
          <w:rFonts w:ascii="仿宋_GB2312" w:cs="Lucida Sans"/>
          <w:color w:val="000000"/>
        </w:rPr>
      </w:pPr>
      <w:r>
        <w:rPr>
          <w:rFonts w:hint="eastAsia" w:ascii="仿宋_GB2312" w:cs="Lucida Sans"/>
          <w:color w:val="000000"/>
        </w:rPr>
        <w:t>(</w:t>
      </w:r>
      <w:r>
        <w:rPr>
          <w:rFonts w:ascii="仿宋_GB2312" w:cs="Lucida Sans"/>
          <w:color w:val="000000"/>
        </w:rPr>
        <w:t>五</w:t>
      </w:r>
      <w:r>
        <w:rPr>
          <w:rFonts w:hint="eastAsia" w:ascii="仿宋_GB2312" w:cs="Lucida Sans"/>
          <w:color w:val="000000"/>
        </w:rPr>
        <w:t>)未领取烟草专卖零售许可证经营电子烟业务，并且一年内被执法机关处罚两次以上，在三年内申请的；</w:t>
      </w:r>
    </w:p>
    <w:p>
      <w:pPr>
        <w:snapToGrid w:val="0"/>
        <w:spacing w:line="560" w:lineRule="exact"/>
        <w:ind w:firstLine="640" w:firstLineChars="200"/>
        <w:rPr>
          <w:rFonts w:ascii="仿宋_GB2312" w:cs="Lucida Sans"/>
          <w:color w:val="000000"/>
        </w:rPr>
      </w:pPr>
      <w:r>
        <w:rPr>
          <w:rFonts w:hint="eastAsia" w:ascii="仿宋_GB2312" w:cs="Lucida Sans"/>
          <w:color w:val="000000"/>
        </w:rPr>
        <w:t>(六)不符合国家有关规定的外商投资企业；</w:t>
      </w:r>
    </w:p>
    <w:p>
      <w:pPr>
        <w:snapToGrid w:val="0"/>
        <w:spacing w:line="560" w:lineRule="exact"/>
        <w:ind w:firstLine="640" w:firstLineChars="200"/>
        <w:rPr>
          <w:rFonts w:ascii="仿宋_GB2312" w:cs="Lucida Sans"/>
          <w:color w:val="000000"/>
        </w:rPr>
      </w:pPr>
      <w:r>
        <w:rPr>
          <w:rFonts w:hint="eastAsia" w:ascii="仿宋_GB2312" w:cs="Lucida Sans"/>
          <w:color w:val="000000"/>
        </w:rPr>
        <w:t>(七)未领取烟草专卖零售许可证经营电子烟业务被追究刑事责任，在三年内申请的；</w:t>
      </w:r>
    </w:p>
    <w:p>
      <w:pPr>
        <w:snapToGrid w:val="0"/>
        <w:spacing w:line="560" w:lineRule="exact"/>
        <w:ind w:firstLine="640" w:firstLineChars="200"/>
        <w:rPr>
          <w:rFonts w:ascii="仿宋_GB2312" w:cs="Lucida Sans"/>
          <w:color w:val="000000"/>
        </w:rPr>
      </w:pPr>
      <w:r>
        <w:rPr>
          <w:rFonts w:hint="eastAsia" w:ascii="仿宋_GB2312" w:cs="Lucida Sans"/>
          <w:color w:val="000000"/>
        </w:rPr>
        <w:t>(八)申请人没有固定经营场所的；</w:t>
      </w:r>
    </w:p>
    <w:p>
      <w:pPr>
        <w:snapToGrid w:val="0"/>
        <w:spacing w:line="560" w:lineRule="exact"/>
        <w:ind w:firstLine="640" w:firstLineChars="200"/>
        <w:rPr>
          <w:rFonts w:ascii="仿宋_GB2312" w:cs="Lucida Sans"/>
          <w:color w:val="000000"/>
        </w:rPr>
      </w:pPr>
      <w:r>
        <w:rPr>
          <w:rFonts w:hint="eastAsia" w:ascii="仿宋_GB2312" w:cs="Lucida Sans"/>
          <w:color w:val="000000"/>
        </w:rPr>
        <w:t>(九)申请人的经营场所与住所不相独立的；</w:t>
      </w:r>
    </w:p>
    <w:p>
      <w:pPr>
        <w:snapToGrid w:val="0"/>
        <w:spacing w:line="560" w:lineRule="exact"/>
        <w:ind w:firstLine="640" w:firstLineChars="200"/>
        <w:rPr>
          <w:rFonts w:ascii="仿宋_GB2312" w:cs="Lucida Sans"/>
          <w:color w:val="000000"/>
        </w:rPr>
      </w:pPr>
      <w:r>
        <w:rPr>
          <w:rFonts w:hint="eastAsia" w:ascii="仿宋_GB2312" w:cs="Lucida Sans"/>
          <w:color w:val="000000"/>
        </w:rPr>
        <w:t>(十)隐瞒有关情况或者提供虚假材料的；</w:t>
      </w:r>
    </w:p>
    <w:p>
      <w:pPr>
        <w:snapToGrid w:val="0"/>
        <w:spacing w:line="560" w:lineRule="exact"/>
        <w:ind w:firstLine="640" w:firstLineChars="200"/>
        <w:rPr>
          <w:rFonts w:ascii="仿宋_GB2312" w:cs="Lucida Sans"/>
          <w:color w:val="000000"/>
        </w:rPr>
      </w:pPr>
      <w:r>
        <w:rPr>
          <w:rFonts w:hint="eastAsia" w:ascii="仿宋_GB2312" w:cs="Lucida Sans"/>
          <w:color w:val="000000"/>
        </w:rPr>
        <w:t>(十一)经营场所基于安全因素不适宜经营电子烟的，包括但不限于生产、存储、运输、销售化工、农药、化肥、油漆、香精香料、鞭炮、石油、天然气等不适宜经营电子烟的场所；</w:t>
      </w:r>
    </w:p>
    <w:p>
      <w:pPr>
        <w:snapToGrid w:val="0"/>
        <w:spacing w:line="560" w:lineRule="exact"/>
        <w:ind w:firstLine="640" w:firstLineChars="200"/>
        <w:rPr>
          <w:rFonts w:ascii="仿宋_GB2312" w:cs="Lucida Sans"/>
          <w:color w:val="000000"/>
        </w:rPr>
      </w:pPr>
      <w:r>
        <w:rPr>
          <w:rFonts w:hint="eastAsia" w:ascii="仿宋_GB2312" w:cs="Lucida Sans"/>
          <w:color w:val="000000"/>
        </w:rPr>
        <w:t>(十二)位于中小学校、幼儿园周围的；</w:t>
      </w:r>
    </w:p>
    <w:p>
      <w:pPr>
        <w:snapToGrid w:val="0"/>
        <w:spacing w:line="560" w:lineRule="exact"/>
        <w:ind w:firstLine="640" w:firstLineChars="200"/>
        <w:rPr>
          <w:rFonts w:ascii="仿宋_GB2312" w:cs="Lucida Sans"/>
          <w:color w:val="000000"/>
        </w:rPr>
      </w:pPr>
      <w:r>
        <w:rPr>
          <w:rFonts w:hint="eastAsia" w:ascii="仿宋_GB2312" w:cs="Lucida Sans"/>
          <w:color w:val="000000"/>
        </w:rPr>
        <w:t>(十三)利用自动售货机或者其他自动售货形式，销售或者变相销售电子烟的；</w:t>
      </w:r>
    </w:p>
    <w:p>
      <w:pPr>
        <w:snapToGrid w:val="0"/>
        <w:spacing w:line="560" w:lineRule="exact"/>
        <w:ind w:firstLine="640" w:firstLineChars="200"/>
        <w:rPr>
          <w:rFonts w:ascii="仿宋_GB2312" w:cs="Lucida Sans"/>
          <w:color w:val="000000"/>
        </w:rPr>
      </w:pPr>
      <w:r>
        <w:rPr>
          <w:rFonts w:hint="eastAsia" w:ascii="仿宋_GB2312" w:cs="Lucida Sans"/>
          <w:color w:val="000000"/>
        </w:rPr>
        <w:t>(十四)通过信息网络销售电子烟的；</w:t>
      </w:r>
    </w:p>
    <w:p>
      <w:pPr>
        <w:snapToGrid w:val="0"/>
        <w:spacing w:line="560" w:lineRule="exact"/>
        <w:ind w:firstLine="640" w:firstLineChars="200"/>
        <w:rPr>
          <w:rFonts w:ascii="仿宋_GB2312" w:cs="Lucida Sans"/>
          <w:color w:val="000000"/>
        </w:rPr>
      </w:pPr>
      <w:r>
        <w:rPr>
          <w:rFonts w:hint="eastAsia" w:ascii="仿宋_GB2312" w:cs="Lucida Sans"/>
          <w:color w:val="000000"/>
        </w:rPr>
        <w:t>(十五)位于党政机关、医院内部的；</w:t>
      </w:r>
    </w:p>
    <w:p>
      <w:pPr>
        <w:snapToGrid w:val="0"/>
        <w:spacing w:line="560" w:lineRule="exact"/>
        <w:ind w:firstLine="640" w:firstLineChars="200"/>
        <w:rPr>
          <w:rFonts w:ascii="仿宋_GB2312" w:cs="Lucida Sans"/>
          <w:color w:val="000000"/>
        </w:rPr>
      </w:pPr>
      <w:r>
        <w:rPr>
          <w:rFonts w:hint="eastAsia" w:ascii="仿宋_GB2312" w:cs="Lucida Sans"/>
          <w:color w:val="000000"/>
        </w:rPr>
        <w:t>(十六)经营场所已经办理了仍在有效期内的烟草专卖零售许可证，申请在同一经营场所新办烟草专卖零售许可证的；</w:t>
      </w:r>
    </w:p>
    <w:p>
      <w:pPr>
        <w:snapToGrid w:val="0"/>
        <w:spacing w:line="560" w:lineRule="exact"/>
        <w:ind w:firstLine="640" w:firstLineChars="200"/>
        <w:rPr>
          <w:rFonts w:ascii="仿宋_GB2312" w:cs="Lucida Sans"/>
          <w:color w:val="000000"/>
        </w:rPr>
      </w:pPr>
      <w:r>
        <w:rPr>
          <w:rFonts w:hint="eastAsia" w:ascii="仿宋_GB2312" w:cs="Lucida Sans"/>
          <w:color w:val="000000"/>
        </w:rPr>
        <w:t>(十七)其他不予许可的情形。</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第十二条  </w:t>
      </w:r>
      <w:r>
        <w:rPr>
          <w:rFonts w:hint="eastAsia" w:ascii="仿宋_GB2312" w:cs="Lucida Sans"/>
          <w:color w:val="000000"/>
        </w:rPr>
        <w:t>本规划中的中小学校是指以未成年人为教育对象实施中等教育和初等教育的学校，包括普通中小学、特殊教育学校、中等职业学校、专门学校等；幼儿园是指经教育行政主管部门依法批准的公办和民办全日制、寄宿制、半日制幼儿园及小学附设的学前班、幼儿班。</w:t>
      </w:r>
    </w:p>
    <w:p>
      <w:pPr>
        <w:snapToGrid w:val="0"/>
        <w:spacing w:line="560" w:lineRule="exact"/>
        <w:ind w:firstLine="640" w:firstLineChars="200"/>
        <w:rPr>
          <w:rFonts w:ascii="仿宋_GB2312" w:cs="Lucida Sans"/>
          <w:color w:val="000000"/>
        </w:rPr>
      </w:pPr>
      <w:r>
        <w:rPr>
          <w:rFonts w:hint="eastAsia" w:ascii="仿宋_GB2312" w:cs="Lucida Sans"/>
          <w:color w:val="000000"/>
        </w:rPr>
        <w:t>本规划中的“中小学校、幼儿园周围”是指自中小学校、幼儿园进出通道口中心向外延伸60米（含60米）距离的区域。中小学校、幼儿园周围的距离测量应当按照行人不违反交通管理规定、习惯性行走的最短路径进行测量。需进行距离测量时，测量结果应当由申请人和烟草专卖执法人员共同确认。</w:t>
      </w:r>
    </w:p>
    <w:p>
      <w:pPr>
        <w:snapToGrid w:val="0"/>
        <w:spacing w:line="560" w:lineRule="exact"/>
        <w:ind w:firstLine="640" w:firstLineChars="200"/>
        <w:rPr>
          <w:rFonts w:ascii="仿宋_GB2312" w:cs="Lucida Sans"/>
          <w:color w:val="000000"/>
        </w:rPr>
      </w:pPr>
      <w:r>
        <w:rPr>
          <w:rFonts w:hint="eastAsia" w:ascii="黑体" w:eastAsia="黑体" w:cs="Lucida Sans"/>
          <w:color w:val="000000"/>
        </w:rPr>
        <w:t xml:space="preserve">第十三条  </w:t>
      </w:r>
      <w:r>
        <w:rPr>
          <w:rFonts w:hint="eastAsia" w:ascii="仿宋_GB2312" w:cs="Lucida Sans"/>
          <w:color w:val="000000"/>
        </w:rPr>
        <w:t>本规划自印发之日起施行，有效期五年。</w:t>
      </w:r>
    </w:p>
    <w:p>
      <w:pPr>
        <w:snapToGrid w:val="0"/>
        <w:spacing w:line="560" w:lineRule="exact"/>
        <w:ind w:firstLine="640" w:firstLineChars="200"/>
        <w:rPr>
          <w:rFonts w:ascii="仿宋_GB2312" w:cs="Lucida Sans"/>
          <w:color w:val="000000"/>
        </w:rPr>
      </w:pPr>
    </w:p>
    <w:p>
      <w:pPr>
        <w:snapToGrid w:val="0"/>
        <w:spacing w:line="560" w:lineRule="exact"/>
        <w:ind w:firstLine="640" w:firstLineChars="200"/>
        <w:rPr>
          <w:rFonts w:ascii="黑体" w:eastAsia="黑体" w:cs="Lucida Sans"/>
          <w:color w:val="000000"/>
        </w:rPr>
      </w:pPr>
      <w:r>
        <w:rPr>
          <w:rFonts w:ascii="仿宋_GB2312" w:cs="Lucida Sans"/>
          <w:color w:val="000000"/>
        </w:rPr>
        <w:t>附件：</w:t>
      </w:r>
      <w:r>
        <w:rPr>
          <w:rFonts w:hint="eastAsia" w:ascii="仿宋_GB2312" w:cs="Lucida Sans"/>
          <w:color w:val="000000"/>
          <w:szCs w:val="32"/>
        </w:rPr>
        <w:t>湖南省电子烟零售点数量分布</w:t>
      </w:r>
      <w:bookmarkStart w:id="0" w:name="_GoBack"/>
      <w:bookmarkEnd w:id="0"/>
      <w:r>
        <w:rPr>
          <w:rFonts w:hint="eastAsia" w:ascii="仿宋_GB2312" w:cs="Lucida Sans"/>
          <w:color w:val="000000"/>
          <w:szCs w:val="32"/>
        </w:rPr>
        <w:t>规划表</w:t>
      </w:r>
      <w:r>
        <w:rPr>
          <w:rFonts w:hint="eastAsia" w:ascii="仿宋_GB2312" w:cs="Lucida Sans"/>
          <w:color w:val="000000"/>
          <w:szCs w:val="32"/>
        </w:rPr>
        <w:br w:type="page"/>
      </w:r>
      <w:r>
        <w:rPr>
          <w:rFonts w:hint="eastAsia" w:ascii="黑体" w:eastAsia="黑体" w:cs="Lucida Sans"/>
          <w:color w:val="000000"/>
        </w:rPr>
        <w:t>附</w:t>
      </w:r>
      <w:r>
        <w:rPr>
          <w:rFonts w:ascii="黑体" w:eastAsia="黑体" w:cs="Lucida Sans"/>
          <w:color w:val="000000"/>
        </w:rPr>
        <w:t>件</w:t>
      </w:r>
    </w:p>
    <w:tbl>
      <w:tblPr>
        <w:tblStyle w:val="4"/>
        <w:tblW w:w="8756" w:type="dxa"/>
        <w:tblInd w:w="93" w:type="dxa"/>
        <w:tblLayout w:type="autofit"/>
        <w:tblCellMar>
          <w:top w:w="0" w:type="dxa"/>
          <w:left w:w="108" w:type="dxa"/>
          <w:bottom w:w="0" w:type="dxa"/>
          <w:right w:w="108" w:type="dxa"/>
        </w:tblCellMar>
      </w:tblPr>
      <w:tblGrid>
        <w:gridCol w:w="4410"/>
        <w:gridCol w:w="4110"/>
        <w:gridCol w:w="142"/>
        <w:gridCol w:w="94"/>
      </w:tblGrid>
      <w:tr>
        <w:tblPrEx>
          <w:tblCellMar>
            <w:top w:w="0" w:type="dxa"/>
            <w:left w:w="108" w:type="dxa"/>
            <w:bottom w:w="0" w:type="dxa"/>
            <w:right w:w="108" w:type="dxa"/>
          </w:tblCellMar>
        </w:tblPrEx>
        <w:trPr>
          <w:gridAfter w:val="1"/>
          <w:wAfter w:w="94" w:type="dxa"/>
          <w:trHeight w:val="450" w:hRule="atLeast"/>
        </w:trPr>
        <w:tc>
          <w:tcPr>
            <w:tcW w:w="8662" w:type="dxa"/>
            <w:gridSpan w:val="3"/>
            <w:tcBorders>
              <w:top w:val="nil"/>
              <w:left w:val="nil"/>
              <w:bottom w:val="nil"/>
              <w:right w:val="nil"/>
            </w:tcBorders>
            <w:shd w:val="clear" w:color="auto" w:fill="auto"/>
            <w:noWrap/>
            <w:vAlign w:val="center"/>
          </w:tcPr>
          <w:p>
            <w:pPr>
              <w:snapToGrid w:val="0"/>
              <w:spacing w:line="360" w:lineRule="auto"/>
              <w:jc w:val="center"/>
              <w:rPr>
                <w:rFonts w:ascii="黑体" w:eastAsia="黑体" w:cs="Lucida Sans"/>
                <w:color w:val="000000"/>
                <w:sz w:val="36"/>
                <w:szCs w:val="36"/>
              </w:rPr>
            </w:pPr>
            <w:r>
              <w:rPr>
                <w:rFonts w:hint="eastAsia" w:ascii="黑体" w:eastAsia="黑体" w:cs="Lucida Sans"/>
                <w:color w:val="000000"/>
                <w:sz w:val="36"/>
                <w:szCs w:val="36"/>
              </w:rPr>
              <w:t>湖南省电子烟零售点数量分布规划表</w:t>
            </w:r>
          </w:p>
        </w:tc>
      </w:tr>
      <w:tr>
        <w:tblPrEx>
          <w:tblCellMar>
            <w:top w:w="0" w:type="dxa"/>
            <w:left w:w="108" w:type="dxa"/>
            <w:bottom w:w="0" w:type="dxa"/>
            <w:right w:w="108" w:type="dxa"/>
          </w:tblCellMar>
        </w:tblPrEx>
        <w:trPr>
          <w:trHeight w:val="270" w:hRule="atLeast"/>
        </w:trPr>
        <w:tc>
          <w:tcPr>
            <w:tcW w:w="4410" w:type="dxa"/>
            <w:tcBorders>
              <w:top w:val="nil"/>
              <w:left w:val="nil"/>
              <w:bottom w:val="nil"/>
              <w:right w:val="nil"/>
            </w:tcBorders>
            <w:shd w:val="clear" w:color="auto" w:fill="auto"/>
            <w:noWrap/>
            <w:vAlign w:val="center"/>
          </w:tcPr>
          <w:p>
            <w:pPr>
              <w:snapToGrid w:val="0"/>
              <w:spacing w:line="160" w:lineRule="exact"/>
              <w:rPr>
                <w:rFonts w:ascii="仿宋_GB2312" w:cs="Lucida Sans"/>
                <w:color w:val="000000"/>
                <w:sz w:val="24"/>
                <w:szCs w:val="24"/>
              </w:rPr>
            </w:pPr>
          </w:p>
        </w:tc>
        <w:tc>
          <w:tcPr>
            <w:tcW w:w="4110" w:type="dxa"/>
            <w:tcBorders>
              <w:top w:val="nil"/>
              <w:left w:val="nil"/>
              <w:bottom w:val="nil"/>
              <w:right w:val="nil"/>
            </w:tcBorders>
            <w:shd w:val="clear" w:color="auto" w:fill="auto"/>
            <w:noWrap/>
            <w:vAlign w:val="center"/>
          </w:tcPr>
          <w:p>
            <w:pPr>
              <w:snapToGrid w:val="0"/>
              <w:spacing w:line="160" w:lineRule="exact"/>
              <w:rPr>
                <w:rFonts w:ascii="仿宋_GB2312" w:cs="Lucida Sans"/>
                <w:color w:val="000000"/>
                <w:sz w:val="24"/>
                <w:szCs w:val="24"/>
              </w:rPr>
            </w:pPr>
          </w:p>
        </w:tc>
        <w:tc>
          <w:tcPr>
            <w:tcW w:w="236" w:type="dxa"/>
            <w:gridSpan w:val="2"/>
            <w:tcBorders>
              <w:top w:val="nil"/>
              <w:left w:val="nil"/>
              <w:bottom w:val="nil"/>
              <w:right w:val="nil"/>
            </w:tcBorders>
            <w:shd w:val="clear" w:color="auto" w:fill="auto"/>
            <w:noWrap/>
            <w:vAlign w:val="center"/>
          </w:tcPr>
          <w:p>
            <w:pPr>
              <w:snapToGrid w:val="0"/>
              <w:spacing w:line="160" w:lineRule="exact"/>
              <w:rPr>
                <w:rFonts w:ascii="仿宋_GB2312" w:cs="Lucida Sans"/>
                <w:color w:val="000000"/>
                <w:sz w:val="24"/>
                <w:szCs w:val="24"/>
              </w:rPr>
            </w:pPr>
          </w:p>
        </w:tc>
      </w:tr>
      <w:tr>
        <w:tblPrEx>
          <w:tblCellMar>
            <w:top w:w="0" w:type="dxa"/>
            <w:left w:w="108" w:type="dxa"/>
            <w:bottom w:w="0" w:type="dxa"/>
            <w:right w:w="108" w:type="dxa"/>
          </w:tblCellMar>
        </w:tblPrEx>
        <w:trPr>
          <w:gridAfter w:val="2"/>
          <w:wAfter w:w="236" w:type="dxa"/>
          <w:trHeight w:val="573"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黑体" w:eastAsia="黑体" w:cs="Lucida Sans"/>
                <w:color w:val="000000"/>
                <w:sz w:val="28"/>
                <w:szCs w:val="28"/>
              </w:rPr>
            </w:pPr>
            <w:r>
              <w:rPr>
                <w:rFonts w:hint="eastAsia" w:ascii="黑体" w:eastAsia="黑体" w:cs="Lucida Sans"/>
                <w:color w:val="000000"/>
                <w:sz w:val="28"/>
                <w:szCs w:val="28"/>
              </w:rPr>
              <w:t>烟草专卖局行政管辖区域</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黑体" w:eastAsia="黑体" w:cs="Lucida Sans"/>
                <w:color w:val="000000"/>
                <w:sz w:val="28"/>
                <w:szCs w:val="28"/>
              </w:rPr>
            </w:pPr>
            <w:r>
              <w:rPr>
                <w:rFonts w:hint="eastAsia" w:ascii="黑体" w:eastAsia="黑体" w:cs="Lucida Sans"/>
                <w:color w:val="000000"/>
                <w:sz w:val="28"/>
                <w:szCs w:val="28"/>
              </w:rPr>
              <w:t>电子烟零售点规划数量（个）</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长沙市芙蓉区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64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长沙市开福区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长沙市浏阳市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8</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长沙市宁乡市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长沙市天心区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长沙市望城区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长沙市雨花区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76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长沙市岳麓区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93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长沙市长沙县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长沙市合计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423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株洲市茶陵县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株洲市醴陵市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株洲市炎陵县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株洲市攸县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株洲市渌口区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株洲市合计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49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湘潭市本级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湘潭市韶山市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湘潭市湘潭县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湘潭市湘乡市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湘潭市合计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54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48</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衡阳市常宁市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衡阳市衡东县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衡阳市衡南县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衡阳市衡山县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衡阳市衡阳县</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衡阳市耒阳市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衡阳市南岳区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衡阳市祁东县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衡阳市合计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77</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21</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邵阳市城步苗族自治县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邵阳市洞口县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邵阳市隆回县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7</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邵阳市邵东市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邵阳市邵阳县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邵阳市绥宁县</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邵阳市武冈市</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邵阳市新宁县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邵阳市新邵县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邵阳市合计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59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岳阳市华容县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岳阳市临湘市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岳阳市汨罗市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岳阳市平江县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8</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岳阳市湘阴县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岳阳市岳阳县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岳阳市合计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82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27</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常德市安乡县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常德市汉寿县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常德市津市市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常德市澧县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常德市临澧县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常德市石门县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常德市桃源县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常德市合计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51</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张家界市本级</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张家界市慈利县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张家界市桑植县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张家界市武陵源区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张家界市合计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19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益阳市本级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31</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益阳市南县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益阳市桃江县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益阳市沅江市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益阳市安化县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益阳市合计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50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31</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郴州市安仁县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郴州市桂东县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郴州市桂阳县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郴州市嘉禾县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郴州市临武县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郴州市汝城县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郴州市宜章县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郴州市永兴县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郴州市资兴市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郴州市合计</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61</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永州市道县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永州市东安县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永州市江华瑶族自治县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永州市江永县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永州市蓝山县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永州市零陵区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10</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永州市宁远县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永州市祁阳市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永州市新田县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永州市双牌县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永州市合计</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49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47</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怀化市辰溪县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怀化市洪江市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怀化市会同县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怀化市靖州苗族侗族自治县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怀化市麻阳苗族自治县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怀化市通道侗族自治县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怀化市新晃侗族自治县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怀化市溆浦县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怀化市沅陵县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怀化市芷江侗族自治县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怀化市洪江区</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怀化市合计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77</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娄底市本级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娄底市冷水江市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娄底市涟源市</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娄底市双峰县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5</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娄底市新化县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4</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娄底市合计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33</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湘西土家族苗族自治州本级</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19</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湘西土家族苗族自治州保靖县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湘西土家族苗族自治州凤凰县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湘西土家族苗族自治州古丈县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湘西土家族苗族自治州花垣县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湘西土家族苗族自治州龙山县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6</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湘西土家族苗族自治州永顺县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hint="eastAsia" w:ascii="仿宋_GB2312" w:cs="Lucida Sans"/>
                <w:color w:val="000000"/>
                <w:sz w:val="24"/>
                <w:szCs w:val="24"/>
              </w:rPr>
              <w:t>湘西土家族苗族自治州泸溪县</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color w:val="000000"/>
                <w:sz w:val="24"/>
                <w:szCs w:val="24"/>
              </w:rPr>
            </w:pPr>
            <w:r>
              <w:rPr>
                <w:rFonts w:ascii="仿宋_GB2312" w:cs="Lucida Sans"/>
                <w:color w:val="000000"/>
                <w:sz w:val="24"/>
                <w:szCs w:val="24"/>
              </w:rPr>
              <w:t>2</w:t>
            </w:r>
          </w:p>
        </w:tc>
      </w:tr>
      <w:tr>
        <w:tblPrEx>
          <w:tblCellMar>
            <w:top w:w="0" w:type="dxa"/>
            <w:left w:w="108" w:type="dxa"/>
            <w:bottom w:w="0" w:type="dxa"/>
            <w:right w:w="108" w:type="dxa"/>
          </w:tblCellMar>
        </w:tblPrEx>
        <w:trPr>
          <w:gridAfter w:val="2"/>
          <w:wAfter w:w="236" w:type="dxa"/>
          <w:trHeight w:val="270"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湘西土家族苗族自治州合计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37</w:t>
            </w:r>
          </w:p>
        </w:tc>
      </w:tr>
      <w:tr>
        <w:tblPrEx>
          <w:tblCellMar>
            <w:top w:w="0" w:type="dxa"/>
            <w:left w:w="108" w:type="dxa"/>
            <w:bottom w:w="0" w:type="dxa"/>
            <w:right w:w="108" w:type="dxa"/>
          </w:tblCellMar>
        </w:tblPrEx>
        <w:trPr>
          <w:gridAfter w:val="2"/>
          <w:wAfter w:w="236" w:type="dxa"/>
          <w:trHeight w:val="472" w:hRule="atLeast"/>
        </w:trPr>
        <w:tc>
          <w:tcPr>
            <w:tcW w:w="4410" w:type="dxa"/>
            <w:tcBorders>
              <w:top w:val="nil"/>
              <w:left w:val="single" w:color="auto" w:sz="4" w:space="0"/>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hint="eastAsia" w:ascii="仿宋_GB2312" w:cs="Lucida Sans"/>
                <w:b/>
                <w:color w:val="000000"/>
                <w:sz w:val="24"/>
                <w:szCs w:val="24"/>
              </w:rPr>
              <w:t>湖南省合计</w:t>
            </w:r>
          </w:p>
        </w:tc>
        <w:tc>
          <w:tcPr>
            <w:tcW w:w="4110" w:type="dxa"/>
            <w:tcBorders>
              <w:top w:val="nil"/>
              <w:left w:val="nil"/>
              <w:bottom w:val="single" w:color="auto" w:sz="4" w:space="0"/>
              <w:right w:val="single" w:color="auto" w:sz="4" w:space="0"/>
            </w:tcBorders>
            <w:shd w:val="clear" w:color="auto" w:fill="auto"/>
            <w:noWrap/>
            <w:vAlign w:val="center"/>
          </w:tcPr>
          <w:p>
            <w:pPr>
              <w:snapToGrid w:val="0"/>
              <w:spacing w:line="380" w:lineRule="exact"/>
              <w:jc w:val="center"/>
              <w:rPr>
                <w:rFonts w:ascii="仿宋_GB2312" w:cs="Lucida Sans"/>
                <w:b/>
                <w:color w:val="000000"/>
                <w:sz w:val="24"/>
                <w:szCs w:val="24"/>
              </w:rPr>
            </w:pPr>
            <w:r>
              <w:rPr>
                <w:rFonts w:ascii="仿宋_GB2312" w:cs="Lucida Sans"/>
                <w:b/>
                <w:color w:val="000000"/>
                <w:sz w:val="24"/>
                <w:szCs w:val="24"/>
              </w:rPr>
              <w:t>1121</w:t>
            </w:r>
          </w:p>
        </w:tc>
      </w:tr>
    </w:tbl>
    <w:p>
      <w:pPr>
        <w:snapToGrid w:val="0"/>
        <w:spacing w:line="360" w:lineRule="auto"/>
        <w:ind w:firstLine="640" w:firstLineChars="200"/>
        <w:rPr>
          <w:rFonts w:ascii="仿宋_GB2312"/>
          <w:color w:val="000000"/>
        </w:rPr>
      </w:pPr>
      <w:r>
        <w:rPr>
          <w:rFonts w:ascii="仿宋_GB2312" w:cs="Lucida Sans"/>
          <w:color w:val="000000"/>
        </w:rPr>
        <w:t xml:space="preserve"> </w:t>
      </w:r>
      <w:r>
        <w:rPr>
          <w:rFonts w:ascii="仿宋_GB2312" w:cs="Lucida Sans"/>
          <w:color w:val="000000"/>
          <w:szCs w:val="21"/>
        </w:rPr>
        <w:t xml:space="preserve"> </w:t>
      </w:r>
    </w:p>
    <w:p>
      <w:pPr>
        <w:snapToGrid w:val="0"/>
        <w:spacing w:line="360" w:lineRule="auto"/>
        <w:ind w:firstLine="320" w:firstLineChars="100"/>
        <w:rPr>
          <w:rFonts w:ascii="仿宋_GB2312"/>
          <w:color w:val="000000"/>
        </w:rPr>
      </w:pPr>
      <w:r>
        <w:rPr>
          <w:rFonts w:hint="eastAsia" w:ascii="仿宋_GB2312"/>
          <w:color w:val="000000"/>
        </w:rPr>
        <w:t xml:space="preserve">  </w:t>
      </w: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rPr>
          <w:rFonts w:ascii="仿宋_GB2312"/>
          <w:color w:val="000000"/>
        </w:rPr>
      </w:pPr>
    </w:p>
    <w:p>
      <w:pPr>
        <w:snapToGrid w:val="0"/>
        <w:spacing w:line="360" w:lineRule="auto"/>
        <w:rPr>
          <w:rFonts w:ascii="仿宋_GB2312"/>
          <w:color w:val="000000"/>
        </w:rPr>
      </w:pPr>
    </w:p>
    <w:p>
      <w:pPr>
        <w:snapToGrid w:val="0"/>
        <w:spacing w:line="360" w:lineRule="auto"/>
        <w:ind w:firstLine="320" w:firstLineChars="100"/>
        <w:rPr>
          <w:rFonts w:ascii="仿宋_GB2312"/>
          <w:color w:val="000000"/>
        </w:rPr>
      </w:pPr>
    </w:p>
    <w:p>
      <w:pPr>
        <w:snapToGrid w:val="0"/>
        <w:spacing w:line="360" w:lineRule="auto"/>
        <w:ind w:firstLine="320" w:firstLineChars="100"/>
        <w:rPr>
          <w:rFonts w:ascii="仿宋_GB2312"/>
          <w:color w:val="000000"/>
        </w:rPr>
      </w:pP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bottom w:val="single" w:color="auto" w:sz="4" w:space="0"/>
            </w:tcBorders>
          </w:tcPr>
          <w:p>
            <w:pPr>
              <w:snapToGrid w:val="0"/>
              <w:spacing w:line="560" w:lineRule="exact"/>
              <w:rPr>
                <w:rFonts w:ascii="仿宋_GB2312"/>
                <w:color w:val="000000"/>
                <w:sz w:val="28"/>
                <w:szCs w:val="28"/>
              </w:rPr>
            </w:pPr>
            <w:r>
              <w:rPr>
                <w:rFonts w:ascii="仿宋_GB2312"/>
                <w:sz w:val="28"/>
                <w:szCs w:val="28"/>
              </w:rPr>
              <w:t>抄</w:t>
            </w:r>
            <w:r>
              <w:rPr>
                <w:rFonts w:hint="eastAsia" w:ascii="仿宋_GB2312"/>
                <w:sz w:val="28"/>
                <w:szCs w:val="28"/>
              </w:rPr>
              <w:t>送：</w:t>
            </w:r>
            <w:r>
              <w:rPr>
                <w:rFonts w:ascii="仿宋_GB2312" w:cs="Lucida Sans"/>
                <w:color w:val="000000"/>
                <w:sz w:val="28"/>
                <w:szCs w:val="28"/>
              </w:rPr>
              <w:t>国家烟草专卖局。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bottom w:val="single" w:color="auto" w:sz="4" w:space="0"/>
            </w:tcBorders>
          </w:tcPr>
          <w:p>
            <w:pPr>
              <w:snapToGrid w:val="0"/>
              <w:spacing w:line="560" w:lineRule="exact"/>
              <w:rPr>
                <w:rFonts w:ascii="仿宋_GB2312"/>
                <w:sz w:val="28"/>
                <w:szCs w:val="28"/>
              </w:rPr>
            </w:pPr>
            <w:r>
              <w:rPr>
                <w:rFonts w:ascii="仿宋_GB2312"/>
                <w:sz w:val="28"/>
                <w:szCs w:val="28"/>
              </w:rPr>
              <w:t>分送：局领导，省局机关各部门。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bottom w:val="single" w:color="auto" w:sz="4" w:space="0"/>
            </w:tcBorders>
          </w:tcPr>
          <w:p>
            <w:pPr>
              <w:snapToGrid w:val="0"/>
              <w:spacing w:line="560" w:lineRule="exact"/>
              <w:rPr>
                <w:rFonts w:ascii="仿宋_GB2312"/>
                <w:color w:val="000000"/>
                <w:sz w:val="28"/>
                <w:szCs w:val="28"/>
              </w:rPr>
            </w:pPr>
            <w:r>
              <w:rPr>
                <w:rFonts w:hint="eastAsia" w:ascii="仿宋_GB2312"/>
                <w:sz w:val="28"/>
                <w:szCs w:val="28"/>
              </w:rPr>
              <w:t xml:space="preserve">湖南省烟草专卖局办公室        </w:t>
            </w:r>
            <w:r>
              <w:rPr>
                <w:rFonts w:ascii="仿宋_GB2312"/>
                <w:sz w:val="28"/>
                <w:szCs w:val="28"/>
              </w:rPr>
              <w:t xml:space="preserve">           </w:t>
            </w:r>
            <w:r>
              <w:rPr>
                <w:rFonts w:hint="eastAsia" w:ascii="仿宋_GB2312"/>
                <w:sz w:val="28"/>
                <w:szCs w:val="28"/>
              </w:rPr>
              <w:t xml:space="preserve">   </w:t>
            </w:r>
            <w:r>
              <w:rPr>
                <w:rFonts w:ascii="仿宋_GB2312"/>
                <w:sz w:val="28"/>
                <w:szCs w:val="28"/>
              </w:rPr>
              <w:t>2022年5月1</w:t>
            </w:r>
            <w:r>
              <w:rPr>
                <w:rFonts w:hint="eastAsia" w:ascii="仿宋_GB2312"/>
                <w:sz w:val="28"/>
                <w:szCs w:val="28"/>
              </w:rPr>
              <w:t>8</w:t>
            </w:r>
            <w:r>
              <w:rPr>
                <w:rFonts w:ascii="仿宋_GB2312"/>
                <w:sz w:val="28"/>
                <w:szCs w:val="28"/>
              </w:rPr>
              <w:t>日</w:t>
            </w:r>
            <w:r>
              <w:rPr>
                <w:rFonts w:hint="eastAsia" w:ascii="仿宋_GB2312"/>
                <w:sz w:val="28"/>
                <w:szCs w:val="28"/>
              </w:rPr>
              <w:t>印发</w:t>
            </w:r>
          </w:p>
        </w:tc>
      </w:tr>
    </w:tbl>
    <w:p>
      <w:pPr>
        <w:snapToGrid w:val="0"/>
        <w:spacing w:line="360" w:lineRule="auto"/>
        <w:ind w:firstLine="320" w:firstLineChars="100"/>
        <w:rPr>
          <w:rFonts w:ascii="仿宋_GB2312"/>
          <w:color w:val="000000"/>
        </w:rPr>
      </w:pPr>
    </w:p>
    <w:p/>
    <w:sectPr>
      <w:footerReference r:id="rId6" w:type="first"/>
      <w:headerReference r:id="rId3" w:type="default"/>
      <w:footerReference r:id="rId4" w:type="default"/>
      <w:footerReference r:id="rId5" w:type="even"/>
      <w:pgSz w:w="11907" w:h="16840"/>
      <w:pgMar w:top="2155"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ucida Sans">
    <w:altName w:val="Arial"/>
    <w:panose1 w:val="00000000000000000000"/>
    <w:charset w:val="00"/>
    <w:family w:val="auto"/>
    <w:pitch w:val="default"/>
    <w:sig w:usb0="00000000" w:usb1="00000000" w:usb2="00000000" w:usb3="00000000" w:csb0="20000001" w:csb1="00000000"/>
  </w:font>
  <w:font w:name="CESI宋体-GB2312">
    <w:altName w:val="微软雅黑"/>
    <w:panose1 w:val="00000000000000000000"/>
    <w:charset w:val="86"/>
    <w:family w:val="script"/>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Fonts w:ascii="CESI宋体-GB2312" w:eastAsia="CESI宋体-GB2312"/>
        <w:sz w:val="28"/>
        <w:szCs w:val="28"/>
      </w:rPr>
    </w:pPr>
    <w:r>
      <w:rPr>
        <w:rStyle w:val="6"/>
        <w:rFonts w:hint="eastAsia" w:ascii="CESI宋体-GB2312" w:eastAsia="CESI宋体-GB2312"/>
        <w:sz w:val="28"/>
        <w:szCs w:val="28"/>
      </w:rPr>
      <w:fldChar w:fldCharType="begin"/>
    </w:r>
    <w:r>
      <w:rPr>
        <w:rStyle w:val="6"/>
        <w:rFonts w:hint="eastAsia" w:ascii="CESI宋体-GB2312" w:eastAsia="CESI宋体-GB2312"/>
        <w:sz w:val="28"/>
        <w:szCs w:val="28"/>
      </w:rPr>
      <w:instrText xml:space="preserve">Page</w:instrText>
    </w:r>
    <w:r>
      <w:rPr>
        <w:rStyle w:val="6"/>
        <w:rFonts w:hint="eastAsia" w:ascii="CESI宋体-GB2312" w:eastAsia="CESI宋体-GB2312"/>
        <w:sz w:val="28"/>
        <w:szCs w:val="28"/>
      </w:rPr>
      <w:fldChar w:fldCharType="separate"/>
    </w:r>
    <w:r>
      <w:rPr>
        <w:rStyle w:val="6"/>
        <w:rFonts w:ascii="CESI宋体-GB2312" w:eastAsia="CESI宋体-GB2312"/>
        <w:sz w:val="28"/>
        <w:szCs w:val="28"/>
      </w:rPr>
      <w:t>- 5 -</w:t>
    </w:r>
    <w:r>
      <w:rPr>
        <w:rStyle w:val="6"/>
        <w:rFonts w:hint="eastAsia" w:ascii="CESI宋体-GB2312" w:eastAsia="CESI宋体-GB2312"/>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DNhNjM5N2YxODM2ZTlkYzE1NGY3ZTAzZTU4MjgifQ=="/>
  </w:docVars>
  <w:rsids>
    <w:rsidRoot w:val="00D536D9"/>
    <w:rsid w:val="000107C0"/>
    <w:rsid w:val="0001640C"/>
    <w:rsid w:val="00066691"/>
    <w:rsid w:val="00085E6E"/>
    <w:rsid w:val="000948C2"/>
    <w:rsid w:val="0030666B"/>
    <w:rsid w:val="00383EED"/>
    <w:rsid w:val="00394D0E"/>
    <w:rsid w:val="00472A60"/>
    <w:rsid w:val="004D141A"/>
    <w:rsid w:val="004E015C"/>
    <w:rsid w:val="00565137"/>
    <w:rsid w:val="006054AC"/>
    <w:rsid w:val="00611E0D"/>
    <w:rsid w:val="00775CBC"/>
    <w:rsid w:val="00777AE9"/>
    <w:rsid w:val="00861885"/>
    <w:rsid w:val="008955FB"/>
    <w:rsid w:val="009125C1"/>
    <w:rsid w:val="00A35A2B"/>
    <w:rsid w:val="00A52F07"/>
    <w:rsid w:val="00AB7178"/>
    <w:rsid w:val="00B4337E"/>
    <w:rsid w:val="00B46E5D"/>
    <w:rsid w:val="00B6042F"/>
    <w:rsid w:val="00BE56AC"/>
    <w:rsid w:val="00C4401D"/>
    <w:rsid w:val="00D476B6"/>
    <w:rsid w:val="00D536D9"/>
    <w:rsid w:val="00DB483B"/>
    <w:rsid w:val="00E9168D"/>
    <w:rsid w:val="00F160E5"/>
    <w:rsid w:val="1370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 w:type="character" w:customStyle="1" w:styleId="7">
    <w:name w:val="页眉 Char"/>
    <w:basedOn w:val="5"/>
    <w:link w:val="3"/>
    <w:uiPriority w:val="0"/>
    <w:rPr>
      <w:rFonts w:ascii="Times New Roman" w:hAnsi="Times New Roman" w:eastAsia="仿宋_GB2312" w:cs="Times New Roman"/>
      <w:sz w:val="18"/>
      <w:szCs w:val="20"/>
    </w:rPr>
  </w:style>
  <w:style w:type="character" w:customStyle="1" w:styleId="8">
    <w:name w:val="页脚 Char"/>
    <w:basedOn w:val="5"/>
    <w:link w:val="2"/>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2809</Words>
  <Characters>2876</Characters>
  <Lines>24</Lines>
  <Paragraphs>6</Paragraphs>
  <TotalTime>2</TotalTime>
  <ScaleCrop>false</ScaleCrop>
  <LinksUpToDate>false</LinksUpToDate>
  <CharactersWithSpaces>2928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2022-05-18T07:06:00Z</dcterms:created>
  <dc:creator>tangr</dc:creator>
  <cp:lastModifiedBy>梦凌</cp:lastModifiedBy>
  <dcterms:modified xsi:type="dcterms:W3CDTF">2022-10-11T08:11:51Z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2CED748857084D45A095ACEEE69334BA</vt:lpwstr>
  </property>
</Properties>
</file>