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湖南省省直单位政务信息系统项目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sz w:val="42"/>
          <w:szCs w:val="42"/>
        </w:rPr>
      </w:pPr>
      <w:r>
        <w:rPr>
          <w:rFonts w:hint="eastAsia" w:ascii="华文中宋" w:hAnsi="华文中宋" w:eastAsia="华文中宋" w:cs="华文中宋"/>
          <w:sz w:val="42"/>
          <w:szCs w:val="42"/>
        </w:rPr>
        <w:t>可行性研究报告编制规范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（提纲）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第一章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项目概述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项目名称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项目建设单位及负责人、项目责任人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可行性研究报告编制单位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可行性研究报告编制依据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项目建设目标、规模、内容、建设期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项目总投资及资金来源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经济与社会效益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主要结论与建议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第二章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项目建设单位概况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项目建设单位与职能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项目实施机构与职责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第三章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需求分析和项目建设的必要性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与政务职能相关的社会问题和政务目标分析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业务功能、业务流程和业务量分析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信息量分析与预测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系统功能和性能需求分析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信息系统装备与应用的现状与差距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项目建设的必要性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第四章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总体建设方案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建设原则和策略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总体目标与分期目标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总体建设任务与分期建设任务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总体设计方案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第五章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本期项目建设方案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建设目标、规模与内容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标准规范建设内容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信息资源规划和数据库建设方案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应用支撑平台和应用系统建设方案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数据处理和存储系统建设方案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终端系统建设方案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网络系统建设方案</w:t>
      </w: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资源目录与信息资源共享建设方案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信息化创新建设方案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国产密码应用方案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安全系统建设方案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备份系统建设方案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运行维护系统建设方案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其他系统建设方案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主要软硬件选型原则和详细配置清单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机房及配套工程建设方案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第六章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项目招标方案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招标范围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招标方式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招标组织形式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第七章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环保、消防、职业安全和卫生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环境影响分析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环保措施及方案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消防措施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职业安全和卫生措施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第八章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节能分析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用能标准及节能设计规范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项目能源消耗种类和数量分析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项目所在地能源供应状况分析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能耗指标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节能措施和节能效果分析等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第九章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项目组织机构和人员培训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领导和管理机构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项目实施机构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运行维护机构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技术力量和人员配置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人员培训方案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项目实施进度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项目建设期限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实施进度计划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第十一章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投资估算和资金来源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投资估算的有关说明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项目总投资估算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资金来源与落实情况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资金使用计划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项目运行维护经费估算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第十二章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效益与评价指标分析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经济效益分析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社会效益分析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项目评价指标分析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第十三章</w:t>
      </w:r>
      <w:r>
        <w:rPr>
          <w:rFonts w:ascii="Times New Roman" w:hAnsi="Times New Roman" w:eastAsia="黑体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黑体"/>
          <w:sz w:val="32"/>
          <w:szCs w:val="32"/>
        </w:rPr>
        <w:t>项目分析与风险管理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风险识别和分析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风险对策和管理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项目软硬件配置清单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应用系统定制开发工作量核算表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项目招标范围和方式表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项目总投资估算表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项目资金来源和运用表</w:t>
      </w:r>
    </w:p>
    <w:p>
      <w:pPr>
        <w:spacing w:line="600" w:lineRule="exact"/>
        <w:ind w:firstLine="1600" w:firstLineChars="5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项目运行维护费估算表</w:t>
      </w:r>
    </w:p>
    <w:p>
      <w:pPr>
        <w:spacing w:line="600" w:lineRule="exact"/>
        <w:ind w:firstLine="1600" w:firstLineChars="500"/>
      </w:pP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</w:rPr>
        <w:t>可研报告编制依据和有关的政策、技术、经济资料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726180"/>
    <w:rsid w:val="3172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2020-08-27T09:16:00Z</dcterms:created>
  <dc:creator>Van</dc:creator>
  <cp:lastModifiedBy>Van</cp:lastModifiedBy>
  <dcterms:modified xsi:type="dcterms:W3CDTF">2020-08-27T09:25:25Z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