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A76D1"/>
    <w:p w14:paraId="28DC6351"/>
    <w:p w14:paraId="02D0191D">
      <w:pPr>
        <w:keepNext w:val="0"/>
        <w:keepLines w:val="0"/>
        <w:pageBreakBefore w:val="0"/>
        <w:widowControl w:val="0"/>
        <w:kinsoku/>
        <w:wordWrap/>
        <w:overflowPunct/>
        <w:topLinePunct w:val="0"/>
        <w:autoSpaceDE/>
        <w:autoSpaceDN/>
        <w:bidi w:val="0"/>
        <w:adjustRightInd/>
        <w:snapToGrid/>
        <w:spacing w:before="200" w:line="56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湖南省数据局</w:t>
      </w:r>
    </w:p>
    <w:p w14:paraId="2AFFC9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关于印发《2026年“湘易办”规范化、标准化、便利化、智能化提升工作方案》</w:t>
      </w:r>
      <w:r>
        <w:rPr>
          <w:rFonts w:hint="eastAsia" w:ascii="Times New Roman" w:hAnsi="Times New Roman" w:eastAsia="方正小标宋_GBK" w:cs="Times New Roman"/>
          <w:sz w:val="44"/>
          <w:szCs w:val="44"/>
          <w:lang w:val="en-US" w:eastAsia="zh-CN"/>
        </w:rPr>
        <w:t>的通知</w:t>
      </w:r>
    </w:p>
    <w:p w14:paraId="2A0B49EA">
      <w:pPr>
        <w:jc w:val="center"/>
        <w:rPr>
          <w:rFonts w:ascii="Times New Roman" w:hAnsi="Times New Roman" w:eastAsia="仿宋_GB2312" w:cs="Times New Roman"/>
          <w:sz w:val="32"/>
          <w:szCs w:val="32"/>
        </w:rPr>
      </w:pPr>
    </w:p>
    <w:p w14:paraId="1A7F1FB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湘数据〔202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 xml:space="preserve">号                     </w:t>
      </w:r>
    </w:p>
    <w:p w14:paraId="79D32F65">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kern w:val="0"/>
          <w:sz w:val="32"/>
          <w:szCs w:val="32"/>
          <w:lang w:val="en-US" w:eastAsia="zh-CN" w:bidi="ar"/>
        </w:rPr>
      </w:pPr>
    </w:p>
    <w:p w14:paraId="4CAB93BF">
      <w:pPr>
        <w:keepNext w:val="0"/>
        <w:keepLines w:val="0"/>
        <w:widowControl/>
        <w:suppressLineNumbers w:val="0"/>
        <w:spacing w:after="0" w:line="560" w:lineRule="exact"/>
        <w:jc w:val="center"/>
        <w:rPr>
          <w:rFonts w:ascii="Times New Roman" w:hAnsi="Times New Roman" w:cs="Times New Roman"/>
        </w:rPr>
      </w:pPr>
      <w:r>
        <w:rPr>
          <w:rFonts w:ascii="Times New Roman" w:hAnsi="Times New Roman" w:eastAsia="仿宋_GB2312" w:cs="Times New Roman"/>
          <w:color w:val="000000"/>
          <w:kern w:val="0"/>
          <w:sz w:val="32"/>
          <w:szCs w:val="32"/>
          <w:lang w:val="en-US" w:eastAsia="zh-CN" w:bidi="ar"/>
        </w:rPr>
        <w:t>省直和中央在湘有关单位，各市州数据局、行政审批服务局：</w:t>
      </w:r>
    </w:p>
    <w:p w14:paraId="1FC5C264">
      <w:pPr>
        <w:spacing w:after="0" w:line="560" w:lineRule="exact"/>
        <w:ind w:firstLine="640"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经报省人民政府同意，现将《2026年“湘易办”规范化、标准化、便利化、智能化提升工作方案》印发给你们，请认真组织实施。</w:t>
      </w:r>
    </w:p>
    <w:p w14:paraId="4FCC0597">
      <w:pPr>
        <w:spacing w:after="0" w:line="560" w:lineRule="exact"/>
        <w:ind w:firstLine="640" w:firstLineChars="200"/>
        <w:jc w:val="left"/>
        <w:rPr>
          <w:rFonts w:hint="default" w:ascii="Times New Roman" w:hAnsi="Times New Roman" w:eastAsia="仿宋_GB2312" w:cs="Times New Roman"/>
          <w:color w:val="000000"/>
          <w:kern w:val="0"/>
          <w:sz w:val="32"/>
          <w:szCs w:val="32"/>
          <w:lang w:val="en-US" w:eastAsia="zh-CN" w:bidi="ar"/>
        </w:rPr>
      </w:pPr>
    </w:p>
    <w:p w14:paraId="189750BB">
      <w:pPr>
        <w:spacing w:after="0" w:line="560" w:lineRule="exact"/>
        <w:ind w:firstLine="6080" w:firstLineChars="1900"/>
        <w:jc w:val="left"/>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湖南省数据局</w:t>
      </w:r>
    </w:p>
    <w:p w14:paraId="53C32639">
      <w:pPr>
        <w:spacing w:after="0" w:line="560" w:lineRule="exact"/>
        <w:ind w:firstLine="5760" w:firstLineChars="18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2026年6月18日</w:t>
      </w:r>
    </w:p>
    <w:p w14:paraId="451EC64D">
      <w:pPr>
        <w:spacing w:after="0" w:line="560" w:lineRule="exact"/>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（此件主动公开）</w:t>
      </w:r>
    </w:p>
    <w:p w14:paraId="4B6F6897">
      <w:pPr>
        <w:spacing w:after="0" w:line="560" w:lineRule="exact"/>
        <w:jc w:val="center"/>
        <w:rPr>
          <w:rFonts w:ascii="Times New Roman" w:hAnsi="Times New Roman" w:eastAsia="方正小标宋简体" w:cs="Times New Roman"/>
          <w:color w:val="000000" w:themeColor="text1"/>
          <w:kern w:val="0"/>
          <w:sz w:val="44"/>
          <w:szCs w:val="44"/>
          <w14:textFill>
            <w14:solidFill>
              <w14:schemeClr w14:val="tx1"/>
            </w14:solidFill>
          </w14:textFill>
        </w:rPr>
        <w:sectPr>
          <w:pgSz w:w="11906" w:h="16838"/>
          <w:pgMar w:top="2154" w:right="1531" w:bottom="1871" w:left="1531" w:header="851" w:footer="992" w:gutter="0"/>
          <w:pgNumType w:fmt="decimal"/>
          <w:cols w:space="425" w:num="1"/>
          <w:docGrid w:type="lines" w:linePitch="312" w:charSpace="0"/>
        </w:sectPr>
      </w:pPr>
    </w:p>
    <w:p w14:paraId="4F47EF1A">
      <w:pPr>
        <w:spacing w:after="0" w:line="560" w:lineRule="exact"/>
        <w:jc w:val="center"/>
        <w:rPr>
          <w:rFonts w:ascii="Times New Roman" w:hAnsi="Times New Roman" w:eastAsia="方正小标宋简体" w:cs="Times New Roman"/>
          <w:color w:val="000000" w:themeColor="text1"/>
          <w:kern w:val="0"/>
          <w:sz w:val="44"/>
          <w:szCs w:val="44"/>
          <w14:textFill>
            <w14:solidFill>
              <w14:schemeClr w14:val="tx1"/>
            </w14:solidFill>
          </w14:textFill>
        </w:rPr>
      </w:pPr>
      <w:r>
        <w:rPr>
          <w:rFonts w:ascii="Times New Roman" w:hAnsi="Times New Roman" w:eastAsia="方正小标宋简体" w:cs="Times New Roman"/>
          <w:color w:val="000000" w:themeColor="text1"/>
          <w:kern w:val="0"/>
          <w:sz w:val="44"/>
          <w:szCs w:val="44"/>
          <w14:textFill>
            <w14:solidFill>
              <w14:schemeClr w14:val="tx1"/>
            </w14:solidFill>
          </w14:textFill>
        </w:rPr>
        <w:t>2026年“湘易办”规范化、标准化、便利化、</w:t>
      </w:r>
    </w:p>
    <w:p w14:paraId="5BB440C4">
      <w:pPr>
        <w:spacing w:after="0"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kern w:val="0"/>
          <w:sz w:val="44"/>
          <w:szCs w:val="44"/>
          <w14:textFill>
            <w14:solidFill>
              <w14:schemeClr w14:val="tx1"/>
            </w14:solidFill>
          </w14:textFill>
        </w:rPr>
        <w:t>智能化提升工作方案</w:t>
      </w:r>
    </w:p>
    <w:p w14:paraId="5DB8A560">
      <w:pPr>
        <w:spacing w:after="0"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682F4467">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为贯彻落实省委、省政府关于数字政务建设“第三个阶段性目标”和优化营商环境的决策部署，持续推动“湘易办”</w:t>
      </w:r>
      <w:r>
        <w:rPr>
          <w:rFonts w:ascii="Times New Roman" w:hAnsi="Times New Roman" w:eastAsia="仿宋_GB2312" w:cs="Times New Roman"/>
          <w:color w:val="000000" w:themeColor="text1"/>
          <w:sz w:val="32"/>
          <w:szCs w:val="32"/>
          <w14:textFill>
            <w14:solidFill>
              <w14:schemeClr w14:val="tx1"/>
            </w14:solidFill>
          </w14:textFill>
        </w:rPr>
        <w:t>规范化、标准化、便利化、智能化水</w:t>
      </w:r>
      <w:r>
        <w:rPr>
          <w:rFonts w:ascii="Times New Roman" w:hAnsi="Times New Roman" w:eastAsia="仿宋_GB2312" w:cs="Times New Roman"/>
          <w:sz w:val="32"/>
          <w:szCs w:val="32"/>
        </w:rPr>
        <w:t>平</w:t>
      </w:r>
      <w:r>
        <w:rPr>
          <w:rFonts w:ascii="Times New Roman" w:hAnsi="Times New Roman" w:eastAsia="仿宋_GB2312" w:cs="Times New Roman"/>
          <w:color w:val="000000" w:themeColor="text1"/>
          <w:sz w:val="32"/>
          <w:szCs w:val="32"/>
          <w14:textFill>
            <w14:solidFill>
              <w14:schemeClr w14:val="tx1"/>
            </w14:solidFill>
          </w14:textFill>
        </w:rPr>
        <w:t>提升</w:t>
      </w:r>
      <w:r>
        <w:rPr>
          <w:rFonts w:ascii="Times New Roman" w:hAnsi="Times New Roman" w:eastAsia="仿宋_GB2312" w:cs="Times New Roman"/>
          <w:sz w:val="32"/>
          <w:szCs w:val="32"/>
        </w:rPr>
        <w:t>，实现政务服务从掌上“可办”向“好办、易办”转变，打造为人民群众做实事、解难题、优服务的好平台，</w:t>
      </w:r>
      <w:r>
        <w:rPr>
          <w:rFonts w:hint="eastAsia" w:ascii="Times New Roman" w:hAnsi="Times New Roman" w:eastAsia="仿宋_GB2312" w:cs="Times New Roman"/>
          <w:sz w:val="32"/>
          <w:szCs w:val="32"/>
        </w:rPr>
        <w:t>确保</w:t>
      </w:r>
      <w:r>
        <w:rPr>
          <w:rFonts w:ascii="Times New Roman" w:hAnsi="Times New Roman" w:eastAsia="仿宋_GB2312" w:cs="Times New Roman"/>
          <w:sz w:val="32"/>
          <w:szCs w:val="32"/>
        </w:rPr>
        <w:t>2026年底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湘易办</w:t>
      </w:r>
      <w:r>
        <w:rPr>
          <w:rFonts w:hint="eastAsia" w:ascii="Times New Roman" w:hAnsi="Times New Roman" w:eastAsia="仿宋_GB2312" w:cs="Times New Roman"/>
          <w:sz w:val="32"/>
          <w:szCs w:val="32"/>
        </w:rPr>
        <w:t>”成为</w:t>
      </w:r>
      <w:r>
        <w:rPr>
          <w:rFonts w:ascii="Times New Roman" w:hAnsi="Times New Roman" w:eastAsia="仿宋_GB2312" w:cs="Times New Roman"/>
          <w:sz w:val="32"/>
          <w:szCs w:val="32"/>
        </w:rPr>
        <w:t>全省政务服务总入口和标杆应用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整体水平跻身全国前列，特制定本方案。</w:t>
      </w:r>
    </w:p>
    <w:p w14:paraId="30F0A3A0">
      <w:pPr>
        <w:spacing w:after="0" w:line="560" w:lineRule="exact"/>
        <w:ind w:firstLine="640" w:firstLineChars="200"/>
        <w:rPr>
          <w:rFonts w:ascii="Times New Roman" w:hAnsi="Times New Roman" w:eastAsia="仿宋_GB2312" w:cs="Times New Roman"/>
          <w:sz w:val="32"/>
          <w:szCs w:val="32"/>
        </w:rPr>
      </w:pPr>
      <w:bookmarkStart w:id="0" w:name="OLE_LINK5"/>
      <w:r>
        <w:rPr>
          <w:rFonts w:hint="eastAsia" w:ascii="Times New Roman" w:hAnsi="Times New Roman" w:eastAsia="黑体" w:cs="Times New Roman"/>
          <w:sz w:val="32"/>
          <w:szCs w:val="32"/>
        </w:rPr>
        <w:t>一、</w:t>
      </w:r>
      <w:r>
        <w:rPr>
          <w:rFonts w:ascii="Times New Roman" w:hAnsi="Times New Roman" w:eastAsia="黑体" w:cs="Times New Roman"/>
          <w:sz w:val="32"/>
          <w:szCs w:val="32"/>
        </w:rPr>
        <w:t>统一服务入口。</w:t>
      </w:r>
      <w:r>
        <w:rPr>
          <w:rFonts w:hint="eastAsia" w:ascii="Times New Roman" w:hAnsi="Times New Roman" w:eastAsia="仿宋_GB2312" w:cs="Times New Roman"/>
          <w:sz w:val="32"/>
          <w:szCs w:val="32"/>
        </w:rPr>
        <w:t>深化移动端入口整合，原则上2026年底前，</w:t>
      </w:r>
      <w:r>
        <w:rPr>
          <w:rFonts w:hint="eastAsia" w:ascii="Times New Roman" w:hAnsi="Times New Roman" w:eastAsia="仿宋_GB2312" w:cs="Times New Roman"/>
          <w:sz w:val="32"/>
          <w:szCs w:val="32"/>
          <w:highlight w:val="none"/>
        </w:rPr>
        <w:t>全省各级各部门自主建设的政务及便民服务移动端应用和服务应全面整合至“湘易办”</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rPr>
        <w:t>整合范围包含各类APP、小程序</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rPr>
        <w:t>各单位须提前做好公示公告，有序关停各类独立服务入口。针对全国性、行业性平台等特殊情况，可依规保留服务入口作为“湘易办”并行服务渠道，确需暂时保留服务入口的应用或服务需报省数据局备案。</w:t>
      </w:r>
      <w:r>
        <w:rPr>
          <w:rFonts w:ascii="Times New Roman" w:hAnsi="Times New Roman" w:eastAsia="仿宋_GB2312" w:cs="Times New Roman"/>
          <w:sz w:val="32"/>
          <w:szCs w:val="32"/>
        </w:rPr>
        <w:t>请各市州、省直有关部门于</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月底前将关停计划表（附件</w:t>
      </w: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）报送省数据局。</w:t>
      </w:r>
    </w:p>
    <w:p w14:paraId="008C955F">
      <w:pPr>
        <w:spacing w:after="0" w:line="56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夯实基础能力。</w:t>
      </w:r>
      <w:r>
        <w:rPr>
          <w:rFonts w:ascii="Times New Roman" w:hAnsi="Times New Roman" w:eastAsia="仿宋_GB2312" w:cs="Times New Roman"/>
          <w:sz w:val="32"/>
          <w:szCs w:val="32"/>
        </w:rPr>
        <w:t>升级省“一网通办”事项管理系统，建立全省统一服务库，实现政务服务与便民服务事项的统一标准化管理。各省直部门业务系统事项</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受办条件、经办要素、审批结果等须与省“一网通办”系统做好协同，</w:t>
      </w:r>
      <w:r>
        <w:rPr>
          <w:rFonts w:hint="eastAsia" w:ascii="Times New Roman" w:hAnsi="Times New Roman" w:eastAsia="仿宋_GB2312" w:cs="Times New Roman"/>
          <w:sz w:val="32"/>
          <w:szCs w:val="32"/>
        </w:rPr>
        <w:t>同步前置核验、免填能力，</w:t>
      </w:r>
      <w:r>
        <w:rPr>
          <w:rFonts w:ascii="Times New Roman" w:hAnsi="Times New Roman" w:eastAsia="仿宋_GB2312" w:cs="Times New Roman"/>
          <w:sz w:val="32"/>
          <w:szCs w:val="32"/>
        </w:rPr>
        <w:t>确保双方系统要素全面同源、服务标准一致、数据动态同步。提升省统一身份认证安全服务水平，完善国产化操作系统跨平台适配、跨层级认证能力。</w:t>
      </w:r>
      <w:bookmarkStart w:id="1" w:name="OLE_LINK6"/>
      <w:r>
        <w:rPr>
          <w:rFonts w:ascii="Times New Roman" w:hAnsi="Times New Roman" w:eastAsia="仿宋_GB2312" w:cs="Times New Roman"/>
          <w:sz w:val="32"/>
          <w:szCs w:val="32"/>
        </w:rPr>
        <w:t>构建</w:t>
      </w: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用户授权服务体系</w:t>
      </w:r>
      <w:r>
        <w:rPr>
          <w:rFonts w:hint="eastAsia" w:ascii="Times New Roman" w:hAnsi="Times New Roman" w:eastAsia="仿宋_GB2312" w:cs="Times New Roman"/>
          <w:sz w:val="32"/>
          <w:szCs w:val="32"/>
        </w:rPr>
        <w:t>和安全机制</w:t>
      </w:r>
      <w:r>
        <w:rPr>
          <w:rFonts w:ascii="Times New Roman" w:hAnsi="Times New Roman" w:eastAsia="仿宋_GB2312" w:cs="Times New Roman"/>
          <w:sz w:val="32"/>
          <w:szCs w:val="32"/>
        </w:rPr>
        <w:t>，支撑授权、帮代办等各类场景化应用。</w:t>
      </w:r>
      <w:bookmarkEnd w:id="1"/>
    </w:p>
    <w:p w14:paraId="698FF219">
      <w:pPr>
        <w:spacing w:after="0" w:line="56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黑体" w:cs="Times New Roman"/>
          <w:sz w:val="32"/>
          <w:szCs w:val="32"/>
        </w:rPr>
        <w:t>三、优化高频服务。</w:t>
      </w:r>
      <w:r>
        <w:rPr>
          <w:rFonts w:ascii="Times New Roman" w:hAnsi="Times New Roman" w:eastAsia="仿宋_GB2312" w:cs="Times New Roman"/>
          <w:sz w:val="32"/>
          <w:szCs w:val="32"/>
        </w:rPr>
        <w:t>各单位基于“湘易办”高频服务清单（附件3），全面开展服务对标提质与查漏补缺，已上线服务严格对照“湘易办”的高频服务质量标准，遵循“一事项一注册一页面”原则，完成事项标准规范接入，打通消息动账、办件状态和事后评价，提升服务的好用度；缺失服务按时保质完成上线，保障企业群众核心办事需求；及时梳理录入高频服务问答知识，确保业务变动与政策调整实时同步至客服知识库。实施“数字便民工程”，省直有关部门会同各市州聚焦社保、公安、交通等前100项高频政务服务事项，对标先进地区，围绕“零跑动”“免填免交”等目标，实现从事项指南到办理系统层面的全面优化。</w:t>
      </w:r>
    </w:p>
    <w:p w14:paraId="1240894C">
      <w:pPr>
        <w:spacing w:after="0" w:line="560" w:lineRule="exact"/>
        <w:ind w:firstLine="640" w:firstLineChars="200"/>
        <w:outlineLvl w:val="1"/>
        <w:rPr>
          <w:rFonts w:ascii="Times New Roman" w:hAnsi="Times New Roman" w:eastAsia="仿宋_GB2312" w:cs="Times New Roman"/>
          <w:b/>
          <w:bCs/>
          <w:sz w:val="32"/>
          <w:szCs w:val="32"/>
        </w:rPr>
      </w:pPr>
      <w:r>
        <w:rPr>
          <w:rFonts w:hint="eastAsia" w:ascii="Times New Roman" w:hAnsi="Times New Roman" w:eastAsia="黑体" w:cs="Times New Roman"/>
          <w:sz w:val="32"/>
          <w:szCs w:val="32"/>
        </w:rPr>
        <w:t>四、打造特色专区。</w:t>
      </w:r>
      <w:r>
        <w:rPr>
          <w:rFonts w:ascii="Times New Roman" w:hAnsi="Times New Roman" w:eastAsia="仿宋_GB2312" w:cs="Times New Roman"/>
          <w:sz w:val="32"/>
          <w:szCs w:val="32"/>
        </w:rPr>
        <w:t>深化“企业服务年”行动，围绕企业开办、变更、融资、用工等全生命周期关键环节，集成更多企业服务事项，构建企业服务专区。升级政策兑现系统，实现政策智能精准匹配、兑现即申即享、免申即享。推进政务服务适老化改造，建设残疾人服务专区。整合涉外高频服务事项，提供外国人来华“一站式”服务。</w:t>
      </w:r>
      <w:r>
        <w:rPr>
          <w:rFonts w:hint="eastAsia" w:ascii="Times New Roman" w:hAnsi="Times New Roman" w:eastAsia="仿宋_GB2312" w:cs="Times New Roman"/>
          <w:sz w:val="32"/>
          <w:szCs w:val="32"/>
        </w:rPr>
        <w:t>根据需要，</w:t>
      </w:r>
      <w:r>
        <w:rPr>
          <w:rFonts w:ascii="Times New Roman" w:hAnsi="Times New Roman" w:eastAsia="仿宋_GB2312" w:cs="Times New Roman"/>
          <w:sz w:val="32"/>
          <w:szCs w:val="32"/>
        </w:rPr>
        <w:t>将省本级服务能力下沉至市州专区，探索引入更多本地特色服务。</w:t>
      </w:r>
    </w:p>
    <w:p w14:paraId="7BA9E52D">
      <w:pPr>
        <w:spacing w:after="0" w:line="56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黑体" w:cs="Times New Roman"/>
          <w:sz w:val="32"/>
          <w:szCs w:val="32"/>
        </w:rPr>
        <w:t>五、强化数据治理。</w:t>
      </w:r>
      <w:r>
        <w:rPr>
          <w:rFonts w:ascii="Times New Roman" w:hAnsi="Times New Roman" w:eastAsia="仿宋_GB2312" w:cs="Times New Roman"/>
          <w:sz w:val="32"/>
          <w:szCs w:val="32"/>
        </w:rPr>
        <w:t>依托政务服务主题库完善个人与企业数字空间能力，实现数据安全汇聚、授权共享。建立政务数据、电子证照异议处理与纠错机制，提升数据质量。</w:t>
      </w:r>
      <w:r>
        <w:rPr>
          <w:rFonts w:ascii="Times New Roman" w:hAnsi="Times New Roman" w:eastAsia="仿宋_GB2312" w:cs="Times New Roman"/>
          <w:color w:val="000000"/>
          <w:sz w:val="32"/>
          <w:szCs w:val="32"/>
        </w:rPr>
        <w:t>强化网办业务跨部门信息核验支撑保障</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sz w:val="32"/>
          <w:szCs w:val="32"/>
        </w:rPr>
        <w:t>依托办件结果物电子化成果，丰富政务服务主题库数据，为“免填免交”和“信易办”提供坚实数据支撑。</w:t>
      </w:r>
    </w:p>
    <w:p w14:paraId="4D1E585D">
      <w:pPr>
        <w:spacing w:after="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六、提升AI服务能力。</w:t>
      </w:r>
      <w:r>
        <w:rPr>
          <w:rFonts w:ascii="Times New Roman" w:hAnsi="Times New Roman" w:eastAsia="仿宋_GB2312" w:cs="Times New Roman"/>
          <w:sz w:val="32"/>
          <w:szCs w:val="32"/>
        </w:rPr>
        <w:t>建成全省统一政务大模型底座。依托政务服务主题库归集办件结果物、政策法规、办事指南等数据，构建高质量政务数据集。</w:t>
      </w:r>
      <w:r>
        <w:rPr>
          <w:rFonts w:hint="eastAsia" w:ascii="Times New Roman" w:hAnsi="Times New Roman" w:eastAsia="仿宋_GB2312" w:cs="Times New Roman"/>
          <w:sz w:val="32"/>
          <w:szCs w:val="32"/>
        </w:rPr>
        <w:t>统筹打造边问边办、智能客服、辅助受理、</w:t>
      </w:r>
      <w:r>
        <w:rPr>
          <w:rFonts w:ascii="Times New Roman" w:hAnsi="Times New Roman" w:eastAsia="仿宋_GB2312" w:cs="Times New Roman"/>
          <w:sz w:val="32"/>
          <w:szCs w:val="32"/>
        </w:rPr>
        <w:t>服务质量监测分析</w:t>
      </w:r>
      <w:r>
        <w:rPr>
          <w:rFonts w:hint="eastAsia" w:ascii="Times New Roman" w:hAnsi="Times New Roman" w:eastAsia="仿宋_GB2312" w:cs="Times New Roman"/>
          <w:sz w:val="32"/>
          <w:szCs w:val="32"/>
        </w:rPr>
        <w:t>等政务服务领域智能体应用，在湘江新区试点部署应用，成熟后在全省推广，力争成为国内同类别场景示范应用。遵循全省统筹、一地创新、全省复用的原则，鼓励各市州先行先试、结合本地实际及特色，打造不少于2个“AI+政务服务（含便民服务）”应用场景。</w:t>
      </w:r>
    </w:p>
    <w:p w14:paraId="4A290952">
      <w:pPr>
        <w:spacing w:after="0" w:line="560" w:lineRule="exact"/>
        <w:ind w:firstLine="640" w:firstLineChars="200"/>
        <w:outlineLvl w:val="1"/>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七、攻坚网办率提升。</w:t>
      </w:r>
      <w:r>
        <w:rPr>
          <w:rFonts w:ascii="Times New Roman" w:hAnsi="Times New Roman" w:eastAsia="仿宋_GB2312" w:cs="Times New Roman"/>
          <w:color w:val="000000" w:themeColor="text1"/>
          <w:sz w:val="32"/>
          <w:szCs w:val="32"/>
          <w14:textFill>
            <w14:solidFill>
              <w14:schemeClr w14:val="tx1"/>
            </w14:solidFill>
          </w14:textFill>
        </w:rPr>
        <w:t>进一步扩大“免填免交”覆盖面，</w:t>
      </w:r>
      <w:bookmarkStart w:id="2" w:name="OLE_LINK24"/>
      <w:r>
        <w:rPr>
          <w:rFonts w:hint="eastAsia" w:ascii="Times New Roman" w:hAnsi="Times New Roman" w:eastAsia="仿宋_GB2312" w:cs="Times New Roman"/>
          <w:color w:val="000000" w:themeColor="text1"/>
          <w:sz w:val="32"/>
          <w:szCs w:val="32"/>
          <w14:textFill>
            <w14:solidFill>
              <w14:schemeClr w14:val="tx1"/>
            </w14:solidFill>
          </w14:textFill>
        </w:rPr>
        <w:t>强化部门</w:t>
      </w:r>
      <w:r>
        <w:rPr>
          <w:rFonts w:ascii="Times New Roman" w:hAnsi="Times New Roman" w:eastAsia="仿宋_GB2312" w:cs="Times New Roman"/>
          <w:color w:val="000000" w:themeColor="text1"/>
          <w:sz w:val="32"/>
          <w:szCs w:val="32"/>
          <w14:textFill>
            <w14:solidFill>
              <w14:schemeClr w14:val="tx1"/>
            </w14:solidFill>
          </w14:textFill>
        </w:rPr>
        <w:t>数据共享，实现自建业务办理系统表单数据、证照应免尽免</w:t>
      </w:r>
      <w:bookmarkEnd w:id="2"/>
      <w:r>
        <w:rPr>
          <w:rFonts w:ascii="Times New Roman" w:hAnsi="Times New Roman" w:eastAsia="仿宋_GB2312" w:cs="Times New Roman"/>
          <w:color w:val="000000" w:themeColor="text1"/>
          <w:sz w:val="32"/>
          <w:szCs w:val="32"/>
          <w14:textFill>
            <w14:solidFill>
              <w14:schemeClr w14:val="tx1"/>
            </w14:solidFill>
          </w14:textFill>
        </w:rPr>
        <w:t>。优化全省政务服务办件汇聚通道，实现动态监测、智能预警</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各级各部门</w:t>
      </w:r>
      <w:r>
        <w:rPr>
          <w:rFonts w:hint="eastAsia" w:ascii="Times New Roman" w:hAnsi="Times New Roman" w:eastAsia="仿宋_GB2312" w:cs="Times New Roman"/>
          <w:color w:val="000000" w:themeColor="text1"/>
          <w:sz w:val="32"/>
          <w:szCs w:val="32"/>
          <w14:textFill>
            <w14:solidFill>
              <w14:schemeClr w14:val="tx1"/>
            </w14:solidFill>
          </w14:textFill>
        </w:rPr>
        <w:t>要</w:t>
      </w:r>
      <w:r>
        <w:rPr>
          <w:rFonts w:ascii="Times New Roman" w:hAnsi="Times New Roman" w:eastAsia="仿宋_GB2312" w:cs="Times New Roman"/>
          <w:color w:val="000000" w:themeColor="text1"/>
          <w:sz w:val="32"/>
          <w:szCs w:val="32"/>
          <w14:textFill>
            <w14:solidFill>
              <w14:schemeClr w14:val="tx1"/>
            </w14:solidFill>
          </w14:textFill>
        </w:rPr>
        <w:t>优化系统改造，完成办件全量实时汇聚</w:t>
      </w:r>
      <w:bookmarkStart w:id="3" w:name="OLE_LINK26"/>
      <w:r>
        <w:rPr>
          <w:rFonts w:hint="eastAsia" w:ascii="Times New Roman" w:hAnsi="Times New Roman" w:eastAsia="仿宋_GB2312" w:cs="Times New Roman"/>
          <w:color w:val="000000" w:themeColor="text1"/>
          <w:sz w:val="32"/>
          <w:szCs w:val="32"/>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依托政务服务智能监控能力</w:t>
      </w:r>
      <w:r>
        <w:rPr>
          <w:rFonts w:hint="eastAsia" w:ascii="Times New Roman" w:hAnsi="Times New Roman" w:eastAsia="仿宋_GB2312" w:cs="Times New Roman"/>
          <w:color w:val="000000" w:themeColor="text1"/>
          <w:sz w:val="32"/>
          <w:szCs w:val="32"/>
          <w14:textFill>
            <w14:solidFill>
              <w14:schemeClr w14:val="tx1"/>
            </w14:solidFill>
          </w14:textFill>
        </w:rPr>
        <w:t>，精准排查梳理政务服务问题，靶向推进服务升级提质</w:t>
      </w:r>
      <w:r>
        <w:rPr>
          <w:rFonts w:ascii="Times New Roman" w:hAnsi="Times New Roman" w:eastAsia="仿宋_GB2312" w:cs="Times New Roman"/>
          <w:color w:val="000000" w:themeColor="text1"/>
          <w:sz w:val="32"/>
          <w:szCs w:val="32"/>
          <w14:textFill>
            <w14:solidFill>
              <w14:schemeClr w14:val="tx1"/>
            </w14:solidFill>
          </w14:textFill>
        </w:rPr>
        <w:t>。</w:t>
      </w:r>
      <w:bookmarkEnd w:id="3"/>
      <w:r>
        <w:rPr>
          <w:rFonts w:ascii="Times New Roman" w:hAnsi="Times New Roman" w:eastAsia="仿宋_GB2312" w:cs="Times New Roman"/>
          <w:color w:val="000000" w:themeColor="text1"/>
          <w:sz w:val="32"/>
          <w:szCs w:val="32"/>
          <w14:textFill>
            <w14:solidFill>
              <w14:schemeClr w14:val="tx1"/>
            </w14:solidFill>
          </w14:textFill>
        </w:rPr>
        <w:t>制定走流程标准规范，推动各级各部门常态化开展线上服务走流程体验活动，及时完成体验问题销号，巩固网办率攻坚成果，不断提升网上申办水平。</w:t>
      </w:r>
    </w:p>
    <w:p w14:paraId="5B4E7C0E">
      <w:pPr>
        <w:spacing w:after="0" w:line="56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黑体" w:cs="Times New Roman"/>
          <w:sz w:val="32"/>
          <w:szCs w:val="32"/>
        </w:rPr>
        <w:t>八、提升互动能力。</w:t>
      </w:r>
      <w:r>
        <w:rPr>
          <w:rFonts w:ascii="Times New Roman" w:hAnsi="Times New Roman" w:eastAsia="仿宋_GB2312" w:cs="Times New Roman"/>
          <w:color w:val="000000" w:themeColor="text1"/>
          <w:sz w:val="32"/>
          <w:szCs w:val="32"/>
          <w14:textFill>
            <w14:solidFill>
              <w14:schemeClr w14:val="tx1"/>
            </w14:solidFill>
          </w14:textFill>
        </w:rPr>
        <w:t>加强与金融、</w:t>
      </w:r>
      <w:r>
        <w:rPr>
          <w:rFonts w:ascii="Times New Roman" w:hAnsi="Times New Roman" w:eastAsia="仿宋_GB2312" w:cs="Times New Roman"/>
          <w:sz w:val="32"/>
          <w:szCs w:val="32"/>
        </w:rPr>
        <w:t>通信运营商、主流媒体等机构合作，双向赋能、流量互引，联合开展服务趋势、评价监测等数据运营分析，实现服务“精准直达、个性推荐”。整合省民意反映渠道一体化平台入口，畅通民意表达与进度反馈渠道。建设“湘易办”互动专栏，搭建“湘言湘语”等内容板块，打造“掌上民意”服务新标杆。</w:t>
      </w:r>
    </w:p>
    <w:p w14:paraId="0C09C8C7">
      <w:pPr>
        <w:spacing w:after="0" w:line="560" w:lineRule="exact"/>
        <w:ind w:firstLine="640" w:firstLineChars="200"/>
        <w:outlineLvl w:val="1"/>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九、</w:t>
      </w:r>
      <w:r>
        <w:rPr>
          <w:rFonts w:hint="eastAsia" w:ascii="Times New Roman" w:hAnsi="Times New Roman" w:eastAsia="黑体" w:cs="Times New Roman"/>
          <w:color w:val="auto"/>
          <w:sz w:val="32"/>
          <w:szCs w:val="32"/>
          <w:lang w:eastAsia="zh-CN"/>
        </w:rPr>
        <w:t>加强统筹调度</w:t>
      </w:r>
      <w:r>
        <w:rPr>
          <w:rFonts w:hint="eastAsia" w:ascii="Times New Roman" w:hAnsi="Times New Roman" w:eastAsia="黑体" w:cs="Times New Roman"/>
          <w:color w:val="auto"/>
          <w:sz w:val="32"/>
          <w:szCs w:val="32"/>
        </w:rPr>
        <w:t>。</w:t>
      </w:r>
      <w:bookmarkStart w:id="4" w:name="OLE_LINK30"/>
      <w:r>
        <w:rPr>
          <w:rFonts w:ascii="Times New Roman" w:hAnsi="Times New Roman" w:eastAsia="仿宋_GB2312" w:cs="Times New Roman"/>
          <w:sz w:val="32"/>
          <w:szCs w:val="32"/>
        </w:rPr>
        <w:t>上线省“一网通办”系统问题“一键反馈”能力</w:t>
      </w:r>
      <w:bookmarkEnd w:id="4"/>
      <w:r>
        <w:rPr>
          <w:rFonts w:ascii="Times New Roman" w:hAnsi="Times New Roman" w:eastAsia="仿宋_GB2312" w:cs="Times New Roman"/>
          <w:sz w:val="32"/>
          <w:szCs w:val="32"/>
        </w:rPr>
        <w:t>；整合“湘易办”服务评价、服务监控、12345热线、省长信箱、客服咨询、“办不成事”反馈通道、全省“走流程”活动等问题来源，</w:t>
      </w:r>
      <w:r>
        <w:rPr>
          <w:rFonts w:hint="eastAsia" w:ascii="Times New Roman" w:hAnsi="Times New Roman" w:eastAsia="仿宋_GB2312" w:cs="Times New Roman"/>
          <w:sz w:val="32"/>
          <w:szCs w:val="32"/>
        </w:rPr>
        <w:t>优化问题反馈表单，建立分级分流处置机制，</w:t>
      </w:r>
      <w:r>
        <w:rPr>
          <w:rFonts w:ascii="Times New Roman" w:hAnsi="Times New Roman" w:eastAsia="仿宋_GB2312" w:cs="Times New Roman"/>
          <w:sz w:val="32"/>
          <w:szCs w:val="32"/>
        </w:rPr>
        <w:t>实现问题“发现-交办-整改-反馈”工单化全流程闭环管理</w:t>
      </w:r>
      <w:bookmarkEnd w:id="0"/>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确保不成熟的服务不上线、不好用的服务一律下线。</w:t>
      </w:r>
      <w:r>
        <w:rPr>
          <w:rFonts w:ascii="Times New Roman" w:hAnsi="Times New Roman" w:eastAsia="仿宋_GB2312" w:cs="Times New Roman"/>
          <w:color w:val="auto"/>
          <w:sz w:val="32"/>
          <w:szCs w:val="32"/>
        </w:rPr>
        <w:t>省数据局加强统筹调度，对重点任务建立监测指标体系，纳入省对部门、市州的高质量发展考核，定期通报有关工作进展情况和问题，并在“湘办通”进行晾晒展示。</w:t>
      </w:r>
    </w:p>
    <w:p w14:paraId="0ED1004B">
      <w:pPr>
        <w:spacing w:after="0" w:line="560" w:lineRule="exact"/>
        <w:rPr>
          <w:rFonts w:ascii="Times New Roman" w:hAnsi="Times New Roman" w:cs="Times New Roman"/>
        </w:rPr>
      </w:pPr>
    </w:p>
    <w:p w14:paraId="3518F3BE">
      <w:pPr>
        <w:adjustRightInd w:val="0"/>
        <w:spacing w:after="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附件：1.关停计划表</w:t>
      </w:r>
    </w:p>
    <w:p w14:paraId="05F002A4">
      <w:pPr>
        <w:adjustRightInd w:val="0"/>
        <w:spacing w:after="0"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2.2026年“湘易办”重点任务分解表</w:t>
      </w:r>
    </w:p>
    <w:p w14:paraId="11E80854">
      <w:pPr>
        <w:adjustRightInd w:val="0"/>
        <w:spacing w:after="0" w:line="560"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3.2026年</w:t>
      </w:r>
      <w:r>
        <w:rPr>
          <w:rFonts w:ascii="Times New Roman" w:hAnsi="Times New Roman" w:eastAsia="仿宋_GB2312" w:cs="Times New Roman"/>
          <w:color w:val="000000" w:themeColor="text1"/>
          <w:sz w:val="32"/>
          <w:szCs w:val="32"/>
          <w:lang w:bidi="ar"/>
          <w14:textFill>
            <w14:solidFill>
              <w14:schemeClr w14:val="tx1"/>
            </w14:solidFill>
          </w14:textFill>
        </w:rPr>
        <w:t>“湘易办”高频服务清单</w:t>
      </w:r>
    </w:p>
    <w:p w14:paraId="35CFC833">
      <w:pPr>
        <w:adjustRightInd w:val="0"/>
        <w:spacing w:after="0" w:line="560" w:lineRule="exact"/>
        <w:ind w:firstLine="1600" w:firstLineChars="5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4.2026年“湘易办”适老、适残高频服务清单</w:t>
      </w:r>
    </w:p>
    <w:p w14:paraId="045A4A32">
      <w:pPr>
        <w:adjustRightInd w:val="0"/>
        <w:spacing w:after="0" w:line="560" w:lineRule="exact"/>
        <w:ind w:firstLine="1600" w:firstLineChars="5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5.2026年“湘易办”高频服务清单梳理表（模版）</w:t>
      </w:r>
    </w:p>
    <w:p w14:paraId="51EDDF77">
      <w:pPr>
        <w:adjustRightInd w:val="0"/>
        <w:spacing w:after="0" w:line="560" w:lineRule="exact"/>
        <w:ind w:left="1876" w:leftChars="760" w:hanging="280" w:hangingChars="1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pacing w:val="-20"/>
          <w:sz w:val="32"/>
          <w:szCs w:val="32"/>
          <w:lang w:bidi="ar"/>
          <w14:textFill>
            <w14:solidFill>
              <w14:schemeClr w14:val="tx1"/>
            </w14:solidFill>
          </w14:textFill>
        </w:rPr>
        <w:t>6.2026年“湘易办”适老、适残高频服务清单梳理表（模版）</w:t>
      </w:r>
    </w:p>
    <w:p w14:paraId="4F96D486">
      <w:pPr>
        <w:spacing w:after="0" w:line="560" w:lineRule="exact"/>
        <w:ind w:firstLine="960" w:firstLineChars="300"/>
        <w:rPr>
          <w:rFonts w:ascii="Times New Roman" w:hAnsi="Times New Roman" w:eastAsia="仿宋_GB2312" w:cs="Times New Roman"/>
          <w:color w:val="000000" w:themeColor="text1"/>
          <w:sz w:val="32"/>
          <w:szCs w:val="32"/>
          <w:lang w:bidi="ar"/>
          <w14:textFill>
            <w14:solidFill>
              <w14:schemeClr w14:val="tx1"/>
            </w14:solidFill>
          </w14:textFill>
        </w:rPr>
      </w:pPr>
    </w:p>
    <w:p w14:paraId="6D3E6DE3">
      <w:pPr>
        <w:spacing w:after="0" w:line="560" w:lineRule="exact"/>
        <w:ind w:firstLine="960" w:firstLineChars="300"/>
        <w:jc w:val="center"/>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 xml:space="preserve">                        </w:t>
      </w:r>
    </w:p>
    <w:p w14:paraId="4AEB3A89">
      <w:pPr>
        <w:spacing w:after="0" w:line="560" w:lineRule="exact"/>
        <w:ind w:firstLine="960" w:firstLineChars="300"/>
        <w:jc w:val="center"/>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 xml:space="preserve">                       </w:t>
      </w:r>
    </w:p>
    <w:p w14:paraId="65299E58">
      <w:pPr>
        <w:spacing w:line="560" w:lineRule="exact"/>
        <w:jc w:val="left"/>
        <w:rPr>
          <w:rFonts w:ascii="Times New Roman" w:hAnsi="Times New Roman" w:eastAsia="仿宋_GB2312" w:cs="Times New Roman"/>
          <w:color w:val="000000" w:themeColor="text1"/>
          <w:sz w:val="32"/>
          <w:szCs w:val="32"/>
          <w:lang w:bidi="ar"/>
          <w14:textFill>
            <w14:solidFill>
              <w14:schemeClr w14:val="tx1"/>
            </w14:solidFill>
          </w14:textFill>
        </w:rPr>
        <w:sectPr>
          <w:footerReference r:id="rId3" w:type="default"/>
          <w:pgSz w:w="11906" w:h="16838"/>
          <w:pgMar w:top="2154" w:right="1531" w:bottom="1871" w:left="1531" w:header="851" w:footer="992" w:gutter="0"/>
          <w:pgNumType w:fmt="decimal" w:start="2"/>
          <w:cols w:space="425" w:num="1"/>
          <w:docGrid w:type="lines" w:linePitch="312" w:charSpace="0"/>
        </w:sectPr>
      </w:pPr>
    </w:p>
    <w:p w14:paraId="7F8D0C96">
      <w:pPr>
        <w:spacing w:before="100" w:beforeAutospacing="1" w:after="0" w:line="560" w:lineRule="exact"/>
        <w:outlineLvl w:val="0"/>
        <w:rPr>
          <w:rFonts w:ascii="Times New Roman" w:hAnsi="Times New Roman" w:eastAsia="方正小标宋简体" w:cs="Times New Roman"/>
          <w:color w:val="000000"/>
          <w:sz w:val="32"/>
          <w:szCs w:val="32"/>
          <w:lang w:bidi="ar"/>
        </w:rPr>
      </w:pPr>
      <w:bookmarkStart w:id="5" w:name="OLE_LINK11"/>
      <w:r>
        <w:rPr>
          <w:rFonts w:ascii="Times New Roman" w:hAnsi="Times New Roman" w:eastAsia="黑体" w:cs="Times New Roman"/>
          <w:color w:val="000000" w:themeColor="text1"/>
          <w:sz w:val="32"/>
          <w:szCs w:val="32"/>
          <w:lang w:bidi="ar"/>
          <w14:textFill>
            <w14:solidFill>
              <w14:schemeClr w14:val="tx1"/>
            </w14:solidFill>
          </w14:textFill>
        </w:rPr>
        <w:t>附件1</w:t>
      </w:r>
      <w:bookmarkEnd w:id="5"/>
    </w:p>
    <w:p w14:paraId="606DE100">
      <w:pPr>
        <w:spacing w:before="312" w:beforeLines="100" w:after="312" w:afterLines="100" w:line="620" w:lineRule="exact"/>
        <w:jc w:val="center"/>
        <w:outlineLvl w:val="0"/>
        <w:rPr>
          <w:rFonts w:ascii="Times New Roman" w:hAnsi="Times New Roman" w:eastAsia="方正小标宋简体" w:cs="Times New Roman"/>
          <w:color w:val="000000"/>
          <w:sz w:val="44"/>
          <w:szCs w:val="44"/>
          <w:lang w:bidi="ar"/>
        </w:rPr>
      </w:pPr>
      <w:r>
        <w:rPr>
          <w:rFonts w:ascii="Times New Roman" w:hAnsi="Times New Roman" w:eastAsia="方正小标宋简体" w:cs="Times New Roman"/>
          <w:color w:val="000000"/>
          <w:sz w:val="44"/>
          <w:szCs w:val="44"/>
          <w:lang w:bidi="ar"/>
        </w:rPr>
        <w:t>关停计划表</w:t>
      </w:r>
    </w:p>
    <w:p w14:paraId="547A17B8">
      <w:pPr>
        <w:widowControl w:val="0"/>
        <w:tabs>
          <w:tab w:val="left" w:pos="312"/>
          <w:tab w:val="left" w:pos="979"/>
        </w:tabs>
        <w:spacing w:after="0" w:line="240" w:lineRule="auto"/>
        <w:ind w:firstLine="0" w:firstLineChars="0"/>
        <w:jc w:val="left"/>
        <w:rPr>
          <w:rFonts w:ascii="Times New Roman" w:hAnsi="Times New Roman" w:eastAsia="仿宋_GB2312" w:cs="Times New Roman"/>
          <w:kern w:val="2"/>
          <w:sz w:val="24"/>
          <w:szCs w:val="24"/>
          <w:lang w:val="en-US" w:eastAsia="zh-CN" w:bidi="ar"/>
        </w:rPr>
      </w:pPr>
    </w:p>
    <w:p w14:paraId="18359416">
      <w:pPr>
        <w:widowControl w:val="0"/>
        <w:tabs>
          <w:tab w:val="left" w:pos="312"/>
          <w:tab w:val="left" w:pos="979"/>
        </w:tabs>
        <w:spacing w:after="0" w:line="240" w:lineRule="auto"/>
        <w:ind w:firstLine="0" w:firstLineChars="0"/>
        <w:jc w:val="left"/>
        <w:rPr>
          <w:rFonts w:ascii="Times New Roman" w:hAnsi="Times New Roman" w:eastAsia="方正小标宋简体" w:cs="Times New Roman"/>
          <w:color w:val="000000"/>
          <w:kern w:val="2"/>
          <w:sz w:val="44"/>
          <w:szCs w:val="44"/>
          <w:lang w:val="en-US" w:eastAsia="zh-CN" w:bidi="ar"/>
        </w:rPr>
      </w:pPr>
      <w:bookmarkStart w:id="6" w:name="OLE_LINK3"/>
      <w:r>
        <w:rPr>
          <w:rFonts w:hint="eastAsia" w:ascii="Times New Roman" w:hAnsi="Times New Roman" w:eastAsia="仿宋_GB2312" w:cs="Times New Roman"/>
          <w:kern w:val="2"/>
          <w:sz w:val="24"/>
          <w:szCs w:val="24"/>
          <w:lang w:val="en-US" w:eastAsia="zh-CN" w:bidi="ar"/>
        </w:rPr>
        <w:t>填报</w:t>
      </w:r>
      <w:r>
        <w:rPr>
          <w:rFonts w:ascii="Times New Roman" w:hAnsi="Times New Roman" w:eastAsia="仿宋_GB2312" w:cs="Times New Roman"/>
          <w:kern w:val="2"/>
          <w:sz w:val="24"/>
          <w:szCs w:val="24"/>
          <w:lang w:val="en-US" w:eastAsia="zh-CN" w:bidi="ar"/>
        </w:rPr>
        <w:t>单位</w:t>
      </w:r>
      <w:r>
        <w:rPr>
          <w:rFonts w:hint="eastAsia" w:ascii="Times New Roman" w:hAnsi="Times New Roman" w:eastAsia="仿宋_GB2312" w:cs="Times New Roman"/>
          <w:kern w:val="2"/>
          <w:sz w:val="24"/>
          <w:szCs w:val="24"/>
          <w:lang w:val="en-US" w:eastAsia="zh-CN" w:bidi="ar"/>
        </w:rPr>
        <w:t>（盖章）</w:t>
      </w:r>
      <w:r>
        <w:rPr>
          <w:rFonts w:ascii="Times New Roman" w:hAnsi="Times New Roman" w:eastAsia="仿宋_GB2312" w:cs="Times New Roman"/>
          <w:kern w:val="2"/>
          <w:sz w:val="24"/>
          <w:szCs w:val="24"/>
          <w:lang w:val="en-US" w:eastAsia="zh-CN" w:bidi="ar"/>
        </w:rPr>
        <w:t>：</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hint="eastAsia" w:ascii="Times New Roman" w:hAnsi="Times New Roman" w:eastAsia="仿宋_GB2312" w:cs="Times New Roman"/>
          <w:kern w:val="2"/>
          <w:sz w:val="24"/>
          <w:szCs w:val="24"/>
          <w:lang w:val="en-US" w:eastAsia="zh-CN" w:bidi="ar"/>
        </w:rPr>
        <w:t xml:space="preserve">        </w:t>
      </w:r>
      <w:r>
        <w:rPr>
          <w:rFonts w:ascii="Times New Roman" w:hAnsi="Times New Roman" w:eastAsia="仿宋_GB2312" w:cs="Times New Roman"/>
          <w:kern w:val="2"/>
          <w:sz w:val="24"/>
          <w:szCs w:val="24"/>
          <w:lang w:val="en-US" w:eastAsia="zh-CN" w:bidi="ar"/>
        </w:rPr>
        <w:t>联系人：</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hint="eastAsia" w:ascii="Times New Roman" w:hAnsi="Times New Roman" w:eastAsia="仿宋_GB2312" w:cs="Times New Roman"/>
          <w:kern w:val="2"/>
          <w:sz w:val="24"/>
          <w:szCs w:val="24"/>
          <w:lang w:val="en-US" w:eastAsia="zh-CN" w:bidi="ar"/>
        </w:rPr>
        <w:t xml:space="preserve">       </w:t>
      </w:r>
      <w:r>
        <w:rPr>
          <w:rFonts w:ascii="Times New Roman" w:hAnsi="Times New Roman" w:eastAsia="仿宋_GB2312" w:cs="Times New Roman"/>
          <w:kern w:val="2"/>
          <w:sz w:val="24"/>
          <w:szCs w:val="24"/>
          <w:lang w:val="en-US" w:eastAsia="zh-CN" w:bidi="ar"/>
        </w:rPr>
        <w:t>联系</w:t>
      </w:r>
      <w:r>
        <w:rPr>
          <w:rFonts w:hint="eastAsia" w:ascii="Times New Roman" w:hAnsi="Times New Roman" w:eastAsia="仿宋_GB2312" w:cs="Times New Roman"/>
          <w:kern w:val="2"/>
          <w:sz w:val="24"/>
          <w:szCs w:val="24"/>
          <w:lang w:val="en-US" w:eastAsia="zh-CN" w:bidi="ar"/>
        </w:rPr>
        <w:t>电话</w:t>
      </w:r>
      <w:r>
        <w:rPr>
          <w:rFonts w:ascii="Times New Roman" w:hAnsi="Times New Roman" w:eastAsia="仿宋_GB2312" w:cs="Times New Roman"/>
          <w:kern w:val="2"/>
          <w:sz w:val="24"/>
          <w:szCs w:val="24"/>
          <w:lang w:val="en-US" w:eastAsia="zh-CN" w:bidi="ar"/>
        </w:rPr>
        <w:t>：</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bookmarkEnd w:id="6"/>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p>
    <w:tbl>
      <w:tblPr>
        <w:tblStyle w:val="12"/>
        <w:tblW w:w="12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50"/>
        <w:gridCol w:w="737"/>
        <w:gridCol w:w="1300"/>
        <w:gridCol w:w="1413"/>
        <w:gridCol w:w="2800"/>
        <w:gridCol w:w="2725"/>
        <w:gridCol w:w="2537"/>
      </w:tblGrid>
      <w:tr w14:paraId="13D4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51F715A">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序号</w:t>
            </w:r>
          </w:p>
        </w:tc>
        <w:tc>
          <w:tcPr>
            <w:tcW w:w="750" w:type="dxa"/>
            <w:vAlign w:val="center"/>
          </w:tcPr>
          <w:p w14:paraId="602F956B">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应用名称</w:t>
            </w:r>
          </w:p>
        </w:tc>
        <w:tc>
          <w:tcPr>
            <w:tcW w:w="737" w:type="dxa"/>
            <w:vAlign w:val="center"/>
          </w:tcPr>
          <w:p w14:paraId="3637BE3F">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公告时间</w:t>
            </w:r>
          </w:p>
        </w:tc>
        <w:tc>
          <w:tcPr>
            <w:tcW w:w="1300" w:type="dxa"/>
            <w:vAlign w:val="center"/>
          </w:tcPr>
          <w:p w14:paraId="7080D82A">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公告渠道</w:t>
            </w:r>
          </w:p>
        </w:tc>
        <w:tc>
          <w:tcPr>
            <w:tcW w:w="1413" w:type="dxa"/>
            <w:vAlign w:val="center"/>
          </w:tcPr>
          <w:p w14:paraId="5926CFCB">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公告内容</w:t>
            </w:r>
          </w:p>
        </w:tc>
        <w:tc>
          <w:tcPr>
            <w:tcW w:w="2800" w:type="dxa"/>
            <w:vAlign w:val="center"/>
          </w:tcPr>
          <w:p w14:paraId="135F4A69">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线下宣传物料布置情况</w:t>
            </w:r>
          </w:p>
        </w:tc>
        <w:tc>
          <w:tcPr>
            <w:tcW w:w="2725" w:type="dxa"/>
            <w:vAlign w:val="center"/>
          </w:tcPr>
          <w:p w14:paraId="2872255C">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线下物料替换/下架安排</w:t>
            </w:r>
          </w:p>
        </w:tc>
        <w:tc>
          <w:tcPr>
            <w:tcW w:w="2537" w:type="dxa"/>
            <w:vAlign w:val="center"/>
          </w:tcPr>
          <w:p w14:paraId="19F58AEE">
            <w:pPr>
              <w:spacing w:after="0" w:line="340" w:lineRule="exact"/>
              <w:jc w:val="center"/>
              <w:textAlignment w:val="center"/>
              <w:rPr>
                <w:rFonts w:ascii="Times New Roman" w:hAnsi="Times New Roman" w:eastAsia="黑体" w:cs="Times New Roman"/>
                <w:b/>
                <w:bCs/>
                <w:color w:val="000000"/>
                <w:szCs w:val="21"/>
                <w:lang w:bidi="ar"/>
              </w:rPr>
            </w:pPr>
            <w:r>
              <w:rPr>
                <w:rFonts w:ascii="Times New Roman" w:hAnsi="Times New Roman" w:eastAsia="宋体" w:cs="Times New Roman"/>
                <w:b/>
                <w:bCs/>
                <w:color w:val="000000"/>
                <w:kern w:val="0"/>
                <w:szCs w:val="21"/>
                <w:lang w:bidi="ar"/>
              </w:rPr>
              <w:t>关停时间</w:t>
            </w:r>
          </w:p>
        </w:tc>
      </w:tr>
      <w:tr w14:paraId="5E38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C0041AD">
            <w:pPr>
              <w:spacing w:after="0" w:line="340" w:lineRule="exact"/>
              <w:jc w:val="center"/>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样例</w:t>
            </w:r>
          </w:p>
        </w:tc>
        <w:tc>
          <w:tcPr>
            <w:tcW w:w="750" w:type="dxa"/>
            <w:vAlign w:val="center"/>
          </w:tcPr>
          <w:p w14:paraId="67974B9C">
            <w:pPr>
              <w:spacing w:after="0" w:line="340" w:lineRule="exact"/>
              <w:jc w:val="center"/>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XX应用</w:t>
            </w:r>
          </w:p>
        </w:tc>
        <w:tc>
          <w:tcPr>
            <w:tcW w:w="737" w:type="dxa"/>
            <w:vAlign w:val="center"/>
          </w:tcPr>
          <w:p w14:paraId="012EC108">
            <w:pPr>
              <w:spacing w:after="0" w:line="340" w:lineRule="exact"/>
              <w:jc w:val="center"/>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2026-05-05</w:t>
            </w:r>
          </w:p>
        </w:tc>
        <w:tc>
          <w:tcPr>
            <w:tcW w:w="1300" w:type="dxa"/>
            <w:vAlign w:val="center"/>
          </w:tcPr>
          <w:p w14:paraId="500C126E">
            <w:pPr>
              <w:spacing w:after="0" w:line="340" w:lineRule="exact"/>
              <w:jc w:val="center"/>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XX移动端、XX网站</w:t>
            </w:r>
          </w:p>
        </w:tc>
        <w:tc>
          <w:tcPr>
            <w:tcW w:w="1413" w:type="dxa"/>
            <w:vAlign w:val="center"/>
          </w:tcPr>
          <w:p w14:paraId="0D55796D">
            <w:pPr>
              <w:spacing w:after="0" w:line="340" w:lineRule="exact"/>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主要内容文本</w:t>
            </w:r>
          </w:p>
        </w:tc>
        <w:tc>
          <w:tcPr>
            <w:tcW w:w="2800" w:type="dxa"/>
          </w:tcPr>
          <w:p w14:paraId="52B58611">
            <w:pPr>
              <w:spacing w:after="0" w:line="340" w:lineRule="exact"/>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请举出</w:t>
            </w:r>
            <w:r>
              <w:rPr>
                <w:rFonts w:hint="eastAsia" w:ascii="Times New Roman" w:hAnsi="Times New Roman" w:cs="Times New Roman"/>
                <w:color w:val="000000"/>
                <w:kern w:val="0"/>
                <w:szCs w:val="21"/>
                <w:lang w:bidi="ar"/>
              </w:rPr>
              <w:t>主要</w:t>
            </w:r>
            <w:r>
              <w:rPr>
                <w:rFonts w:ascii="Times New Roman" w:hAnsi="Times New Roman" w:cs="Times New Roman"/>
                <w:color w:val="000000"/>
                <w:kern w:val="0"/>
                <w:szCs w:val="21"/>
                <w:lang w:bidi="ar"/>
              </w:rPr>
              <w:t>的线下宣传物料。</w:t>
            </w:r>
          </w:p>
          <w:p w14:paraId="5ADFEA3F">
            <w:pPr>
              <w:spacing w:after="0" w:line="340" w:lineRule="exact"/>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公交车广告、办事大厅海报、大楼巨型广告牌等</w:t>
            </w:r>
          </w:p>
        </w:tc>
        <w:tc>
          <w:tcPr>
            <w:tcW w:w="2725" w:type="dxa"/>
          </w:tcPr>
          <w:p w14:paraId="6B0DC13A">
            <w:pPr>
              <w:spacing w:after="0" w:line="340" w:lineRule="exact"/>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2026-8-30完成线下大厅物料替换</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2026-9-30完成所有广告牌替换</w:t>
            </w:r>
          </w:p>
        </w:tc>
        <w:tc>
          <w:tcPr>
            <w:tcW w:w="2537" w:type="dxa"/>
            <w:vAlign w:val="center"/>
          </w:tcPr>
          <w:p w14:paraId="3FCBB0AD">
            <w:pPr>
              <w:spacing w:after="0" w:line="340" w:lineRule="exact"/>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2026-1</w:t>
            </w:r>
            <w:r>
              <w:rPr>
                <w:rFonts w:hint="eastAsia" w:ascii="Times New Roman" w:hAnsi="Times New Roman" w:cs="Times New Roman"/>
                <w:color w:val="000000"/>
                <w:kern w:val="0"/>
                <w:szCs w:val="21"/>
                <w:lang w:bidi="ar"/>
              </w:rPr>
              <w:t>1</w:t>
            </w:r>
            <w:r>
              <w:rPr>
                <w:rFonts w:ascii="Times New Roman" w:hAnsi="Times New Roman" w:cs="Times New Roman"/>
                <w:color w:val="000000"/>
                <w:kern w:val="0"/>
                <w:szCs w:val="21"/>
                <w:lang w:bidi="ar"/>
              </w:rPr>
              <w:t>-15关闭XX微信小程序、支付宝小程序、移动端</w:t>
            </w:r>
          </w:p>
        </w:tc>
      </w:tr>
      <w:tr w14:paraId="1D25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09A7780">
            <w:pPr>
              <w:spacing w:after="160" w:line="340" w:lineRule="exact"/>
              <w:jc w:val="center"/>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1</w:t>
            </w:r>
          </w:p>
        </w:tc>
        <w:tc>
          <w:tcPr>
            <w:tcW w:w="750" w:type="dxa"/>
            <w:vAlign w:val="center"/>
          </w:tcPr>
          <w:p w14:paraId="5B4403DB">
            <w:pPr>
              <w:spacing w:after="160" w:line="340" w:lineRule="exact"/>
              <w:jc w:val="center"/>
              <w:outlineLvl w:val="0"/>
              <w:rPr>
                <w:rFonts w:ascii="Times New Roman" w:hAnsi="Times New Roman" w:cs="Times New Roman"/>
                <w:color w:val="000000"/>
                <w:kern w:val="0"/>
                <w:szCs w:val="21"/>
                <w:lang w:bidi="ar"/>
              </w:rPr>
            </w:pPr>
          </w:p>
        </w:tc>
        <w:tc>
          <w:tcPr>
            <w:tcW w:w="737" w:type="dxa"/>
            <w:vAlign w:val="center"/>
          </w:tcPr>
          <w:p w14:paraId="201DAB88">
            <w:pPr>
              <w:spacing w:after="160" w:line="340" w:lineRule="exact"/>
              <w:jc w:val="center"/>
              <w:outlineLvl w:val="0"/>
              <w:rPr>
                <w:rFonts w:ascii="Times New Roman" w:hAnsi="Times New Roman" w:cs="Times New Roman"/>
                <w:color w:val="000000"/>
                <w:kern w:val="0"/>
                <w:szCs w:val="21"/>
                <w:lang w:bidi="ar"/>
              </w:rPr>
            </w:pPr>
          </w:p>
        </w:tc>
        <w:tc>
          <w:tcPr>
            <w:tcW w:w="1300" w:type="dxa"/>
            <w:vAlign w:val="center"/>
          </w:tcPr>
          <w:p w14:paraId="2F65520A">
            <w:pPr>
              <w:spacing w:after="160" w:line="340" w:lineRule="exact"/>
              <w:jc w:val="center"/>
              <w:outlineLvl w:val="0"/>
              <w:rPr>
                <w:rFonts w:ascii="Times New Roman" w:hAnsi="Times New Roman" w:cs="Times New Roman"/>
                <w:color w:val="000000"/>
                <w:kern w:val="0"/>
                <w:szCs w:val="21"/>
                <w:lang w:bidi="ar"/>
              </w:rPr>
            </w:pPr>
          </w:p>
        </w:tc>
        <w:tc>
          <w:tcPr>
            <w:tcW w:w="1413" w:type="dxa"/>
          </w:tcPr>
          <w:p w14:paraId="64AE6FB3">
            <w:pPr>
              <w:spacing w:after="160" w:line="340" w:lineRule="exact"/>
              <w:outlineLvl w:val="0"/>
              <w:rPr>
                <w:rFonts w:ascii="Times New Roman" w:hAnsi="Times New Roman" w:cs="Times New Roman"/>
                <w:color w:val="000000"/>
                <w:kern w:val="0"/>
                <w:szCs w:val="21"/>
                <w:lang w:bidi="ar"/>
              </w:rPr>
            </w:pPr>
          </w:p>
        </w:tc>
        <w:tc>
          <w:tcPr>
            <w:tcW w:w="2800" w:type="dxa"/>
          </w:tcPr>
          <w:p w14:paraId="18271D52">
            <w:pPr>
              <w:spacing w:after="160" w:line="340" w:lineRule="exact"/>
              <w:outlineLvl w:val="0"/>
              <w:rPr>
                <w:rFonts w:ascii="Times New Roman" w:hAnsi="Times New Roman" w:cs="Times New Roman"/>
                <w:color w:val="000000"/>
                <w:kern w:val="0"/>
                <w:szCs w:val="21"/>
                <w:lang w:bidi="ar"/>
              </w:rPr>
            </w:pPr>
          </w:p>
        </w:tc>
        <w:tc>
          <w:tcPr>
            <w:tcW w:w="2725" w:type="dxa"/>
          </w:tcPr>
          <w:p w14:paraId="3B12027F">
            <w:pPr>
              <w:spacing w:after="160" w:line="340" w:lineRule="exact"/>
              <w:outlineLvl w:val="0"/>
              <w:rPr>
                <w:rFonts w:ascii="Times New Roman" w:hAnsi="Times New Roman" w:cs="Times New Roman"/>
                <w:color w:val="000000"/>
                <w:kern w:val="0"/>
                <w:szCs w:val="21"/>
                <w:lang w:bidi="ar"/>
              </w:rPr>
            </w:pPr>
          </w:p>
        </w:tc>
        <w:tc>
          <w:tcPr>
            <w:tcW w:w="2537" w:type="dxa"/>
          </w:tcPr>
          <w:p w14:paraId="4827D111">
            <w:pPr>
              <w:spacing w:after="160" w:line="340" w:lineRule="exact"/>
              <w:outlineLvl w:val="0"/>
              <w:rPr>
                <w:rFonts w:ascii="Times New Roman" w:hAnsi="Times New Roman" w:cs="Times New Roman"/>
                <w:color w:val="000000"/>
                <w:kern w:val="0"/>
                <w:szCs w:val="21"/>
                <w:lang w:bidi="ar"/>
              </w:rPr>
            </w:pPr>
          </w:p>
        </w:tc>
      </w:tr>
      <w:tr w14:paraId="4DF6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4895BC9">
            <w:pPr>
              <w:spacing w:after="160" w:line="340" w:lineRule="exact"/>
              <w:jc w:val="center"/>
              <w:outlineLvl w:val="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w:t>
            </w:r>
          </w:p>
        </w:tc>
        <w:tc>
          <w:tcPr>
            <w:tcW w:w="750" w:type="dxa"/>
            <w:vAlign w:val="center"/>
          </w:tcPr>
          <w:p w14:paraId="155698BB">
            <w:pPr>
              <w:spacing w:after="160" w:line="340" w:lineRule="exact"/>
              <w:jc w:val="center"/>
              <w:outlineLvl w:val="0"/>
              <w:rPr>
                <w:rFonts w:ascii="Times New Roman" w:hAnsi="Times New Roman" w:cs="Times New Roman"/>
                <w:color w:val="000000"/>
                <w:kern w:val="0"/>
                <w:szCs w:val="21"/>
                <w:lang w:bidi="ar"/>
              </w:rPr>
            </w:pPr>
          </w:p>
        </w:tc>
        <w:tc>
          <w:tcPr>
            <w:tcW w:w="737" w:type="dxa"/>
            <w:vAlign w:val="center"/>
          </w:tcPr>
          <w:p w14:paraId="0D79B4F9">
            <w:pPr>
              <w:spacing w:after="160" w:line="340" w:lineRule="exact"/>
              <w:jc w:val="center"/>
              <w:outlineLvl w:val="0"/>
              <w:rPr>
                <w:rFonts w:ascii="Times New Roman" w:hAnsi="Times New Roman" w:cs="Times New Roman"/>
                <w:color w:val="000000"/>
                <w:kern w:val="0"/>
                <w:szCs w:val="21"/>
                <w:lang w:bidi="ar"/>
              </w:rPr>
            </w:pPr>
          </w:p>
        </w:tc>
        <w:tc>
          <w:tcPr>
            <w:tcW w:w="1300" w:type="dxa"/>
            <w:vAlign w:val="center"/>
          </w:tcPr>
          <w:p w14:paraId="6DC6C751">
            <w:pPr>
              <w:spacing w:after="160" w:line="340" w:lineRule="exact"/>
              <w:jc w:val="center"/>
              <w:outlineLvl w:val="0"/>
              <w:rPr>
                <w:rFonts w:ascii="Times New Roman" w:hAnsi="Times New Roman" w:cs="Times New Roman"/>
                <w:color w:val="000000"/>
                <w:kern w:val="0"/>
                <w:szCs w:val="21"/>
                <w:lang w:bidi="ar"/>
              </w:rPr>
            </w:pPr>
          </w:p>
        </w:tc>
        <w:tc>
          <w:tcPr>
            <w:tcW w:w="1413" w:type="dxa"/>
          </w:tcPr>
          <w:p w14:paraId="0BFC5D71">
            <w:pPr>
              <w:spacing w:after="160" w:line="340" w:lineRule="exact"/>
              <w:outlineLvl w:val="0"/>
              <w:rPr>
                <w:rFonts w:ascii="Times New Roman" w:hAnsi="Times New Roman" w:cs="Times New Roman"/>
                <w:color w:val="000000"/>
                <w:kern w:val="0"/>
                <w:szCs w:val="21"/>
                <w:lang w:bidi="ar"/>
              </w:rPr>
            </w:pPr>
          </w:p>
        </w:tc>
        <w:tc>
          <w:tcPr>
            <w:tcW w:w="2800" w:type="dxa"/>
          </w:tcPr>
          <w:p w14:paraId="4156463F">
            <w:pPr>
              <w:spacing w:after="160" w:line="340" w:lineRule="exact"/>
              <w:outlineLvl w:val="0"/>
              <w:rPr>
                <w:rFonts w:ascii="Times New Roman" w:hAnsi="Times New Roman" w:cs="Times New Roman"/>
                <w:color w:val="000000"/>
                <w:kern w:val="0"/>
                <w:szCs w:val="21"/>
                <w:lang w:bidi="ar"/>
              </w:rPr>
            </w:pPr>
          </w:p>
        </w:tc>
        <w:tc>
          <w:tcPr>
            <w:tcW w:w="2725" w:type="dxa"/>
          </w:tcPr>
          <w:p w14:paraId="781533FE">
            <w:pPr>
              <w:spacing w:after="160" w:line="340" w:lineRule="exact"/>
              <w:outlineLvl w:val="0"/>
              <w:rPr>
                <w:rFonts w:ascii="Times New Roman" w:hAnsi="Times New Roman" w:cs="Times New Roman"/>
                <w:color w:val="000000"/>
                <w:kern w:val="0"/>
                <w:szCs w:val="21"/>
                <w:lang w:bidi="ar"/>
              </w:rPr>
            </w:pPr>
          </w:p>
        </w:tc>
        <w:tc>
          <w:tcPr>
            <w:tcW w:w="2537" w:type="dxa"/>
          </w:tcPr>
          <w:p w14:paraId="459EE1DA">
            <w:pPr>
              <w:spacing w:after="160" w:line="340" w:lineRule="exact"/>
              <w:outlineLvl w:val="0"/>
              <w:rPr>
                <w:rFonts w:ascii="Times New Roman" w:hAnsi="Times New Roman" w:cs="Times New Roman"/>
                <w:color w:val="000000"/>
                <w:kern w:val="0"/>
                <w:szCs w:val="21"/>
                <w:lang w:bidi="ar"/>
              </w:rPr>
            </w:pPr>
          </w:p>
        </w:tc>
      </w:tr>
    </w:tbl>
    <w:p w14:paraId="56CA29B0">
      <w:pPr>
        <w:spacing w:after="160" w:line="240" w:lineRule="auto"/>
        <w:jc w:val="left"/>
        <w:rPr>
          <w:rFonts w:ascii="Times New Roman" w:hAnsi="Times New Roman" w:cs="Times New Roman"/>
        </w:rPr>
      </w:pPr>
      <w:r>
        <w:rPr>
          <w:rFonts w:ascii="Times New Roman" w:hAnsi="Times New Roman" w:cs="Times New Roman"/>
        </w:rPr>
        <w:br w:type="page"/>
      </w:r>
    </w:p>
    <w:p w14:paraId="6E3C2EAB">
      <w:pPr>
        <w:spacing w:after="160" w:line="240" w:lineRule="auto"/>
        <w:jc w:val="left"/>
        <w:outlineLvl w:val="0"/>
        <w:rPr>
          <w:rFonts w:ascii="Times New Roman" w:hAnsi="Times New Roman" w:eastAsia="黑体" w:cs="Times New Roman"/>
          <w:color w:val="000000" w:themeColor="text1"/>
          <w:sz w:val="32"/>
          <w:szCs w:val="32"/>
          <w:lang w:bidi="ar"/>
          <w14:textFill>
            <w14:solidFill>
              <w14:schemeClr w14:val="tx1"/>
            </w14:solidFill>
          </w14:textFill>
        </w:rPr>
      </w:pPr>
      <w:r>
        <w:rPr>
          <w:rFonts w:ascii="Times New Roman" w:hAnsi="Times New Roman" w:eastAsia="黑体" w:cs="Times New Roman"/>
          <w:color w:val="000000" w:themeColor="text1"/>
          <w:sz w:val="32"/>
          <w:szCs w:val="32"/>
          <w:lang w:bidi="ar"/>
          <w14:textFill>
            <w14:solidFill>
              <w14:schemeClr w14:val="tx1"/>
            </w14:solidFill>
          </w14:textFill>
        </w:rPr>
        <w:t>附件2</w:t>
      </w:r>
    </w:p>
    <w:p w14:paraId="739B8046">
      <w:pPr>
        <w:spacing w:before="312" w:beforeLines="100" w:after="312" w:afterLines="100" w:line="620" w:lineRule="exact"/>
        <w:jc w:val="center"/>
        <w:outlineLvl w:val="0"/>
        <w:rPr>
          <w:rFonts w:ascii="Times New Roman" w:hAnsi="Times New Roman" w:eastAsia="方正小标宋简体" w:cs="Times New Roman"/>
          <w:color w:val="000000" w:themeColor="text1"/>
          <w:sz w:val="44"/>
          <w:szCs w:val="44"/>
          <w:lang w:bidi="ar"/>
          <w14:textFill>
            <w14:solidFill>
              <w14:schemeClr w14:val="tx1"/>
            </w14:solidFill>
          </w14:textFill>
        </w:rPr>
      </w:pPr>
      <w:r>
        <w:rPr>
          <w:rFonts w:ascii="Times New Roman" w:hAnsi="Times New Roman" w:eastAsia="方正小标宋简体" w:cs="Times New Roman"/>
          <w:color w:val="000000" w:themeColor="text1"/>
          <w:sz w:val="44"/>
          <w:szCs w:val="44"/>
          <w:lang w:bidi="ar"/>
          <w14:textFill>
            <w14:solidFill>
              <w14:schemeClr w14:val="tx1"/>
            </w14:solidFill>
          </w14:textFill>
        </w:rPr>
        <w:t>2026年“湘易办”重点任务分解表</w:t>
      </w:r>
    </w:p>
    <w:tbl>
      <w:tblPr>
        <w:tblStyle w:val="11"/>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2"/>
        <w:gridCol w:w="852"/>
        <w:gridCol w:w="6475"/>
        <w:gridCol w:w="1381"/>
        <w:gridCol w:w="3311"/>
      </w:tblGrid>
      <w:tr w14:paraId="29F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7" w:hRule="atLeast"/>
          <w:tblHeader/>
          <w:jc w:val="center"/>
        </w:trPr>
        <w:tc>
          <w:tcPr>
            <w:tcW w:w="185" w:type="pct"/>
            <w:vAlign w:val="center"/>
          </w:tcPr>
          <w:p w14:paraId="6962891C">
            <w:pPr>
              <w:spacing w:after="0" w:line="340" w:lineRule="exact"/>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序号</w:t>
            </w:r>
          </w:p>
        </w:tc>
        <w:tc>
          <w:tcPr>
            <w:tcW w:w="341" w:type="pct"/>
            <w:vAlign w:val="center"/>
          </w:tcPr>
          <w:p w14:paraId="70CB44F1">
            <w:pPr>
              <w:spacing w:after="0" w:line="340" w:lineRule="exact"/>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工作任务</w:t>
            </w:r>
          </w:p>
        </w:tc>
        <w:tc>
          <w:tcPr>
            <w:tcW w:w="2593" w:type="pct"/>
            <w:vAlign w:val="center"/>
          </w:tcPr>
          <w:p w14:paraId="2ADC9540">
            <w:pPr>
              <w:spacing w:after="0" w:line="340" w:lineRule="exact"/>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具体内容</w:t>
            </w:r>
          </w:p>
        </w:tc>
        <w:tc>
          <w:tcPr>
            <w:tcW w:w="553" w:type="pct"/>
            <w:vAlign w:val="center"/>
          </w:tcPr>
          <w:p w14:paraId="558F0AC4">
            <w:pPr>
              <w:spacing w:after="0" w:line="340" w:lineRule="exact"/>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完成时间</w:t>
            </w:r>
          </w:p>
        </w:tc>
        <w:tc>
          <w:tcPr>
            <w:tcW w:w="1326" w:type="pct"/>
            <w:vAlign w:val="center"/>
          </w:tcPr>
          <w:p w14:paraId="11D7638D">
            <w:pPr>
              <w:spacing w:after="0" w:line="340" w:lineRule="exact"/>
              <w:jc w:val="center"/>
              <w:textAlignment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kern w:val="0"/>
                <w:szCs w:val="21"/>
                <w:lang w:bidi="ar"/>
                <w14:textFill>
                  <w14:solidFill>
                    <w14:schemeClr w14:val="tx1"/>
                  </w14:solidFill>
                </w14:textFill>
              </w:rPr>
              <w:t>责任单位</w:t>
            </w:r>
          </w:p>
        </w:tc>
      </w:tr>
      <w:tr w14:paraId="25D2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0" w:hRule="atLeast"/>
          <w:jc w:val="center"/>
        </w:trPr>
        <w:tc>
          <w:tcPr>
            <w:tcW w:w="185" w:type="pct"/>
            <w:vAlign w:val="center"/>
          </w:tcPr>
          <w:p w14:paraId="04D74428">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1</w:t>
            </w:r>
          </w:p>
        </w:tc>
        <w:tc>
          <w:tcPr>
            <w:tcW w:w="341" w:type="pct"/>
            <w:vAlign w:val="center"/>
          </w:tcPr>
          <w:p w14:paraId="20F2FA04">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统一服务入口</w:t>
            </w:r>
          </w:p>
        </w:tc>
        <w:tc>
          <w:tcPr>
            <w:tcW w:w="2593" w:type="pct"/>
            <w:vAlign w:val="center"/>
          </w:tcPr>
          <w:p w14:paraId="5327D262">
            <w:pPr>
              <w:spacing w:after="0" w:line="340" w:lineRule="exact"/>
              <w:jc w:val="left"/>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6</w:t>
            </w:r>
            <w:r>
              <w:rPr>
                <w:rFonts w:ascii="Times New Roman" w:hAnsi="Times New Roman" w:cs="Times New Roman"/>
                <w:color w:val="000000" w:themeColor="text1"/>
                <w:kern w:val="0"/>
                <w:szCs w:val="21"/>
                <w:lang w:bidi="ar"/>
                <w14:textFill>
                  <w14:solidFill>
                    <w14:schemeClr w14:val="tx1"/>
                  </w14:solidFill>
                </w14:textFill>
              </w:rPr>
              <w:t>月</w:t>
            </w:r>
            <w:r>
              <w:rPr>
                <w:rFonts w:hint="eastAsia" w:ascii="Times New Roman" w:hAnsi="Times New Roman" w:cs="Times New Roman"/>
                <w:color w:val="000000" w:themeColor="text1"/>
                <w:kern w:val="0"/>
                <w:szCs w:val="21"/>
                <w:lang w:bidi="ar"/>
                <w14:textFill>
                  <w14:solidFill>
                    <w14:schemeClr w14:val="tx1"/>
                  </w14:solidFill>
                </w14:textFill>
              </w:rPr>
              <w:t>底前</w:t>
            </w:r>
            <w:r>
              <w:rPr>
                <w:rFonts w:ascii="Times New Roman" w:hAnsi="Times New Roman" w:cs="Times New Roman"/>
                <w:color w:val="000000" w:themeColor="text1"/>
                <w:kern w:val="0"/>
                <w:szCs w:val="21"/>
                <w:lang w:bidi="ar"/>
                <w14:textFill>
                  <w14:solidFill>
                    <w14:schemeClr w14:val="tx1"/>
                  </w14:solidFill>
                </w14:textFill>
              </w:rPr>
              <w:t>完成移动端应用清单全面查漏补缺，填报关停计划表，报省数据局备案</w:t>
            </w:r>
            <w:r>
              <w:rPr>
                <w:rFonts w:hint="eastAsia" w:ascii="Times New Roman" w:hAnsi="Times New Roman" w:cs="Times New Roman"/>
                <w:color w:val="000000" w:themeColor="text1"/>
                <w:kern w:val="0"/>
                <w:szCs w:val="21"/>
                <w:lang w:bidi="ar"/>
                <w14:textFill>
                  <w14:solidFill>
                    <w14:schemeClr w14:val="tx1"/>
                  </w14:solidFill>
                </w14:textFill>
              </w:rPr>
              <w:t>；10月底前，在</w:t>
            </w:r>
            <w:r>
              <w:rPr>
                <w:rFonts w:ascii="Times New Roman" w:hAnsi="Times New Roman" w:cs="Times New Roman"/>
                <w:color w:val="000000" w:themeColor="text1"/>
                <w:kern w:val="0"/>
                <w:szCs w:val="21"/>
                <w:lang w:bidi="ar"/>
                <w14:textFill>
                  <w14:solidFill>
                    <w14:schemeClr w14:val="tx1"/>
                  </w14:solidFill>
                </w14:textFill>
              </w:rPr>
              <w:t>计划关停时间2个月前在原移动端发布迁移公告，并将线下宣传物料更新替换，推介“湘易办”为统一服务入口</w:t>
            </w:r>
            <w:r>
              <w:rPr>
                <w:rFonts w:hint="eastAsia" w:ascii="Times New Roman" w:hAnsi="Times New Roman" w:cs="Times New Roman"/>
                <w:color w:val="000000" w:themeColor="text1"/>
                <w:kern w:val="0"/>
                <w:szCs w:val="21"/>
                <w:lang w:bidi="ar"/>
                <w14:textFill>
                  <w14:solidFill>
                    <w14:schemeClr w14:val="tx1"/>
                  </w14:solidFill>
                </w14:textFill>
              </w:rPr>
              <w:t>；12月底前关停原有移动端入口。</w:t>
            </w:r>
          </w:p>
        </w:tc>
        <w:tc>
          <w:tcPr>
            <w:tcW w:w="553" w:type="pct"/>
            <w:vAlign w:val="center"/>
          </w:tcPr>
          <w:p w14:paraId="0503D6DA">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2026年12月</w:t>
            </w:r>
          </w:p>
        </w:tc>
        <w:tc>
          <w:tcPr>
            <w:tcW w:w="1326" w:type="pct"/>
            <w:vAlign w:val="center"/>
          </w:tcPr>
          <w:p w14:paraId="03A280A6">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364E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jc w:val="center"/>
        </w:trPr>
        <w:tc>
          <w:tcPr>
            <w:tcW w:w="185" w:type="pct"/>
            <w:vAlign w:val="center"/>
          </w:tcPr>
          <w:p w14:paraId="03A1F04D">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p>
        </w:tc>
        <w:tc>
          <w:tcPr>
            <w:tcW w:w="341" w:type="pct"/>
            <w:vMerge w:val="restart"/>
            <w:vAlign w:val="center"/>
          </w:tcPr>
          <w:p w14:paraId="29ACCD14">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夯实基础能力</w:t>
            </w:r>
          </w:p>
          <w:p w14:paraId="36FC67DB">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56B1B341">
            <w:pPr>
              <w:spacing w:after="0" w:line="340" w:lineRule="exac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7</w:t>
            </w:r>
            <w:r>
              <w:rPr>
                <w:rFonts w:ascii="Times New Roman" w:hAnsi="Times New Roman" w:cs="Times New Roman"/>
                <w:color w:val="000000" w:themeColor="text1"/>
                <w:kern w:val="0"/>
                <w:szCs w:val="21"/>
                <w:lang w:bidi="ar"/>
                <w14:textFill>
                  <w14:solidFill>
                    <w14:schemeClr w14:val="tx1"/>
                  </w14:solidFill>
                </w14:textFill>
              </w:rPr>
              <w:t>月</w:t>
            </w:r>
            <w:r>
              <w:rPr>
                <w:rFonts w:hint="eastAsia" w:ascii="Times New Roman" w:hAnsi="Times New Roman" w:cs="Times New Roman"/>
                <w:color w:val="000000" w:themeColor="text1"/>
                <w:kern w:val="0"/>
                <w:szCs w:val="21"/>
                <w:lang w:bidi="ar"/>
                <w14:textFill>
                  <w14:solidFill>
                    <w14:schemeClr w14:val="tx1"/>
                  </w14:solidFill>
                </w14:textFill>
              </w:rPr>
              <w:t>底前，</w:t>
            </w:r>
            <w:r>
              <w:rPr>
                <w:rFonts w:ascii="Times New Roman" w:hAnsi="Times New Roman" w:cs="Times New Roman"/>
                <w:color w:val="000000" w:themeColor="text1"/>
                <w:kern w:val="0"/>
                <w:szCs w:val="21"/>
                <w:lang w:bidi="ar"/>
                <w14:textFill>
                  <w14:solidFill>
                    <w14:schemeClr w14:val="tx1"/>
                  </w14:solidFill>
                </w14:textFill>
              </w:rPr>
              <w:t>省数据局</w:t>
            </w:r>
            <w:r>
              <w:rPr>
                <w:rFonts w:hint="eastAsia" w:ascii="Times New Roman" w:hAnsi="Times New Roman" w:cs="Times New Roman"/>
                <w:kern w:val="0"/>
                <w:szCs w:val="21"/>
                <w:lang w:bidi="ar"/>
              </w:rPr>
              <w:t>升级省级</w:t>
            </w:r>
            <w:r>
              <w:rPr>
                <w:rFonts w:ascii="Times New Roman" w:hAnsi="Times New Roman" w:cs="Times New Roman"/>
                <w:kern w:val="0"/>
                <w:szCs w:val="21"/>
                <w:lang w:bidi="ar"/>
              </w:rPr>
              <w:t>“</w:t>
            </w:r>
            <w:r>
              <w:rPr>
                <w:rFonts w:hint="eastAsia" w:ascii="Times New Roman" w:hAnsi="Times New Roman" w:cs="Times New Roman"/>
                <w:kern w:val="0"/>
                <w:szCs w:val="21"/>
                <w:lang w:bidi="ar"/>
              </w:rPr>
              <w:t>一网通办</w:t>
            </w:r>
            <w:r>
              <w:rPr>
                <w:rFonts w:ascii="Times New Roman" w:hAnsi="Times New Roman" w:cs="Times New Roman"/>
                <w:kern w:val="0"/>
                <w:szCs w:val="21"/>
                <w:lang w:bidi="ar"/>
              </w:rPr>
              <w:t>”</w:t>
            </w:r>
            <w:r>
              <w:rPr>
                <w:rFonts w:hint="eastAsia" w:ascii="Times New Roman" w:hAnsi="Times New Roman" w:cs="Times New Roman"/>
                <w:kern w:val="0"/>
                <w:szCs w:val="21"/>
                <w:lang w:bidi="ar"/>
              </w:rPr>
              <w:t>事项管理系统，构建省直单位业务系统与事项管理系统间的数据推送通道及协同机制；</w:t>
            </w: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9</w:t>
            </w:r>
            <w:r>
              <w:rPr>
                <w:rFonts w:ascii="Times New Roman" w:hAnsi="Times New Roman" w:cs="Times New Roman"/>
                <w:color w:val="000000" w:themeColor="text1"/>
                <w:kern w:val="0"/>
                <w:szCs w:val="21"/>
                <w:lang w:bidi="ar"/>
                <w14:textFill>
                  <w14:solidFill>
                    <w14:schemeClr w14:val="tx1"/>
                  </w14:solidFill>
                </w14:textFill>
              </w:rPr>
              <w:t>月</w:t>
            </w:r>
            <w:r>
              <w:rPr>
                <w:rFonts w:hint="eastAsia" w:ascii="Times New Roman" w:hAnsi="Times New Roman" w:cs="Times New Roman"/>
                <w:color w:val="000000" w:themeColor="text1"/>
                <w:kern w:val="0"/>
                <w:szCs w:val="21"/>
                <w:lang w:bidi="ar"/>
                <w14:textFill>
                  <w14:solidFill>
                    <w14:schemeClr w14:val="tx1"/>
                  </w14:solidFill>
                </w14:textFill>
              </w:rPr>
              <w:t>底前，</w:t>
            </w:r>
            <w:r>
              <w:rPr>
                <w:rFonts w:ascii="Times New Roman" w:hAnsi="Times New Roman" w:cs="Times New Roman"/>
                <w:color w:val="000000" w:themeColor="text1"/>
                <w:kern w:val="0"/>
                <w:szCs w:val="21"/>
                <w:lang w:bidi="ar"/>
                <w14:textFill>
                  <w14:solidFill>
                    <w14:schemeClr w14:val="tx1"/>
                  </w14:solidFill>
                </w14:textFill>
              </w:rPr>
              <w:t>省直各单位</w:t>
            </w:r>
            <w:r>
              <w:rPr>
                <w:rFonts w:hint="eastAsia" w:ascii="Times New Roman" w:hAnsi="Times New Roman" w:cs="Times New Roman"/>
                <w:kern w:val="0"/>
                <w:szCs w:val="21"/>
                <w:lang w:bidi="ar"/>
              </w:rPr>
              <w:t>做好与省</w:t>
            </w:r>
            <w:r>
              <w:rPr>
                <w:rFonts w:ascii="Times New Roman" w:hAnsi="Times New Roman" w:cs="Times New Roman"/>
                <w:kern w:val="0"/>
                <w:szCs w:val="21"/>
                <w:lang w:bidi="ar"/>
              </w:rPr>
              <w:t>“</w:t>
            </w:r>
            <w:r>
              <w:rPr>
                <w:rFonts w:hint="eastAsia" w:ascii="Times New Roman" w:hAnsi="Times New Roman" w:cs="Times New Roman"/>
                <w:kern w:val="0"/>
                <w:szCs w:val="21"/>
                <w:lang w:bidi="ar"/>
              </w:rPr>
              <w:t>一网通办</w:t>
            </w:r>
            <w:r>
              <w:rPr>
                <w:rFonts w:ascii="Times New Roman" w:hAnsi="Times New Roman" w:cs="Times New Roman"/>
                <w:kern w:val="0"/>
                <w:szCs w:val="21"/>
                <w:lang w:bidi="ar"/>
              </w:rPr>
              <w:t>”</w:t>
            </w:r>
            <w:r>
              <w:rPr>
                <w:rFonts w:hint="eastAsia" w:ascii="Times New Roman" w:hAnsi="Times New Roman" w:cs="Times New Roman"/>
                <w:kern w:val="0"/>
                <w:szCs w:val="21"/>
                <w:lang w:bidi="ar"/>
              </w:rPr>
              <w:t>事项管理系统对接，保障本部门事项信息、受理条件、经办要素、审批结果等内容与省事项库内容一致、动态同步。</w:t>
            </w:r>
          </w:p>
        </w:tc>
        <w:tc>
          <w:tcPr>
            <w:tcW w:w="553" w:type="pct"/>
            <w:vAlign w:val="center"/>
          </w:tcPr>
          <w:p w14:paraId="7127478E">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9</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5D3B302B">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6FEA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jc w:val="center"/>
        </w:trPr>
        <w:tc>
          <w:tcPr>
            <w:tcW w:w="185" w:type="pct"/>
            <w:vAlign w:val="center"/>
          </w:tcPr>
          <w:p w14:paraId="4C67C174">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3</w:t>
            </w:r>
          </w:p>
        </w:tc>
        <w:tc>
          <w:tcPr>
            <w:tcW w:w="341" w:type="pct"/>
            <w:vMerge w:val="continue"/>
            <w:vAlign w:val="center"/>
          </w:tcPr>
          <w:p w14:paraId="05DB7BDB">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412397AE">
            <w:pPr>
              <w:spacing w:after="0" w:line="340" w:lineRule="exac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kern w:val="0"/>
                <w:szCs w:val="21"/>
                <w:lang w:bidi="ar"/>
              </w:rPr>
              <w:t>2026年</w:t>
            </w:r>
            <w:r>
              <w:rPr>
                <w:rFonts w:hint="eastAsia" w:ascii="Times New Roman" w:hAnsi="Times New Roman" w:cs="Times New Roman"/>
                <w:kern w:val="0"/>
                <w:szCs w:val="21"/>
                <w:lang w:bidi="ar"/>
              </w:rPr>
              <w:t>9</w:t>
            </w:r>
            <w:r>
              <w:rPr>
                <w:rFonts w:ascii="Times New Roman" w:hAnsi="Times New Roman" w:cs="Times New Roman"/>
                <w:kern w:val="0"/>
                <w:szCs w:val="21"/>
                <w:lang w:bidi="ar"/>
              </w:rPr>
              <w:t>月</w:t>
            </w:r>
            <w:r>
              <w:rPr>
                <w:rFonts w:hint="eastAsia" w:ascii="Times New Roman" w:hAnsi="Times New Roman" w:cs="Times New Roman"/>
                <w:kern w:val="0"/>
                <w:szCs w:val="21"/>
                <w:lang w:bidi="ar"/>
              </w:rPr>
              <w:t>底前，</w:t>
            </w:r>
            <w:r>
              <w:rPr>
                <w:rFonts w:ascii="Times New Roman" w:hAnsi="Times New Roman" w:cs="Times New Roman"/>
                <w:kern w:val="0"/>
                <w:szCs w:val="21"/>
                <w:lang w:bidi="ar"/>
              </w:rPr>
              <w:t>省数据局</w:t>
            </w:r>
            <w:r>
              <w:rPr>
                <w:rFonts w:hint="eastAsia" w:ascii="Times New Roman" w:hAnsi="Times New Roman" w:cs="Times New Roman"/>
                <w:kern w:val="0"/>
                <w:szCs w:val="21"/>
                <w:lang w:bidi="ar"/>
              </w:rPr>
              <w:t>完成</w:t>
            </w:r>
            <w:r>
              <w:rPr>
                <w:rFonts w:ascii="Times New Roman" w:hAnsi="Times New Roman" w:cs="Times New Roman"/>
                <w:kern w:val="0"/>
                <w:szCs w:val="21"/>
                <w:lang w:bidi="ar"/>
              </w:rPr>
              <w:t>“</w:t>
            </w:r>
            <w:r>
              <w:rPr>
                <w:rFonts w:hint="eastAsia" w:ascii="Times New Roman" w:hAnsi="Times New Roman" w:cs="Times New Roman"/>
                <w:kern w:val="0"/>
                <w:szCs w:val="21"/>
                <w:lang w:bidi="ar"/>
              </w:rPr>
              <w:t>湘易办</w:t>
            </w:r>
            <w:r>
              <w:rPr>
                <w:rFonts w:ascii="Times New Roman" w:hAnsi="Times New Roman" w:cs="Times New Roman"/>
                <w:kern w:val="0"/>
                <w:szCs w:val="21"/>
                <w:lang w:bidi="ar"/>
              </w:rPr>
              <w:t>”APP</w:t>
            </w:r>
            <w:r>
              <w:rPr>
                <w:rFonts w:hint="eastAsia" w:ascii="Times New Roman" w:hAnsi="Times New Roman" w:cs="Times New Roman"/>
                <w:kern w:val="0"/>
                <w:szCs w:val="21"/>
                <w:lang w:bidi="ar"/>
              </w:rPr>
              <w:t>统一技术底座与公共组件国产化操作系统适配改造；</w:t>
            </w:r>
            <w:r>
              <w:rPr>
                <w:rFonts w:ascii="Times New Roman" w:hAnsi="Times New Roman" w:cs="Times New Roman"/>
                <w:kern w:val="0"/>
                <w:szCs w:val="21"/>
                <w:lang w:bidi="ar"/>
              </w:rPr>
              <w:t>2026年12月</w:t>
            </w:r>
            <w:r>
              <w:rPr>
                <w:rFonts w:hint="eastAsia" w:ascii="Times New Roman" w:hAnsi="Times New Roman" w:cs="Times New Roman"/>
                <w:kern w:val="0"/>
                <w:szCs w:val="21"/>
                <w:lang w:bidi="ar"/>
              </w:rPr>
              <w:t>底前，</w:t>
            </w:r>
            <w:r>
              <w:rPr>
                <w:rFonts w:ascii="Times New Roman" w:hAnsi="Times New Roman" w:cs="Times New Roman"/>
                <w:kern w:val="0"/>
                <w:szCs w:val="21"/>
                <w:lang w:bidi="ar"/>
              </w:rPr>
              <w:t>省直各单位、各市州</w:t>
            </w:r>
            <w:r>
              <w:rPr>
                <w:rFonts w:hint="eastAsia" w:ascii="Times New Roman" w:hAnsi="Times New Roman" w:cs="Times New Roman"/>
                <w:kern w:val="0"/>
                <w:szCs w:val="21"/>
                <w:lang w:bidi="ar"/>
              </w:rPr>
              <w:t>将原有服务事项</w:t>
            </w:r>
            <w:r>
              <w:rPr>
                <w:rFonts w:hint="eastAsia" w:ascii="Times New Roman" w:hAnsi="Times New Roman" w:cs="Times New Roman"/>
                <w:szCs w:val="21"/>
              </w:rPr>
              <w:t>按</w:t>
            </w:r>
            <w:r>
              <w:rPr>
                <w:rFonts w:hint="eastAsia" w:ascii="Times New Roman" w:hAnsi="Times New Roman" w:cs="Times New Roman"/>
                <w:kern w:val="0"/>
                <w:szCs w:val="21"/>
                <w:lang w:bidi="ar"/>
              </w:rPr>
              <w:t>国产化操作系统</w:t>
            </w:r>
            <w:r>
              <w:rPr>
                <w:rFonts w:hint="eastAsia" w:ascii="Times New Roman" w:hAnsi="Times New Roman" w:cs="Times New Roman"/>
                <w:szCs w:val="21"/>
              </w:rPr>
              <w:t>开发规范与安全标准进行适配改造后，以小程序形态接入</w:t>
            </w:r>
            <w:r>
              <w:rPr>
                <w:rFonts w:ascii="Times New Roman" w:hAnsi="Times New Roman" w:cs="Times New Roman"/>
                <w:szCs w:val="21"/>
              </w:rPr>
              <w:t>“</w:t>
            </w:r>
            <w:r>
              <w:rPr>
                <w:rFonts w:hint="eastAsia" w:ascii="Times New Roman" w:hAnsi="Times New Roman" w:cs="Times New Roman"/>
                <w:szCs w:val="21"/>
              </w:rPr>
              <w:t>湘易办</w:t>
            </w:r>
            <w:r>
              <w:rPr>
                <w:rFonts w:ascii="Times New Roman" w:hAnsi="Times New Roman" w:cs="Times New Roman"/>
                <w:szCs w:val="21"/>
              </w:rPr>
              <w:t>”</w:t>
            </w:r>
            <w:r>
              <w:rPr>
                <w:rFonts w:hint="eastAsia" w:ascii="Times New Roman" w:hAnsi="Times New Roman" w:cs="Times New Roman"/>
                <w:kern w:val="0"/>
                <w:szCs w:val="21"/>
                <w:lang w:bidi="ar"/>
              </w:rPr>
              <w:t>。</w:t>
            </w:r>
          </w:p>
        </w:tc>
        <w:tc>
          <w:tcPr>
            <w:tcW w:w="553" w:type="pct"/>
            <w:vAlign w:val="center"/>
          </w:tcPr>
          <w:p w14:paraId="0CB0D92E">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2026年12月</w:t>
            </w:r>
          </w:p>
        </w:tc>
        <w:tc>
          <w:tcPr>
            <w:tcW w:w="1326" w:type="pct"/>
            <w:vAlign w:val="center"/>
          </w:tcPr>
          <w:p w14:paraId="2A71B2A1">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5156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5" w:type="pct"/>
            <w:vAlign w:val="center"/>
          </w:tcPr>
          <w:p w14:paraId="0D8DBD1D">
            <w:pPr>
              <w:spacing w:after="0" w:line="340" w:lineRule="exact"/>
              <w:jc w:val="center"/>
              <w:textAlignment w:val="center"/>
              <w:rPr>
                <w:rFonts w:ascii="Times New Roman" w:hAnsi="Times New Roman" w:cs="Times New Roman"/>
                <w:kern w:val="0"/>
                <w:szCs w:val="21"/>
                <w:lang w:bidi="ar"/>
              </w:rPr>
            </w:pPr>
            <w:r>
              <w:rPr>
                <w:rFonts w:hint="eastAsia" w:ascii="Times New Roman" w:hAnsi="Times New Roman" w:cs="Times New Roman"/>
                <w:kern w:val="0"/>
                <w:szCs w:val="21"/>
                <w:lang w:bidi="ar"/>
              </w:rPr>
              <w:t>4</w:t>
            </w:r>
          </w:p>
        </w:tc>
        <w:tc>
          <w:tcPr>
            <w:tcW w:w="341" w:type="pct"/>
            <w:vMerge w:val="continue"/>
            <w:vAlign w:val="center"/>
          </w:tcPr>
          <w:p w14:paraId="5EA0DB29">
            <w:pPr>
              <w:spacing w:after="0" w:line="340" w:lineRule="exact"/>
              <w:jc w:val="center"/>
              <w:rPr>
                <w:rFonts w:ascii="Times New Roman" w:hAnsi="Times New Roman" w:cs="Times New Roman"/>
                <w:kern w:val="0"/>
                <w:szCs w:val="21"/>
                <w:lang w:bidi="ar"/>
              </w:rPr>
            </w:pPr>
          </w:p>
        </w:tc>
        <w:tc>
          <w:tcPr>
            <w:tcW w:w="2593" w:type="pct"/>
            <w:vAlign w:val="center"/>
          </w:tcPr>
          <w:p w14:paraId="5B663424">
            <w:pPr>
              <w:spacing w:after="0" w:line="340" w:lineRule="exact"/>
              <w:jc w:val="left"/>
              <w:textAlignment w:val="center"/>
              <w:rPr>
                <w:rFonts w:ascii="Times New Roman" w:hAnsi="Times New Roman" w:cs="Times New Roman"/>
                <w:kern w:val="0"/>
                <w:szCs w:val="21"/>
                <w:lang w:bidi="ar"/>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7</w:t>
            </w:r>
            <w:r>
              <w:rPr>
                <w:rFonts w:ascii="Times New Roman" w:hAnsi="Times New Roman" w:cs="Times New Roman"/>
                <w:color w:val="000000" w:themeColor="text1"/>
                <w:kern w:val="0"/>
                <w:szCs w:val="21"/>
                <w:lang w:bidi="ar"/>
                <w14:textFill>
                  <w14:solidFill>
                    <w14:schemeClr w14:val="tx1"/>
                  </w14:solidFill>
                </w14:textFill>
              </w:rPr>
              <w:t>月</w:t>
            </w:r>
            <w:r>
              <w:rPr>
                <w:rFonts w:hint="eastAsia" w:ascii="Times New Roman" w:hAnsi="Times New Roman" w:cs="Times New Roman"/>
                <w:color w:val="000000" w:themeColor="text1"/>
                <w:kern w:val="0"/>
                <w:szCs w:val="21"/>
                <w:lang w:bidi="ar"/>
                <w14:textFill>
                  <w14:solidFill>
                    <w14:schemeClr w14:val="tx1"/>
                  </w14:solidFill>
                </w14:textFill>
              </w:rPr>
              <w:t>底前，省数据局</w:t>
            </w:r>
            <w:r>
              <w:rPr>
                <w:rFonts w:ascii="Times New Roman" w:hAnsi="Times New Roman" w:cs="Times New Roman"/>
                <w:color w:val="000000" w:themeColor="text1"/>
                <w:kern w:val="0"/>
                <w:szCs w:val="21"/>
                <w:lang w:bidi="ar"/>
                <w14:textFill>
                  <w14:solidFill>
                    <w14:schemeClr w14:val="tx1"/>
                  </w14:solidFill>
                </w14:textFill>
              </w:rPr>
              <w:t>升级个人用户、企业用户认证能力，支撑授权、帮代办等各类场景化应用</w:t>
            </w:r>
            <w:r>
              <w:rPr>
                <w:rFonts w:hint="eastAsia" w:ascii="Times New Roman" w:hAnsi="Times New Roman" w:cs="Times New Roman"/>
                <w:color w:val="000000" w:themeColor="text1"/>
                <w:kern w:val="0"/>
                <w:szCs w:val="21"/>
                <w:lang w:bidi="ar"/>
                <w14:textFill>
                  <w14:solidFill>
                    <w14:schemeClr w14:val="tx1"/>
                  </w14:solidFill>
                </w14:textFill>
              </w:rPr>
              <w:t>；</w:t>
            </w:r>
            <w:r>
              <w:rPr>
                <w:rFonts w:ascii="Times New Roman" w:hAnsi="Times New Roman" w:cs="Times New Roman"/>
                <w:color w:val="000000" w:themeColor="text1"/>
                <w:kern w:val="0"/>
                <w:szCs w:val="21"/>
                <w:lang w:bidi="ar"/>
                <w14:textFill>
                  <w14:solidFill>
                    <w14:schemeClr w14:val="tx1"/>
                  </w14:solidFill>
                </w14:textFill>
              </w:rPr>
              <w:t>2026年12月</w:t>
            </w:r>
            <w:r>
              <w:rPr>
                <w:rFonts w:hint="eastAsia" w:ascii="Times New Roman" w:hAnsi="Times New Roman" w:cs="Times New Roman"/>
                <w:color w:val="000000" w:themeColor="text1"/>
                <w:kern w:val="0"/>
                <w:szCs w:val="21"/>
                <w:lang w:bidi="ar"/>
                <w14:textFill>
                  <w14:solidFill>
                    <w14:schemeClr w14:val="tx1"/>
                  </w14:solidFill>
                </w14:textFill>
              </w:rPr>
              <w:t>底前，</w:t>
            </w:r>
            <w:r>
              <w:rPr>
                <w:rFonts w:ascii="Times New Roman" w:hAnsi="Times New Roman" w:cs="Times New Roman"/>
                <w:color w:val="000000" w:themeColor="text1"/>
                <w:kern w:val="0"/>
                <w:szCs w:val="21"/>
                <w:lang w:bidi="ar"/>
                <w14:textFill>
                  <w14:solidFill>
                    <w14:schemeClr w14:val="tx1"/>
                  </w14:solidFill>
                </w14:textFill>
              </w:rPr>
              <w:t>省直各单位、各市州围绕用户授权、帮代办等服务需求，全面梳理相关应用场景，做好业务衔接与落地保障。</w:t>
            </w:r>
          </w:p>
        </w:tc>
        <w:tc>
          <w:tcPr>
            <w:tcW w:w="553" w:type="pct"/>
            <w:vAlign w:val="center"/>
          </w:tcPr>
          <w:p w14:paraId="7C8A8130">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2026年12月</w:t>
            </w:r>
          </w:p>
        </w:tc>
        <w:tc>
          <w:tcPr>
            <w:tcW w:w="1326" w:type="pct"/>
            <w:vAlign w:val="center"/>
          </w:tcPr>
          <w:p w14:paraId="5220C1F6">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7512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85" w:type="pct"/>
            <w:vAlign w:val="center"/>
          </w:tcPr>
          <w:p w14:paraId="6A2E8BF8">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5</w:t>
            </w:r>
          </w:p>
        </w:tc>
        <w:tc>
          <w:tcPr>
            <w:tcW w:w="341" w:type="pct"/>
            <w:vMerge w:val="continue"/>
            <w:vAlign w:val="center"/>
          </w:tcPr>
          <w:p w14:paraId="52A912BD">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5A415DFE">
            <w:pPr>
              <w:spacing w:after="0" w:line="340" w:lineRule="exact"/>
              <w:rPr>
                <w:rFonts w:ascii="Times New Roman" w:hAnsi="Times New Roman" w:cs="Times New Roman"/>
                <w:kern w:val="0"/>
                <w:szCs w:val="21"/>
                <w:lang w:bidi="ar"/>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10</w:t>
            </w:r>
            <w:r>
              <w:rPr>
                <w:rFonts w:ascii="Times New Roman" w:hAnsi="Times New Roman" w:cs="Times New Roman"/>
                <w:color w:val="000000" w:themeColor="text1"/>
                <w:kern w:val="0"/>
                <w:szCs w:val="21"/>
                <w:lang w:bidi="ar"/>
                <w14:textFill>
                  <w14:solidFill>
                    <w14:schemeClr w14:val="tx1"/>
                  </w14:solidFill>
                </w14:textFill>
              </w:rPr>
              <w:t>月</w:t>
            </w:r>
            <w:r>
              <w:rPr>
                <w:rFonts w:hint="eastAsia" w:ascii="Times New Roman" w:hAnsi="Times New Roman" w:cs="Times New Roman"/>
                <w:color w:val="000000" w:themeColor="text1"/>
                <w:kern w:val="0"/>
                <w:szCs w:val="21"/>
                <w:lang w:bidi="ar"/>
                <w14:textFill>
                  <w14:solidFill>
                    <w14:schemeClr w14:val="tx1"/>
                  </w14:solidFill>
                </w14:textFill>
              </w:rPr>
              <w:t>底前，</w:t>
            </w:r>
            <w:r>
              <w:rPr>
                <w:rFonts w:ascii="Times New Roman" w:hAnsi="Times New Roman" w:cs="Times New Roman"/>
                <w:color w:val="000000" w:themeColor="text1"/>
                <w:kern w:val="0"/>
                <w:szCs w:val="21"/>
                <w:lang w:bidi="ar"/>
                <w14:textFill>
                  <w14:solidFill>
                    <w14:schemeClr w14:val="tx1"/>
                  </w14:solidFill>
                </w14:textFill>
              </w:rPr>
              <w:t>省数据局依托省统一身份认证系统，建设全省一体化用户授权办事服务能力，完成与“湘易办”对接，提供身份认证、权限核验、数据共享等基础支撑能力。2026年1</w:t>
            </w:r>
            <w:r>
              <w:rPr>
                <w:rFonts w:hint="eastAsia" w:ascii="Times New Roman" w:hAnsi="Times New Roman" w:cs="Times New Roman"/>
                <w:color w:val="000000" w:themeColor="text1"/>
                <w:kern w:val="0"/>
                <w:szCs w:val="21"/>
                <w:lang w:bidi="ar"/>
                <w14:textFill>
                  <w14:solidFill>
                    <w14:schemeClr w14:val="tx1"/>
                  </w14:solidFill>
                </w14:textFill>
              </w:rPr>
              <w:t>2</w:t>
            </w:r>
            <w:r>
              <w:rPr>
                <w:rFonts w:ascii="Times New Roman" w:hAnsi="Times New Roman" w:cs="Times New Roman"/>
                <w:color w:val="000000" w:themeColor="text1"/>
                <w:kern w:val="0"/>
                <w:szCs w:val="21"/>
                <w:lang w:bidi="ar"/>
                <w14:textFill>
                  <w14:solidFill>
                    <w14:schemeClr w14:val="tx1"/>
                  </w14:solidFill>
                </w14:textFill>
              </w:rPr>
              <w:t>月</w:t>
            </w:r>
            <w:r>
              <w:rPr>
                <w:rFonts w:hint="eastAsia" w:ascii="Times New Roman" w:hAnsi="Times New Roman" w:cs="Times New Roman"/>
                <w:color w:val="000000" w:themeColor="text1"/>
                <w:kern w:val="0"/>
                <w:szCs w:val="21"/>
                <w:lang w:bidi="ar"/>
                <w14:textFill>
                  <w14:solidFill>
                    <w14:schemeClr w14:val="tx1"/>
                  </w14:solidFill>
                </w14:textFill>
              </w:rPr>
              <w:t>底前，</w:t>
            </w:r>
            <w:r>
              <w:rPr>
                <w:rFonts w:ascii="Times New Roman" w:hAnsi="Times New Roman" w:cs="Times New Roman"/>
                <w:color w:val="000000" w:themeColor="text1"/>
                <w:kern w:val="0"/>
                <w:szCs w:val="21"/>
                <w:lang w:bidi="ar"/>
                <w14:textFill>
                  <w14:solidFill>
                    <w14:schemeClr w14:val="tx1"/>
                  </w14:solidFill>
                </w14:textFill>
              </w:rPr>
              <w:t>省直各单位、各市州将原调用省一体化平台的用户认证接口，切换为调用“湘易办”开放门户提供的统一认证接口（有涉及授权经办人、帮代办服务事项的，需协同进行技术改造）。</w:t>
            </w:r>
          </w:p>
        </w:tc>
        <w:tc>
          <w:tcPr>
            <w:tcW w:w="553" w:type="pct"/>
            <w:vAlign w:val="center"/>
          </w:tcPr>
          <w:p w14:paraId="5902A144">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2026年12月</w:t>
            </w:r>
          </w:p>
        </w:tc>
        <w:tc>
          <w:tcPr>
            <w:tcW w:w="1326" w:type="pct"/>
            <w:vAlign w:val="center"/>
          </w:tcPr>
          <w:p w14:paraId="458AD3BC">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07D3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7" w:hRule="atLeast"/>
          <w:jc w:val="center"/>
        </w:trPr>
        <w:tc>
          <w:tcPr>
            <w:tcW w:w="185" w:type="pct"/>
            <w:noWrap/>
            <w:vAlign w:val="center"/>
          </w:tcPr>
          <w:p w14:paraId="2F230EDD">
            <w:pPr>
              <w:snapToGrid w:val="0"/>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6</w:t>
            </w:r>
          </w:p>
        </w:tc>
        <w:tc>
          <w:tcPr>
            <w:tcW w:w="341" w:type="pct"/>
            <w:vMerge w:val="restart"/>
            <w:vAlign w:val="center"/>
          </w:tcPr>
          <w:p w14:paraId="0BB6E3AA">
            <w:pPr>
              <w:spacing w:after="0" w:line="340" w:lineRule="exact"/>
              <w:jc w:val="center"/>
              <w:textAlignment w:val="center"/>
              <w:rPr>
                <w:rFonts w:hint="default" w:ascii="Times New Roman" w:hAnsi="Times New Roman" w:cs="Times New Roman" w:eastAsiaTheme="minorEastAsia"/>
                <w:color w:val="000000" w:themeColor="text1"/>
                <w:kern w:val="0"/>
                <w:szCs w:val="21"/>
                <w:lang w:val="en-US" w:eastAsia="zh-CN" w:bidi="ar"/>
                <w14:textFill>
                  <w14:solidFill>
                    <w14:schemeClr w14:val="tx1"/>
                  </w14:solidFill>
                </w14:textFill>
              </w:rPr>
            </w:pPr>
            <w:r>
              <w:rPr>
                <w:rFonts w:hint="eastAsia" w:ascii="Times New Roman" w:hAnsi="Times New Roman" w:cs="Times New Roman"/>
                <w:color w:val="000000" w:themeColor="text1"/>
                <w:kern w:val="0"/>
                <w:szCs w:val="21"/>
                <w:lang w:val="en-US" w:eastAsia="zh-CN" w:bidi="ar"/>
                <w14:textFill>
                  <w14:solidFill>
                    <w14:schemeClr w14:val="tx1"/>
                  </w14:solidFill>
                </w14:textFill>
              </w:rPr>
              <w:t>优化高频服务</w:t>
            </w:r>
          </w:p>
        </w:tc>
        <w:tc>
          <w:tcPr>
            <w:tcW w:w="2593" w:type="pct"/>
            <w:vAlign w:val="center"/>
          </w:tcPr>
          <w:p w14:paraId="13B81B60">
            <w:pPr>
              <w:spacing w:after="0" w:line="340" w:lineRule="exact"/>
              <w:jc w:val="left"/>
              <w:rPr>
                <w:rFonts w:hint="eastAsia"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2026年6月底前，</w:t>
            </w:r>
            <w:r>
              <w:rPr>
                <w:rFonts w:ascii="Times New Roman" w:hAnsi="Times New Roman" w:cs="Times New Roman"/>
                <w:color w:val="000000" w:themeColor="text1"/>
                <w:kern w:val="0"/>
                <w:szCs w:val="21"/>
                <w:lang w:bidi="ar"/>
                <w14:textFill>
                  <w14:solidFill>
                    <w14:schemeClr w14:val="tx1"/>
                  </w14:solidFill>
                </w14:textFill>
              </w:rPr>
              <w:t>省直各单位、各市州根据高频服务清单（附件3），梳理并填报服务上线计划表（附件5）报省数据局</w:t>
            </w:r>
            <w:r>
              <w:rPr>
                <w:rFonts w:hint="eastAsia" w:ascii="Times New Roman" w:hAnsi="Times New Roman" w:cs="Times New Roman"/>
                <w:color w:val="000000" w:themeColor="text1"/>
                <w:kern w:val="0"/>
                <w:szCs w:val="21"/>
                <w:lang w:bidi="ar"/>
                <w14:textFill>
                  <w14:solidFill>
                    <w14:schemeClr w14:val="tx1"/>
                  </w14:solidFill>
                </w14:textFill>
              </w:rPr>
              <w:t>；11月底前</w:t>
            </w:r>
            <w:r>
              <w:rPr>
                <w:rFonts w:ascii="Times New Roman" w:hAnsi="Times New Roman" w:cs="Times New Roman"/>
                <w:color w:val="000000" w:themeColor="text1"/>
                <w:kern w:val="0"/>
                <w:szCs w:val="21"/>
                <w:lang w:bidi="ar"/>
                <w14:textFill>
                  <w14:solidFill>
                    <w14:schemeClr w14:val="tx1"/>
                  </w14:solidFill>
                </w14:textFill>
              </w:rPr>
              <w:t>根据上线计划表，优化、完成服务上线</w:t>
            </w:r>
            <w:r>
              <w:rPr>
                <w:rFonts w:hint="eastAsia" w:ascii="Times New Roman" w:hAnsi="Times New Roman" w:cs="Times New Roman"/>
                <w:color w:val="000000" w:themeColor="text1"/>
                <w:kern w:val="0"/>
                <w:szCs w:val="21"/>
                <w:lang w:bidi="ar"/>
                <w14:textFill>
                  <w14:solidFill>
                    <w14:schemeClr w14:val="tx1"/>
                  </w14:solidFill>
                </w14:textFill>
              </w:rPr>
              <w:t>。</w:t>
            </w:r>
            <w:r>
              <w:rPr>
                <w:rFonts w:ascii="Times New Roman" w:hAnsi="Times New Roman" w:cs="Times New Roman"/>
                <w:color w:val="000000" w:themeColor="text1"/>
                <w:kern w:val="0"/>
                <w:szCs w:val="21"/>
                <w:lang w:bidi="ar"/>
                <w14:textFill>
                  <w14:solidFill>
                    <w14:schemeClr w14:val="tx1"/>
                  </w14:solidFill>
                </w14:textFill>
              </w:rPr>
              <w:t>及时</w:t>
            </w:r>
            <w:r>
              <w:rPr>
                <w:rFonts w:hint="eastAsia" w:ascii="Times New Roman" w:hAnsi="Times New Roman" w:cs="Times New Roman"/>
                <w:color w:val="000000" w:themeColor="text1"/>
                <w:kern w:val="0"/>
                <w:szCs w:val="21"/>
                <w:lang w:bidi="ar"/>
                <w14:textFill>
                  <w14:solidFill>
                    <w14:schemeClr w14:val="tx1"/>
                  </w14:solidFill>
                </w14:textFill>
              </w:rPr>
              <w:t>完成</w:t>
            </w:r>
            <w:r>
              <w:rPr>
                <w:rFonts w:ascii="Times New Roman" w:hAnsi="Times New Roman" w:cs="Times New Roman"/>
                <w:color w:val="000000" w:themeColor="text1"/>
                <w:kern w:val="0"/>
                <w:szCs w:val="21"/>
                <w:lang w:bidi="ar"/>
                <w14:textFill>
                  <w14:solidFill>
                    <w14:schemeClr w14:val="tx1"/>
                  </w14:solidFill>
                </w14:textFill>
              </w:rPr>
              <w:t>高频服务问答知识补充</w:t>
            </w:r>
            <w:r>
              <w:rPr>
                <w:rFonts w:hint="eastAsia" w:ascii="Times New Roman" w:hAnsi="Times New Roman" w:cs="Times New Roman"/>
                <w:color w:val="000000" w:themeColor="text1"/>
                <w:kern w:val="0"/>
                <w:szCs w:val="21"/>
                <w:lang w:bidi="ar"/>
                <w14:textFill>
                  <w14:solidFill>
                    <w14:schemeClr w14:val="tx1"/>
                  </w14:solidFill>
                </w14:textFill>
              </w:rPr>
              <w:t>工作。</w:t>
            </w:r>
          </w:p>
          <w:p w14:paraId="1A2CB122">
            <w:pPr>
              <w:spacing w:after="0" w:line="340" w:lineRule="exact"/>
              <w:jc w:val="left"/>
              <w:rPr>
                <w:rFonts w:hint="eastAsia" w:ascii="Times New Roman" w:hAnsi="Times New Roman" w:cs="Times New Roman"/>
                <w:color w:val="000000" w:themeColor="text1"/>
                <w:kern w:val="0"/>
                <w:szCs w:val="21"/>
                <w:lang w:bidi="ar"/>
                <w14:textFill>
                  <w14:solidFill>
                    <w14:schemeClr w14:val="tx1"/>
                  </w14:solidFill>
                </w14:textFill>
              </w:rPr>
            </w:pPr>
          </w:p>
        </w:tc>
        <w:tc>
          <w:tcPr>
            <w:tcW w:w="553" w:type="pct"/>
            <w:vAlign w:val="center"/>
          </w:tcPr>
          <w:p w14:paraId="357F641F">
            <w:pPr>
              <w:spacing w:after="0" w:line="340" w:lineRule="exact"/>
              <w:jc w:val="center"/>
              <w:textAlignment w:val="center"/>
              <w:rPr>
                <w:rFonts w:ascii="Times New Roman" w:hAnsi="Times New Roman" w:cs="Times New Roman"/>
                <w:kern w:val="0"/>
                <w:szCs w:val="21"/>
                <w:lang w:bidi="ar"/>
              </w:rPr>
            </w:pPr>
            <w:r>
              <w:rPr>
                <w:rFonts w:ascii="Times New Roman" w:hAnsi="Times New Roman" w:cs="Times New Roman"/>
                <w:color w:val="000000" w:themeColor="text1"/>
                <w:kern w:val="0"/>
                <w:szCs w:val="21"/>
                <w:lang w:bidi="ar"/>
                <w14:textFill>
                  <w14:solidFill>
                    <w14:schemeClr w14:val="tx1"/>
                  </w14:solidFill>
                </w14:textFill>
              </w:rPr>
              <w:t>持续</w:t>
            </w:r>
          </w:p>
        </w:tc>
        <w:tc>
          <w:tcPr>
            <w:tcW w:w="1326" w:type="pct"/>
            <w:vAlign w:val="center"/>
          </w:tcPr>
          <w:p w14:paraId="219C6786">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p w14:paraId="7B947281">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p w14:paraId="78812DE2">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p w14:paraId="7204CFE8">
            <w:pPr>
              <w:spacing w:after="160" w:line="278" w:lineRule="auto"/>
            </w:pPr>
          </w:p>
          <w:p w14:paraId="7EC8D8D2">
            <w:pPr>
              <w:spacing w:after="160" w:line="278" w:lineRule="auto"/>
            </w:pPr>
          </w:p>
          <w:p w14:paraId="330BEAFF">
            <w:pPr>
              <w:spacing w:after="0" w:line="340" w:lineRule="exact"/>
              <w:jc w:val="center"/>
              <w:textAlignment w:val="center"/>
              <w:rPr>
                <w:rFonts w:ascii="Times New Roman" w:hAnsi="Times New Roman" w:cs="Times New Roman"/>
                <w:kern w:val="0"/>
                <w:szCs w:val="21"/>
                <w:lang w:bidi="ar"/>
              </w:rPr>
            </w:pPr>
          </w:p>
        </w:tc>
      </w:tr>
      <w:tr w14:paraId="080D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4" w:hRule="atLeast"/>
          <w:jc w:val="center"/>
        </w:trPr>
        <w:tc>
          <w:tcPr>
            <w:tcW w:w="185" w:type="pct"/>
            <w:noWrap/>
            <w:vAlign w:val="center"/>
          </w:tcPr>
          <w:p w14:paraId="4A3AA6B6">
            <w:pPr>
              <w:snapToGrid w:val="0"/>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7</w:t>
            </w:r>
          </w:p>
        </w:tc>
        <w:tc>
          <w:tcPr>
            <w:tcW w:w="341" w:type="pct"/>
            <w:vMerge w:val="continue"/>
            <w:vAlign w:val="center"/>
          </w:tcPr>
          <w:p w14:paraId="4C16D409">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4DC103A2">
            <w:pPr>
              <w:spacing w:after="0" w:line="340" w:lineRule="exact"/>
              <w:jc w:val="left"/>
              <w:textAlignment w:val="center"/>
              <w:rPr>
                <w:rFonts w:hint="eastAsia"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kern w:val="0"/>
                <w:szCs w:val="21"/>
                <w:lang w:bidi="ar"/>
              </w:rPr>
              <w:t>2026年</w:t>
            </w:r>
            <w:r>
              <w:rPr>
                <w:rFonts w:hint="eastAsia" w:ascii="Times New Roman" w:hAnsi="Times New Roman" w:cs="Times New Roman"/>
                <w:kern w:val="0"/>
                <w:szCs w:val="21"/>
                <w:lang w:bidi="ar"/>
              </w:rPr>
              <w:t>4</w:t>
            </w:r>
            <w:r>
              <w:rPr>
                <w:rFonts w:ascii="Times New Roman" w:hAnsi="Times New Roman" w:cs="Times New Roman"/>
                <w:kern w:val="0"/>
                <w:szCs w:val="21"/>
                <w:lang w:bidi="ar"/>
              </w:rPr>
              <w:t>月</w:t>
            </w:r>
            <w:r>
              <w:rPr>
                <w:rFonts w:hint="eastAsia" w:ascii="Times New Roman" w:hAnsi="Times New Roman" w:cs="Times New Roman"/>
                <w:kern w:val="0"/>
                <w:szCs w:val="21"/>
                <w:lang w:bidi="ar"/>
              </w:rPr>
              <w:t>底前，</w:t>
            </w:r>
            <w:r>
              <w:rPr>
                <w:rFonts w:ascii="Times New Roman" w:hAnsi="Times New Roman" w:cs="Times New Roman"/>
                <w:kern w:val="0"/>
                <w:szCs w:val="21"/>
                <w:lang w:bidi="ar"/>
              </w:rPr>
              <w:t>省数据局下发</w:t>
            </w:r>
            <w:r>
              <w:rPr>
                <w:rFonts w:hint="eastAsia" w:ascii="Times New Roman" w:hAnsi="Times New Roman" w:cs="Times New Roman"/>
                <w:kern w:val="0"/>
                <w:szCs w:val="21"/>
                <w:lang w:bidi="ar"/>
              </w:rPr>
              <w:t>不少于100项</w:t>
            </w:r>
            <w:r>
              <w:rPr>
                <w:rFonts w:ascii="Times New Roman" w:hAnsi="Times New Roman" w:cs="Times New Roman"/>
                <w:kern w:val="0"/>
                <w:szCs w:val="21"/>
                <w:lang w:bidi="ar"/>
              </w:rPr>
              <w:t>高频政务服务事项清单</w:t>
            </w:r>
            <w:r>
              <w:rPr>
                <w:rFonts w:hint="eastAsia" w:ascii="Times New Roman" w:hAnsi="Times New Roman" w:cs="Times New Roman"/>
                <w:kern w:val="0"/>
                <w:szCs w:val="21"/>
                <w:lang w:bidi="ar"/>
              </w:rPr>
              <w:t>；2026年5月底前,各市州</w:t>
            </w:r>
            <w:r>
              <w:rPr>
                <w:rFonts w:ascii="Times New Roman" w:hAnsi="Times New Roman" w:cs="Times New Roman"/>
                <w:kern w:val="0"/>
                <w:szCs w:val="21"/>
                <w:lang w:bidi="ar"/>
              </w:rPr>
              <w:t>对标浙江、广东、上海同类事项办理情况，分别提出每个事项的优化办理方案并及时反馈至省数据局</w:t>
            </w:r>
            <w:r>
              <w:rPr>
                <w:rFonts w:hint="eastAsia" w:ascii="Times New Roman" w:hAnsi="Times New Roman" w:cs="Times New Roman"/>
                <w:kern w:val="0"/>
                <w:szCs w:val="21"/>
                <w:lang w:bidi="ar"/>
              </w:rPr>
              <w:t>；2026年</w:t>
            </w:r>
            <w:r>
              <w:rPr>
                <w:rFonts w:hint="eastAsia" w:ascii="Times New Roman" w:hAnsi="Times New Roman" w:cs="Times New Roman"/>
                <w:kern w:val="0"/>
                <w:szCs w:val="21"/>
                <w:highlight w:val="none"/>
                <w:lang w:val="en-US" w:eastAsia="zh-CN" w:bidi="ar"/>
              </w:rPr>
              <w:t>10</w:t>
            </w:r>
            <w:r>
              <w:rPr>
                <w:rFonts w:hint="eastAsia" w:ascii="Times New Roman" w:hAnsi="Times New Roman" w:cs="Times New Roman"/>
                <w:kern w:val="0"/>
                <w:szCs w:val="21"/>
                <w:highlight w:val="none"/>
                <w:lang w:bidi="ar"/>
              </w:rPr>
              <w:t>月</w:t>
            </w:r>
            <w:r>
              <w:rPr>
                <w:rFonts w:hint="eastAsia" w:ascii="Times New Roman" w:hAnsi="Times New Roman" w:cs="Times New Roman"/>
                <w:kern w:val="0"/>
                <w:szCs w:val="21"/>
                <w:lang w:bidi="ar"/>
              </w:rPr>
              <w:t>底前省直各单位</w:t>
            </w:r>
            <w:r>
              <w:rPr>
                <w:rFonts w:ascii="Times New Roman" w:hAnsi="Times New Roman" w:cs="Times New Roman"/>
                <w:kern w:val="0"/>
                <w:szCs w:val="21"/>
                <w:lang w:bidi="ar"/>
              </w:rPr>
              <w:t>综合省数据局反馈的优化方案，商省数据局形成最优方案，并全面落实到日常办理，同步上线“湘易办”</w:t>
            </w:r>
            <w:r>
              <w:rPr>
                <w:rFonts w:hint="eastAsia" w:ascii="Times New Roman" w:hAnsi="Times New Roman" w:cs="Times New Roman"/>
                <w:kern w:val="0"/>
                <w:szCs w:val="21"/>
                <w:lang w:bidi="ar"/>
              </w:rPr>
              <w:t>； 2026年</w:t>
            </w:r>
            <w:r>
              <w:rPr>
                <w:rFonts w:hint="eastAsia" w:ascii="Times New Roman" w:hAnsi="Times New Roman" w:cs="Times New Roman"/>
                <w:kern w:val="0"/>
                <w:szCs w:val="21"/>
                <w:lang w:val="en-US" w:eastAsia="zh-CN" w:bidi="ar"/>
              </w:rPr>
              <w:t>11</w:t>
            </w:r>
            <w:r>
              <w:rPr>
                <w:rFonts w:hint="eastAsia" w:ascii="Times New Roman" w:hAnsi="Times New Roman" w:cs="Times New Roman"/>
                <w:kern w:val="0"/>
                <w:szCs w:val="21"/>
                <w:lang w:bidi="ar"/>
              </w:rPr>
              <w:t>月底前各市州</w:t>
            </w:r>
            <w:r>
              <w:rPr>
                <w:rFonts w:ascii="Times New Roman" w:hAnsi="Times New Roman" w:cs="Times New Roman"/>
                <w:kern w:val="0"/>
                <w:szCs w:val="21"/>
                <w:lang w:bidi="ar"/>
              </w:rPr>
              <w:t>在“湘易办”端完成走流程体验测试，测试结果统一反馈至省数据局。</w:t>
            </w:r>
          </w:p>
        </w:tc>
        <w:tc>
          <w:tcPr>
            <w:tcW w:w="553" w:type="pct"/>
            <w:vAlign w:val="center"/>
          </w:tcPr>
          <w:p w14:paraId="65FA46A9">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kern w:val="0"/>
                <w:szCs w:val="21"/>
                <w:lang w:bidi="ar"/>
              </w:rPr>
              <w:t>2026年1</w:t>
            </w:r>
            <w:r>
              <w:rPr>
                <w:rFonts w:hint="eastAsia" w:ascii="Times New Roman" w:hAnsi="Times New Roman" w:cs="Times New Roman"/>
                <w:kern w:val="0"/>
                <w:szCs w:val="21"/>
                <w:lang w:bidi="ar"/>
              </w:rPr>
              <w:t>2</w:t>
            </w:r>
            <w:r>
              <w:rPr>
                <w:rFonts w:ascii="Times New Roman" w:hAnsi="Times New Roman" w:cs="Times New Roman"/>
                <w:kern w:val="0"/>
                <w:szCs w:val="21"/>
                <w:lang w:bidi="ar"/>
              </w:rPr>
              <w:t>月</w:t>
            </w:r>
          </w:p>
        </w:tc>
        <w:tc>
          <w:tcPr>
            <w:tcW w:w="1326" w:type="pct"/>
            <w:vAlign w:val="center"/>
          </w:tcPr>
          <w:p w14:paraId="2A0AA9F6">
            <w:pPr>
              <w:spacing w:after="0" w:line="340" w:lineRule="exact"/>
              <w:jc w:val="center"/>
              <w:textAlignment w:val="center"/>
              <w:rPr>
                <w:rFonts w:ascii="Times New Roman" w:hAnsi="Times New Roman" w:cs="Times New Roman"/>
                <w:kern w:val="0"/>
                <w:szCs w:val="21"/>
                <w:lang w:bidi="ar"/>
              </w:rPr>
            </w:pPr>
          </w:p>
          <w:p w14:paraId="6B2CE837">
            <w:pPr>
              <w:spacing w:after="0" w:line="340" w:lineRule="exact"/>
              <w:jc w:val="center"/>
              <w:textAlignment w:val="center"/>
              <w:rPr>
                <w:rFonts w:ascii="Times New Roman" w:hAnsi="Times New Roman" w:cs="Times New Roman"/>
                <w:kern w:val="0"/>
                <w:szCs w:val="21"/>
                <w:lang w:bidi="ar"/>
              </w:rPr>
            </w:pPr>
            <w:r>
              <w:rPr>
                <w:rFonts w:ascii="Times New Roman" w:hAnsi="Times New Roman" w:cs="Times New Roman"/>
                <w:kern w:val="0"/>
                <w:szCs w:val="21"/>
                <w:lang w:bidi="ar"/>
              </w:rPr>
              <w:t>省直各单位</w:t>
            </w:r>
            <w:r>
              <w:rPr>
                <w:rFonts w:hint="eastAsia" w:ascii="Times New Roman" w:hAnsi="Times New Roman" w:cs="Times New Roman"/>
                <w:kern w:val="0"/>
                <w:szCs w:val="21"/>
                <w:lang w:bidi="ar"/>
              </w:rPr>
              <w:t>、</w:t>
            </w:r>
            <w:r>
              <w:rPr>
                <w:rFonts w:ascii="Times New Roman" w:hAnsi="Times New Roman" w:cs="Times New Roman"/>
                <w:kern w:val="0"/>
                <w:szCs w:val="21"/>
                <w:lang w:bidi="ar"/>
              </w:rPr>
              <w:t>各市州</w:t>
            </w:r>
          </w:p>
          <w:p w14:paraId="2A03B1C0">
            <w:pPr>
              <w:spacing w:after="160" w:line="278" w:lineRule="auto"/>
            </w:pPr>
          </w:p>
          <w:p w14:paraId="19EBAC5F">
            <w:pPr>
              <w:spacing w:after="160" w:line="278" w:lineRule="auto"/>
            </w:pPr>
          </w:p>
          <w:p w14:paraId="24EB571F">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r>
      <w:tr w14:paraId="7696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0" w:hRule="atLeast"/>
          <w:jc w:val="center"/>
        </w:trPr>
        <w:tc>
          <w:tcPr>
            <w:tcW w:w="185" w:type="pct"/>
            <w:noWrap/>
            <w:vAlign w:val="center"/>
          </w:tcPr>
          <w:p w14:paraId="503A7D55">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8</w:t>
            </w:r>
          </w:p>
        </w:tc>
        <w:tc>
          <w:tcPr>
            <w:tcW w:w="341" w:type="pct"/>
            <w:vMerge w:val="restart"/>
            <w:vAlign w:val="center"/>
          </w:tcPr>
          <w:p w14:paraId="0CB425C6">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打造特色专区</w:t>
            </w:r>
          </w:p>
        </w:tc>
        <w:tc>
          <w:tcPr>
            <w:tcW w:w="2593" w:type="pct"/>
            <w:vAlign w:val="center"/>
          </w:tcPr>
          <w:p w14:paraId="79AC5FED">
            <w:pPr>
              <w:spacing w:after="0" w:line="340" w:lineRule="exact"/>
              <w:jc w:val="left"/>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2026年7月底前，省数据局</w:t>
            </w:r>
            <w:r>
              <w:rPr>
                <w:rFonts w:ascii="Times New Roman" w:hAnsi="Times New Roman" w:cs="Times New Roman"/>
                <w:color w:val="000000" w:themeColor="text1"/>
                <w:kern w:val="0"/>
                <w:szCs w:val="21"/>
                <w:lang w:bidi="ar"/>
                <w14:textFill>
                  <w14:solidFill>
                    <w14:schemeClr w14:val="tx1"/>
                  </w14:solidFill>
                </w14:textFill>
              </w:rPr>
              <w:t>根据企业开办、变更、注销等企业全生命周期环节梳理</w:t>
            </w:r>
            <w:r>
              <w:rPr>
                <w:rFonts w:hint="eastAsia" w:ascii="Times New Roman" w:hAnsi="Times New Roman" w:cs="Times New Roman"/>
                <w:color w:val="000000" w:themeColor="text1"/>
                <w:kern w:val="0"/>
                <w:szCs w:val="21"/>
                <w:lang w:bidi="ar"/>
                <w14:textFill>
                  <w14:solidFill>
                    <w14:schemeClr w14:val="tx1"/>
                  </w14:solidFill>
                </w14:textFill>
              </w:rPr>
              <w:t>下发</w:t>
            </w:r>
            <w:r>
              <w:rPr>
                <w:rFonts w:ascii="Times New Roman" w:hAnsi="Times New Roman" w:cs="Times New Roman"/>
                <w:color w:val="000000" w:themeColor="text1"/>
                <w:kern w:val="0"/>
                <w:szCs w:val="21"/>
                <w:lang w:bidi="ar"/>
                <w14:textFill>
                  <w14:solidFill>
                    <w14:schemeClr w14:val="tx1"/>
                  </w14:solidFill>
                </w14:textFill>
              </w:rPr>
              <w:t>企业服务清单</w:t>
            </w:r>
            <w:r>
              <w:rPr>
                <w:rFonts w:hint="eastAsia" w:ascii="Times New Roman" w:hAnsi="Times New Roman" w:cs="Times New Roman"/>
                <w:color w:val="000000" w:themeColor="text1"/>
                <w:kern w:val="0"/>
                <w:szCs w:val="21"/>
                <w:lang w:bidi="ar"/>
                <w14:textFill>
                  <w14:solidFill>
                    <w14:schemeClr w14:val="tx1"/>
                  </w14:solidFill>
                </w14:textFill>
              </w:rPr>
              <w:t>。8月底前，省直相关单位参照企业服务清单，</w:t>
            </w:r>
            <w:r>
              <w:rPr>
                <w:rFonts w:ascii="Times New Roman" w:hAnsi="Times New Roman" w:cs="Times New Roman"/>
                <w:color w:val="000000" w:themeColor="text1"/>
                <w:kern w:val="0"/>
                <w:szCs w:val="21"/>
                <w:lang w:bidi="ar"/>
                <w14:textFill>
                  <w14:solidFill>
                    <w14:schemeClr w14:val="tx1"/>
                  </w14:solidFill>
                </w14:textFill>
              </w:rPr>
              <w:t>确认本单位企业事项，对缺失的关键服务快速补全补齐</w:t>
            </w:r>
            <w:r>
              <w:rPr>
                <w:rFonts w:hint="eastAsia" w:ascii="Times New Roman" w:hAnsi="Times New Roman" w:cs="Times New Roman"/>
                <w:color w:val="000000" w:themeColor="text1"/>
                <w:kern w:val="0"/>
                <w:szCs w:val="21"/>
                <w:lang w:bidi="ar"/>
                <w14:textFill>
                  <w14:solidFill>
                    <w14:schemeClr w14:val="tx1"/>
                  </w14:solidFill>
                </w14:textFill>
              </w:rPr>
              <w:t>并上线“湘易办”；11月底前省数据局</w:t>
            </w:r>
            <w:r>
              <w:rPr>
                <w:rFonts w:ascii="Times New Roman" w:hAnsi="Times New Roman" w:cs="Times New Roman"/>
                <w:color w:val="000000" w:themeColor="text1"/>
                <w:kern w:val="0"/>
                <w:szCs w:val="21"/>
                <w:lang w:bidi="ar"/>
                <w14:textFill>
                  <w14:solidFill>
                    <w14:schemeClr w14:val="tx1"/>
                  </w14:solidFill>
                </w14:textFill>
              </w:rPr>
              <w:t>整合涉企服务事项，上线企业服务专区。</w:t>
            </w:r>
          </w:p>
        </w:tc>
        <w:tc>
          <w:tcPr>
            <w:tcW w:w="553" w:type="pct"/>
            <w:vAlign w:val="center"/>
          </w:tcPr>
          <w:p w14:paraId="34A71D75">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w:t>
            </w:r>
            <w:r>
              <w:rPr>
                <w:rFonts w:hint="eastAsia" w:ascii="Times New Roman" w:hAnsi="Times New Roman" w:cs="Times New Roman"/>
                <w:color w:val="000000" w:themeColor="text1"/>
                <w:kern w:val="0"/>
                <w:szCs w:val="21"/>
                <w:lang w:bidi="ar"/>
                <w14:textFill>
                  <w14:solidFill>
                    <w14:schemeClr w14:val="tx1"/>
                  </w14:solidFill>
                </w14:textFill>
              </w:rPr>
              <w:t>1</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0F6C04D0">
            <w:pPr>
              <w:spacing w:after="160" w:line="278" w:lineRule="auto"/>
              <w:jc w:val="center"/>
            </w:pPr>
            <w:r>
              <w:rPr>
                <w:rFonts w:ascii="Times New Roman" w:hAnsi="Times New Roman" w:cs="Times New Roman"/>
                <w:color w:val="000000" w:themeColor="text1"/>
                <w:kern w:val="0"/>
                <w:szCs w:val="21"/>
                <w:lang w:bidi="ar"/>
                <w14:textFill>
                  <w14:solidFill>
                    <w14:schemeClr w14:val="tx1"/>
                  </w14:solidFill>
                </w14:textFill>
              </w:rPr>
              <w:t>省直相关单位</w:t>
            </w:r>
          </w:p>
          <w:p w14:paraId="4BD07F61">
            <w:pPr>
              <w:spacing w:after="160" w:line="278" w:lineRule="auto"/>
            </w:pPr>
          </w:p>
          <w:p w14:paraId="72E276B6">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r>
      <w:tr w14:paraId="3293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1" w:hRule="atLeast"/>
          <w:jc w:val="center"/>
        </w:trPr>
        <w:tc>
          <w:tcPr>
            <w:tcW w:w="185" w:type="pct"/>
            <w:noWrap/>
            <w:vAlign w:val="center"/>
          </w:tcPr>
          <w:p w14:paraId="1584B06F">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9</w:t>
            </w:r>
          </w:p>
        </w:tc>
        <w:tc>
          <w:tcPr>
            <w:tcW w:w="341" w:type="pct"/>
            <w:vMerge w:val="continue"/>
            <w:vAlign w:val="center"/>
          </w:tcPr>
          <w:p w14:paraId="3CBDFE30">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062C4EF4">
            <w:pPr>
              <w:spacing w:after="0" w:line="340" w:lineRule="exact"/>
              <w:jc w:val="left"/>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szCs w:val="21"/>
              </w:rPr>
              <w:t>2026年11月底前，省数据局完善</w:t>
            </w:r>
            <w:r>
              <w:rPr>
                <w:rFonts w:ascii="Times New Roman" w:hAnsi="Times New Roman" w:cs="Times New Roman"/>
                <w:szCs w:val="21"/>
              </w:rPr>
              <w:t>政策兑现</w:t>
            </w:r>
            <w:r>
              <w:rPr>
                <w:rFonts w:hint="eastAsia" w:ascii="Times New Roman" w:hAnsi="Times New Roman" w:cs="Times New Roman"/>
                <w:szCs w:val="21"/>
              </w:rPr>
              <w:t>系统能力，12月底前省直各单位、各市州</w:t>
            </w:r>
            <w:r>
              <w:rPr>
                <w:rFonts w:ascii="Times New Roman" w:hAnsi="Times New Roman" w:cs="Times New Roman"/>
                <w:szCs w:val="21"/>
              </w:rPr>
              <w:t>完成政策兑现试点工作</w:t>
            </w:r>
            <w:r>
              <w:rPr>
                <w:rFonts w:hint="eastAsia" w:ascii="Times New Roman" w:hAnsi="Times New Roman" w:cs="Times New Roman"/>
                <w:szCs w:val="21"/>
              </w:rPr>
              <w:t>。</w:t>
            </w:r>
            <w:r>
              <w:rPr>
                <w:rFonts w:ascii="Times New Roman" w:hAnsi="Times New Roman" w:cs="Times New Roman"/>
                <w:szCs w:val="21"/>
              </w:rPr>
              <w:t xml:space="preserve"> </w:t>
            </w:r>
          </w:p>
        </w:tc>
        <w:tc>
          <w:tcPr>
            <w:tcW w:w="553" w:type="pct"/>
            <w:vAlign w:val="center"/>
          </w:tcPr>
          <w:p w14:paraId="05AD5AF8">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kern w:val="0"/>
                <w:szCs w:val="21"/>
                <w:lang w:bidi="ar"/>
              </w:rPr>
              <w:t>2026年12月</w:t>
            </w:r>
          </w:p>
        </w:tc>
        <w:tc>
          <w:tcPr>
            <w:tcW w:w="1326" w:type="pct"/>
            <w:vAlign w:val="center"/>
          </w:tcPr>
          <w:p w14:paraId="4FF59823">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szCs w:val="21"/>
              </w:rPr>
              <w:t>省工信厅、省数据局、省发展改革委、省科技厅、省财政厅、</w:t>
            </w:r>
            <w:r>
              <w:rPr>
                <w:rFonts w:hint="eastAsia" w:ascii="Times New Roman" w:hAnsi="Times New Roman" w:cs="Times New Roman"/>
                <w:szCs w:val="21"/>
              </w:rPr>
              <w:t>省商务厅、</w:t>
            </w:r>
            <w:r>
              <w:rPr>
                <w:rFonts w:ascii="Times New Roman" w:hAnsi="Times New Roman" w:cs="Times New Roman"/>
                <w:szCs w:val="21"/>
              </w:rPr>
              <w:t>省税务局</w:t>
            </w:r>
            <w:r>
              <w:rPr>
                <w:rFonts w:hint="eastAsia" w:ascii="Times New Roman" w:hAnsi="Times New Roman" w:cs="Times New Roman"/>
                <w:szCs w:val="21"/>
              </w:rPr>
              <w:t>等</w:t>
            </w:r>
            <w:r>
              <w:rPr>
                <w:rFonts w:ascii="Times New Roman" w:hAnsi="Times New Roman" w:cs="Times New Roman"/>
                <w:szCs w:val="21"/>
              </w:rPr>
              <w:t>政策制定单位</w:t>
            </w:r>
            <w:r>
              <w:rPr>
                <w:rFonts w:hint="eastAsia" w:ascii="Times New Roman" w:hAnsi="Times New Roman" w:cs="Times New Roman"/>
                <w:szCs w:val="21"/>
              </w:rPr>
              <w:t>，</w:t>
            </w:r>
            <w:r>
              <w:rPr>
                <w:rFonts w:ascii="Times New Roman" w:hAnsi="Times New Roman" w:cs="Times New Roman"/>
                <w:kern w:val="0"/>
                <w:szCs w:val="21"/>
                <w:lang w:bidi="ar"/>
              </w:rPr>
              <w:t>各市州</w:t>
            </w:r>
          </w:p>
        </w:tc>
      </w:tr>
      <w:tr w14:paraId="3D94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5" w:hRule="atLeast"/>
          <w:jc w:val="center"/>
        </w:trPr>
        <w:tc>
          <w:tcPr>
            <w:tcW w:w="185" w:type="pct"/>
            <w:noWrap/>
            <w:vAlign w:val="center"/>
          </w:tcPr>
          <w:p w14:paraId="2BF653DC">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10</w:t>
            </w:r>
          </w:p>
        </w:tc>
        <w:tc>
          <w:tcPr>
            <w:tcW w:w="341" w:type="pct"/>
            <w:vMerge w:val="continue"/>
            <w:vAlign w:val="center"/>
          </w:tcPr>
          <w:p w14:paraId="49F966A3">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4E66D4B8">
            <w:pPr>
              <w:spacing w:after="0" w:line="340" w:lineRule="exact"/>
              <w:jc w:val="left"/>
              <w:rPr>
                <w:rFonts w:ascii="Times New Roman" w:hAnsi="Times New Roman" w:cs="Times New Roman"/>
                <w:kern w:val="0"/>
                <w:szCs w:val="21"/>
                <w:lang w:bidi="ar"/>
              </w:rPr>
            </w:pPr>
            <w:r>
              <w:rPr>
                <w:rFonts w:hint="eastAsia" w:ascii="Times New Roman" w:hAnsi="Times New Roman" w:cs="Times New Roman"/>
                <w:color w:val="000000" w:themeColor="text1"/>
                <w:kern w:val="0"/>
                <w:szCs w:val="21"/>
                <w:lang w:bidi="ar"/>
                <w14:textFill>
                  <w14:solidFill>
                    <w14:schemeClr w14:val="tx1"/>
                  </w14:solidFill>
                </w14:textFill>
              </w:rPr>
              <w:t>2026年6月底前，</w:t>
            </w:r>
            <w:r>
              <w:rPr>
                <w:rFonts w:ascii="Times New Roman" w:hAnsi="Times New Roman" w:cs="Times New Roman"/>
                <w:color w:val="000000" w:themeColor="text1"/>
                <w:kern w:val="0"/>
                <w:szCs w:val="21"/>
                <w:lang w:bidi="ar"/>
                <w14:textFill>
                  <w14:solidFill>
                    <w14:schemeClr w14:val="tx1"/>
                  </w14:solidFill>
                </w14:textFill>
              </w:rPr>
              <w:t>省直各单位、各市州根据适老、适残高频服务清单（附件4），梳理并填报服务上线计划表（附件6）报省数据局</w:t>
            </w:r>
            <w:r>
              <w:rPr>
                <w:rFonts w:hint="eastAsia" w:ascii="Times New Roman" w:hAnsi="Times New Roman" w:cs="Times New Roman"/>
                <w:color w:val="000000" w:themeColor="text1"/>
                <w:kern w:val="0"/>
                <w:szCs w:val="21"/>
                <w:lang w:bidi="ar"/>
                <w14:textFill>
                  <w14:solidFill>
                    <w14:schemeClr w14:val="tx1"/>
                  </w14:solidFill>
                </w14:textFill>
              </w:rPr>
              <w:t>；11月底前</w:t>
            </w:r>
            <w:r>
              <w:rPr>
                <w:rFonts w:ascii="Times New Roman" w:hAnsi="Times New Roman" w:cs="Times New Roman"/>
                <w:color w:val="000000" w:themeColor="text1"/>
                <w:kern w:val="0"/>
                <w:szCs w:val="21"/>
                <w:lang w:bidi="ar"/>
                <w14:textFill>
                  <w14:solidFill>
                    <w14:schemeClr w14:val="tx1"/>
                  </w14:solidFill>
                </w14:textFill>
              </w:rPr>
              <w:t>根据上线计划表，优化、完成服务上线</w:t>
            </w:r>
            <w:r>
              <w:rPr>
                <w:rFonts w:hint="eastAsia" w:ascii="Times New Roman" w:hAnsi="Times New Roman" w:cs="Times New Roman"/>
                <w:color w:val="000000" w:themeColor="text1"/>
                <w:kern w:val="0"/>
                <w:szCs w:val="21"/>
                <w:lang w:bidi="ar"/>
                <w14:textFill>
                  <w14:solidFill>
                    <w14:schemeClr w14:val="tx1"/>
                  </w14:solidFill>
                </w14:textFill>
              </w:rPr>
              <w:t>。</w:t>
            </w:r>
          </w:p>
        </w:tc>
        <w:tc>
          <w:tcPr>
            <w:tcW w:w="553" w:type="pct"/>
            <w:vAlign w:val="center"/>
          </w:tcPr>
          <w:p w14:paraId="333AFCAE">
            <w:pPr>
              <w:spacing w:after="0" w:line="340" w:lineRule="exact"/>
              <w:jc w:val="center"/>
              <w:textAlignment w:val="center"/>
              <w:rPr>
                <w:rFonts w:ascii="Times New Roman" w:hAnsi="Times New Roman" w:cs="Times New Roman"/>
                <w:kern w:val="0"/>
                <w:szCs w:val="21"/>
                <w:lang w:bidi="ar"/>
              </w:rPr>
            </w:pPr>
            <w:r>
              <w:rPr>
                <w:rFonts w:ascii="Times New Roman" w:hAnsi="Times New Roman" w:cs="Times New Roman"/>
                <w:color w:val="000000" w:themeColor="text1"/>
                <w:kern w:val="0"/>
                <w:szCs w:val="21"/>
                <w:lang w:bidi="ar"/>
                <w14:textFill>
                  <w14:solidFill>
                    <w14:schemeClr w14:val="tx1"/>
                  </w14:solidFill>
                </w14:textFill>
              </w:rPr>
              <w:t>2026年1</w:t>
            </w:r>
            <w:r>
              <w:rPr>
                <w:rFonts w:hint="eastAsia" w:ascii="Times New Roman" w:hAnsi="Times New Roman" w:cs="Times New Roman"/>
                <w:color w:val="000000" w:themeColor="text1"/>
                <w:kern w:val="0"/>
                <w:szCs w:val="21"/>
                <w:lang w:bidi="ar"/>
                <w14:textFill>
                  <w14:solidFill>
                    <w14:schemeClr w14:val="tx1"/>
                  </w14:solidFill>
                </w14:textFill>
              </w:rPr>
              <w:t>1</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4C96D875">
            <w:pPr>
              <w:spacing w:after="0" w:line="340" w:lineRule="exact"/>
              <w:jc w:val="center"/>
              <w:textAlignment w:val="center"/>
              <w:rPr>
                <w:rFonts w:ascii="Times New Roman" w:hAnsi="Times New Roman" w:cs="Times New Roman"/>
                <w:kern w:val="0"/>
                <w:szCs w:val="21"/>
                <w:lang w:bidi="ar"/>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74DD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2" w:hRule="atLeast"/>
          <w:jc w:val="center"/>
        </w:trPr>
        <w:tc>
          <w:tcPr>
            <w:tcW w:w="185" w:type="pct"/>
            <w:noWrap/>
            <w:vAlign w:val="center"/>
          </w:tcPr>
          <w:p w14:paraId="03DA2A9B">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11</w:t>
            </w:r>
          </w:p>
        </w:tc>
        <w:tc>
          <w:tcPr>
            <w:tcW w:w="341" w:type="pct"/>
            <w:vMerge w:val="continue"/>
            <w:vAlign w:val="center"/>
          </w:tcPr>
          <w:p w14:paraId="3E7469B1">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3563B268">
            <w:pPr>
              <w:spacing w:after="0" w:line="340" w:lineRule="exact"/>
              <w:jc w:val="left"/>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2026年7月底前，省直有关单位</w:t>
            </w:r>
            <w:r>
              <w:rPr>
                <w:rFonts w:ascii="Times New Roman" w:hAnsi="Times New Roman" w:cs="Times New Roman"/>
                <w:color w:val="000000" w:themeColor="text1"/>
                <w:kern w:val="0"/>
                <w:szCs w:val="21"/>
                <w:lang w:bidi="ar"/>
                <w14:textFill>
                  <w14:solidFill>
                    <w14:schemeClr w14:val="tx1"/>
                  </w14:solidFill>
                </w14:textFill>
              </w:rPr>
              <w:t>梳理外国人可办理高频服务事项</w:t>
            </w:r>
            <w:r>
              <w:rPr>
                <w:rFonts w:hint="eastAsia" w:ascii="Times New Roman" w:hAnsi="Times New Roman" w:cs="Times New Roman"/>
                <w:color w:val="000000" w:themeColor="text1"/>
                <w:kern w:val="0"/>
                <w:szCs w:val="21"/>
                <w:lang w:bidi="ar"/>
                <w14:textFill>
                  <w14:solidFill>
                    <w14:schemeClr w14:val="tx1"/>
                  </w14:solidFill>
                </w14:textFill>
              </w:rPr>
              <w:t>，9月底前</w:t>
            </w:r>
            <w:r>
              <w:rPr>
                <w:rFonts w:ascii="Times New Roman" w:hAnsi="Times New Roman" w:cs="Times New Roman"/>
                <w:color w:val="000000" w:themeColor="text1"/>
                <w:kern w:val="0"/>
                <w:szCs w:val="21"/>
                <w:lang w:bidi="ar"/>
                <w14:textFill>
                  <w14:solidFill>
                    <w14:schemeClr w14:val="tx1"/>
                  </w14:solidFill>
                </w14:textFill>
              </w:rPr>
              <w:t>完善相应系统能力</w:t>
            </w:r>
            <w:r>
              <w:rPr>
                <w:rFonts w:hint="eastAsia" w:ascii="Times New Roman" w:hAnsi="Times New Roman" w:cs="Times New Roman"/>
                <w:color w:val="000000" w:themeColor="text1"/>
                <w:kern w:val="0"/>
                <w:szCs w:val="21"/>
                <w:lang w:bidi="ar"/>
                <w14:textFill>
                  <w14:solidFill>
                    <w14:schemeClr w14:val="tx1"/>
                  </w14:solidFill>
                </w14:textFill>
              </w:rPr>
              <w:t>并</w:t>
            </w:r>
            <w:r>
              <w:rPr>
                <w:rFonts w:ascii="Times New Roman" w:hAnsi="Times New Roman" w:cs="Times New Roman"/>
                <w:color w:val="000000" w:themeColor="text1"/>
                <w:kern w:val="0"/>
                <w:szCs w:val="21"/>
                <w:lang w:bidi="ar"/>
                <w14:textFill>
                  <w14:solidFill>
                    <w14:schemeClr w14:val="tx1"/>
                  </w14:solidFill>
                </w14:textFill>
              </w:rPr>
              <w:t>上线相关服务到</w:t>
            </w:r>
            <w:r>
              <w:rPr>
                <w:rFonts w:hint="eastAsia" w:ascii="Times New Roman" w:hAnsi="Times New Roman" w:cs="Times New Roman"/>
                <w:color w:val="000000" w:themeColor="text1"/>
                <w:kern w:val="0"/>
                <w:szCs w:val="21"/>
                <w:lang w:bidi="ar"/>
                <w14:textFill>
                  <w14:solidFill>
                    <w14:schemeClr w14:val="tx1"/>
                  </w14:solidFill>
                </w14:textFill>
              </w:rPr>
              <w:t>“</w:t>
            </w:r>
            <w:r>
              <w:rPr>
                <w:rFonts w:ascii="Times New Roman" w:hAnsi="Times New Roman" w:cs="Times New Roman"/>
                <w:color w:val="000000" w:themeColor="text1"/>
                <w:kern w:val="0"/>
                <w:szCs w:val="21"/>
                <w:lang w:bidi="ar"/>
                <w14:textFill>
                  <w14:solidFill>
                    <w14:schemeClr w14:val="tx1"/>
                  </w14:solidFill>
                </w14:textFill>
              </w:rPr>
              <w:t>湘易办</w:t>
            </w:r>
            <w:r>
              <w:rPr>
                <w:rFonts w:hint="eastAsia" w:ascii="Times New Roman" w:hAnsi="Times New Roman" w:cs="Times New Roman"/>
                <w:color w:val="000000" w:themeColor="text1"/>
                <w:kern w:val="0"/>
                <w:szCs w:val="21"/>
                <w:lang w:bidi="ar"/>
                <w14:textFill>
                  <w14:solidFill>
                    <w14:schemeClr w14:val="tx1"/>
                  </w14:solidFill>
                </w14:textFill>
              </w:rPr>
              <w:t>”。11月底前，省数据局</w:t>
            </w:r>
            <w:r>
              <w:rPr>
                <w:rFonts w:ascii="Times New Roman" w:hAnsi="Times New Roman" w:cs="Times New Roman"/>
                <w:color w:val="000000" w:themeColor="text1"/>
                <w:kern w:val="0"/>
                <w:szCs w:val="21"/>
                <w:lang w:bidi="ar"/>
                <w14:textFill>
                  <w14:solidFill>
                    <w14:schemeClr w14:val="tx1"/>
                  </w14:solidFill>
                </w14:textFill>
              </w:rPr>
              <w:t>整合涉外高频服务事项，上线外国人来华服务专区。</w:t>
            </w:r>
          </w:p>
        </w:tc>
        <w:tc>
          <w:tcPr>
            <w:tcW w:w="553" w:type="pct"/>
            <w:vAlign w:val="center"/>
          </w:tcPr>
          <w:p w14:paraId="22D2AA64">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w:t>
            </w:r>
            <w:r>
              <w:rPr>
                <w:rFonts w:hint="eastAsia" w:ascii="Times New Roman" w:hAnsi="Times New Roman" w:cs="Times New Roman"/>
                <w:color w:val="000000" w:themeColor="text1"/>
                <w:kern w:val="0"/>
                <w:szCs w:val="21"/>
                <w:lang w:bidi="ar"/>
                <w14:textFill>
                  <w14:solidFill>
                    <w14:schemeClr w14:val="tx1"/>
                  </w14:solidFill>
                </w14:textFill>
              </w:rPr>
              <w:t>1</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1C53416B">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p w14:paraId="4C238128">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省直有关单位</w:t>
            </w:r>
          </w:p>
          <w:p w14:paraId="019F46B2">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r>
      <w:tr w14:paraId="21D8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85" w:type="pct"/>
            <w:noWrap/>
            <w:vAlign w:val="center"/>
          </w:tcPr>
          <w:p w14:paraId="41E8E723">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12</w:t>
            </w:r>
          </w:p>
        </w:tc>
        <w:tc>
          <w:tcPr>
            <w:tcW w:w="341" w:type="pct"/>
            <w:vMerge w:val="restart"/>
            <w:vAlign w:val="center"/>
          </w:tcPr>
          <w:p w14:paraId="29CE86E5">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强化数据治理</w:t>
            </w:r>
          </w:p>
        </w:tc>
        <w:tc>
          <w:tcPr>
            <w:tcW w:w="2593" w:type="pct"/>
            <w:vAlign w:val="center"/>
          </w:tcPr>
          <w:p w14:paraId="3E6CD135">
            <w:pPr>
              <w:spacing w:after="0" w:line="340" w:lineRule="exact"/>
              <w:jc w:val="lef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依托政务服务主题库完善个人与企业数字空间数据安全汇聚、授权共享、异议纠错等功能。依托总枢纽2.0完善异常数据处理闭环功能，构筑政务数据“异议处理与纠错”机制。</w:t>
            </w:r>
          </w:p>
        </w:tc>
        <w:tc>
          <w:tcPr>
            <w:tcW w:w="553" w:type="pct"/>
            <w:vAlign w:val="center"/>
          </w:tcPr>
          <w:p w14:paraId="24C14090">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7</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510B6A67">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省数据局</w:t>
            </w:r>
          </w:p>
        </w:tc>
      </w:tr>
      <w:tr w14:paraId="7A1C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8" w:hRule="atLeast"/>
          <w:jc w:val="center"/>
        </w:trPr>
        <w:tc>
          <w:tcPr>
            <w:tcW w:w="185" w:type="pct"/>
            <w:noWrap/>
            <w:vAlign w:val="center"/>
          </w:tcPr>
          <w:p w14:paraId="19AA1566">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13</w:t>
            </w:r>
          </w:p>
        </w:tc>
        <w:tc>
          <w:tcPr>
            <w:tcW w:w="341" w:type="pct"/>
            <w:vMerge w:val="continue"/>
            <w:vAlign w:val="center"/>
          </w:tcPr>
          <w:p w14:paraId="74D0506E">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1E18015A">
            <w:pPr>
              <w:spacing w:after="0" w:line="34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省直各单位、各市州配合开展个人、企业数据汇聚、共享及纠错工作，数源部门自收到校核申请之日起10个工作日予以核实、更正并反馈校核处理结果。</w:t>
            </w:r>
          </w:p>
        </w:tc>
        <w:tc>
          <w:tcPr>
            <w:tcW w:w="553" w:type="pct"/>
            <w:vAlign w:val="center"/>
          </w:tcPr>
          <w:p w14:paraId="4E211D00">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持续</w:t>
            </w:r>
          </w:p>
        </w:tc>
        <w:tc>
          <w:tcPr>
            <w:tcW w:w="1326" w:type="pct"/>
            <w:vAlign w:val="center"/>
          </w:tcPr>
          <w:p w14:paraId="380D9166">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1CCB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8" w:hRule="atLeast"/>
          <w:jc w:val="center"/>
        </w:trPr>
        <w:tc>
          <w:tcPr>
            <w:tcW w:w="185" w:type="pct"/>
            <w:noWrap/>
            <w:vAlign w:val="center"/>
          </w:tcPr>
          <w:p w14:paraId="6ED0EF85">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14</w:t>
            </w:r>
          </w:p>
        </w:tc>
        <w:tc>
          <w:tcPr>
            <w:tcW w:w="341" w:type="pct"/>
            <w:vMerge w:val="restart"/>
            <w:vAlign w:val="center"/>
          </w:tcPr>
          <w:p w14:paraId="43C3E429">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提升AI服务能力</w:t>
            </w:r>
          </w:p>
        </w:tc>
        <w:tc>
          <w:tcPr>
            <w:tcW w:w="2593" w:type="pct"/>
            <w:vAlign w:val="center"/>
          </w:tcPr>
          <w:p w14:paraId="3A993097">
            <w:pPr>
              <w:spacing w:after="0" w:line="340" w:lineRule="exact"/>
              <w:jc w:val="lef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完成全省统一政务大模型的基座选型、私有化部署及算力资源调配，基于政务领域特有语料对基座模型进行增量预训练和指令微调。</w:t>
            </w:r>
          </w:p>
        </w:tc>
        <w:tc>
          <w:tcPr>
            <w:tcW w:w="553" w:type="pct"/>
            <w:vAlign w:val="center"/>
          </w:tcPr>
          <w:p w14:paraId="554A4D02">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2026年</w:t>
            </w:r>
            <w:r>
              <w:rPr>
                <w:rFonts w:hint="eastAsia" w:ascii="Times New Roman" w:hAnsi="Times New Roman" w:cs="Times New Roman"/>
                <w:color w:val="000000" w:themeColor="text1"/>
                <w:szCs w:val="21"/>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月</w:t>
            </w:r>
          </w:p>
        </w:tc>
        <w:tc>
          <w:tcPr>
            <w:tcW w:w="1326" w:type="pct"/>
            <w:vAlign w:val="center"/>
          </w:tcPr>
          <w:p w14:paraId="5194F4FE">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省数据局</w:t>
            </w:r>
          </w:p>
        </w:tc>
      </w:tr>
      <w:tr w14:paraId="463E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8" w:hRule="atLeast"/>
          <w:jc w:val="center"/>
        </w:trPr>
        <w:tc>
          <w:tcPr>
            <w:tcW w:w="185" w:type="pct"/>
            <w:noWrap/>
            <w:vAlign w:val="center"/>
          </w:tcPr>
          <w:p w14:paraId="4991CE9F">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15</w:t>
            </w:r>
          </w:p>
        </w:tc>
        <w:tc>
          <w:tcPr>
            <w:tcW w:w="341" w:type="pct"/>
            <w:vMerge w:val="continue"/>
            <w:vAlign w:val="center"/>
          </w:tcPr>
          <w:p w14:paraId="1AE3F07D">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010A62F6">
            <w:pPr>
              <w:spacing w:after="0" w:line="340" w:lineRule="exact"/>
              <w:jc w:val="left"/>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依托政务服务主题库，全面归集办件结果物、政策法规、办事指南等核心数据，并进行标准化清洗，构建政务领域知识图谱，形成机器可读的高质量知识库，建立政务数据动态更新机制。</w:t>
            </w:r>
          </w:p>
        </w:tc>
        <w:tc>
          <w:tcPr>
            <w:tcW w:w="553" w:type="pct"/>
            <w:vAlign w:val="center"/>
          </w:tcPr>
          <w:p w14:paraId="7B3903D7">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drawing>
                <wp:inline distT="0" distB="0" distL="114300" distR="114300">
                  <wp:extent cx="28575" cy="28575"/>
                  <wp:effectExtent l="0" t="0" r="190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8575" cy="28575"/>
                          </a:xfrm>
                          <a:prstGeom prst="rect">
                            <a:avLst/>
                          </a:prstGeom>
                          <a:noFill/>
                          <a:ln>
                            <a:noFill/>
                          </a:ln>
                        </pic:spPr>
                      </pic:pic>
                    </a:graphicData>
                  </a:graphic>
                </wp:inline>
              </w:drawing>
            </w:r>
            <w:r>
              <w:rPr>
                <w:rFonts w:ascii="Times New Roman" w:hAnsi="Times New Roman" w:cs="Times New Roman"/>
                <w:color w:val="000000" w:themeColor="text1"/>
                <w:szCs w:val="21"/>
                <w14:textFill>
                  <w14:solidFill>
                    <w14:schemeClr w14:val="tx1"/>
                  </w14:solidFill>
                </w14:textFill>
              </w:rPr>
              <w:t>持续</w:t>
            </w:r>
          </w:p>
        </w:tc>
        <w:tc>
          <w:tcPr>
            <w:tcW w:w="1326" w:type="pct"/>
            <w:vAlign w:val="center"/>
          </w:tcPr>
          <w:p w14:paraId="4067ABBC">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省直各单位、省数据局</w:t>
            </w:r>
          </w:p>
        </w:tc>
      </w:tr>
      <w:tr w14:paraId="3516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jc w:val="center"/>
        </w:trPr>
        <w:tc>
          <w:tcPr>
            <w:tcW w:w="185" w:type="pct"/>
            <w:noWrap/>
            <w:vAlign w:val="center"/>
          </w:tcPr>
          <w:p w14:paraId="398245D0">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16</w:t>
            </w:r>
          </w:p>
        </w:tc>
        <w:tc>
          <w:tcPr>
            <w:tcW w:w="341" w:type="pct"/>
            <w:vMerge w:val="continue"/>
            <w:vAlign w:val="center"/>
          </w:tcPr>
          <w:p w14:paraId="4D3AF39D">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55F9596A">
            <w:pPr>
              <w:spacing w:after="0" w:line="34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上线“边聊边办”智能客服功能，实现用户在咨询过程中直接触发办事流程；建设辅助受理智能体，为窗口人员提供智能填单、材料预审、政策匹配等功能；构建服务监测分析智能体，实现对办事流程、服务态度、办结效率的实时智能分析与预警。</w:t>
            </w:r>
          </w:p>
        </w:tc>
        <w:tc>
          <w:tcPr>
            <w:tcW w:w="553" w:type="pct"/>
            <w:vAlign w:val="center"/>
          </w:tcPr>
          <w:p w14:paraId="7D72F38D">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2026年1</w:t>
            </w: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月</w:t>
            </w:r>
          </w:p>
        </w:tc>
        <w:tc>
          <w:tcPr>
            <w:tcW w:w="1326" w:type="pct"/>
            <w:vAlign w:val="center"/>
          </w:tcPr>
          <w:p w14:paraId="44362741">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省数据局</w:t>
            </w:r>
          </w:p>
        </w:tc>
      </w:tr>
      <w:tr w14:paraId="5A11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3" w:hRule="atLeast"/>
          <w:jc w:val="center"/>
        </w:trPr>
        <w:tc>
          <w:tcPr>
            <w:tcW w:w="185" w:type="pct"/>
            <w:noWrap/>
            <w:vAlign w:val="center"/>
          </w:tcPr>
          <w:p w14:paraId="50162475">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17</w:t>
            </w:r>
          </w:p>
        </w:tc>
        <w:tc>
          <w:tcPr>
            <w:tcW w:w="341" w:type="pct"/>
            <w:vMerge w:val="continue"/>
            <w:vAlign w:val="center"/>
          </w:tcPr>
          <w:p w14:paraId="66E6A519">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1EFB757D">
            <w:pPr>
              <w:spacing w:after="0" w:line="34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将智能体应用集成至政务服务网、湘易办；统一对外提供AI组件能力。</w:t>
            </w:r>
          </w:p>
        </w:tc>
        <w:tc>
          <w:tcPr>
            <w:tcW w:w="553" w:type="pct"/>
            <w:vAlign w:val="center"/>
          </w:tcPr>
          <w:p w14:paraId="32238102">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2026年1</w:t>
            </w: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月</w:t>
            </w:r>
          </w:p>
        </w:tc>
        <w:tc>
          <w:tcPr>
            <w:tcW w:w="1326" w:type="pct"/>
            <w:vAlign w:val="center"/>
          </w:tcPr>
          <w:p w14:paraId="602DE8CF">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省数据局、省直各单位</w:t>
            </w:r>
          </w:p>
        </w:tc>
      </w:tr>
      <w:tr w14:paraId="236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3" w:hRule="atLeast"/>
          <w:jc w:val="center"/>
        </w:trPr>
        <w:tc>
          <w:tcPr>
            <w:tcW w:w="185" w:type="pct"/>
            <w:noWrap/>
            <w:vAlign w:val="center"/>
          </w:tcPr>
          <w:p w14:paraId="14371F7D">
            <w:pPr>
              <w:spacing w:after="0" w:line="340" w:lineRule="exact"/>
              <w:jc w:val="center"/>
              <w:textAlignment w:val="center"/>
              <w:rPr>
                <w:rFonts w:hint="eastAsia"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18</w:t>
            </w:r>
          </w:p>
        </w:tc>
        <w:tc>
          <w:tcPr>
            <w:tcW w:w="341" w:type="pct"/>
            <w:vMerge w:val="continue"/>
            <w:vAlign w:val="center"/>
          </w:tcPr>
          <w:p w14:paraId="7C6F52CC">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5018275E">
            <w:pPr>
              <w:spacing w:after="0" w:line="340" w:lineRule="exact"/>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按照“省级主建、市县主用”原则，在湘江新区依托省一网通办系统开展人工智能大模型赋能行政审批试点，率先部署政务领域智能体应用，涵盖AI智能导服、综窗智能助手等功能，覆盖办事引导、辅助受理等核心场景，形成可复制、可推广的方案。</w:t>
            </w:r>
          </w:p>
        </w:tc>
        <w:tc>
          <w:tcPr>
            <w:tcW w:w="553" w:type="pct"/>
            <w:vAlign w:val="center"/>
          </w:tcPr>
          <w:p w14:paraId="46748851">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2026年1</w:t>
            </w: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月</w:t>
            </w:r>
          </w:p>
        </w:tc>
        <w:tc>
          <w:tcPr>
            <w:tcW w:w="1326" w:type="pct"/>
            <w:vAlign w:val="center"/>
          </w:tcPr>
          <w:p w14:paraId="24642C04">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省数据局、湘江新区管委会行政审批局</w:t>
            </w:r>
          </w:p>
        </w:tc>
      </w:tr>
      <w:tr w14:paraId="07F7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3" w:hRule="atLeast"/>
          <w:jc w:val="center"/>
        </w:trPr>
        <w:tc>
          <w:tcPr>
            <w:tcW w:w="185" w:type="pct"/>
            <w:noWrap/>
            <w:vAlign w:val="center"/>
          </w:tcPr>
          <w:p w14:paraId="46CBC38A">
            <w:pPr>
              <w:spacing w:after="0" w:line="340" w:lineRule="exact"/>
              <w:jc w:val="center"/>
              <w:textAlignment w:val="center"/>
              <w:rPr>
                <w:rFonts w:hint="eastAsia"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19</w:t>
            </w:r>
          </w:p>
        </w:tc>
        <w:tc>
          <w:tcPr>
            <w:tcW w:w="341" w:type="pct"/>
            <w:vMerge w:val="continue"/>
            <w:vAlign w:val="center"/>
          </w:tcPr>
          <w:p w14:paraId="78D6C9D0">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4CAACE9E">
            <w:pPr>
              <w:spacing w:after="0" w:line="340" w:lineRule="exact"/>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鼓励各市州先行先试、结合本地实际及特色，打造不少于2个“AI+政务服务（含便民服务）”应用场景。</w:t>
            </w:r>
            <w:r>
              <w:rPr>
                <w:rFonts w:ascii="Times New Roman" w:hAnsi="Times New Roman" w:cs="Times New Roman"/>
                <w:color w:val="000000" w:themeColor="text1"/>
                <w:szCs w:val="21"/>
                <w14:textFill>
                  <w14:solidFill>
                    <w14:schemeClr w14:val="tx1"/>
                  </w14:solidFill>
                </w14:textFill>
              </w:rPr>
              <w:t>利用省级统一能力底座，开发“AI+政务”创新应用，实现便民服务智能化升级。</w:t>
            </w:r>
          </w:p>
        </w:tc>
        <w:tc>
          <w:tcPr>
            <w:tcW w:w="553" w:type="pct"/>
            <w:vAlign w:val="center"/>
          </w:tcPr>
          <w:p w14:paraId="61587E33">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2026年1</w:t>
            </w: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月</w:t>
            </w:r>
          </w:p>
        </w:tc>
        <w:tc>
          <w:tcPr>
            <w:tcW w:w="1326" w:type="pct"/>
            <w:vAlign w:val="center"/>
          </w:tcPr>
          <w:p w14:paraId="377B1289">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各市州</w:t>
            </w:r>
          </w:p>
        </w:tc>
      </w:tr>
      <w:tr w14:paraId="5944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3" w:hRule="atLeast"/>
          <w:jc w:val="center"/>
        </w:trPr>
        <w:tc>
          <w:tcPr>
            <w:tcW w:w="185" w:type="pct"/>
            <w:noWrap/>
            <w:vAlign w:val="center"/>
          </w:tcPr>
          <w:p w14:paraId="2A5051A9">
            <w:pPr>
              <w:spacing w:after="0" w:line="340" w:lineRule="exact"/>
              <w:jc w:val="center"/>
              <w:textAlignment w:val="center"/>
              <w:rPr>
                <w:rFonts w:hint="eastAsia"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20</w:t>
            </w:r>
          </w:p>
        </w:tc>
        <w:tc>
          <w:tcPr>
            <w:tcW w:w="341" w:type="pct"/>
            <w:vMerge w:val="restart"/>
            <w:vAlign w:val="center"/>
          </w:tcPr>
          <w:p w14:paraId="50F4D39D">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攻坚网办率提升</w:t>
            </w:r>
          </w:p>
        </w:tc>
        <w:tc>
          <w:tcPr>
            <w:tcW w:w="2593" w:type="pct"/>
            <w:vAlign w:val="center"/>
          </w:tcPr>
          <w:p w14:paraId="640E724D">
            <w:pPr>
              <w:spacing w:after="0" w:line="340" w:lineRule="exact"/>
              <w:jc w:val="left"/>
              <w:rPr>
                <w:rFonts w:ascii="Times New Roman" w:hAnsi="Times New Roman" w:cs="Times New Roman"/>
                <w:color w:val="000000" w:themeColor="text1"/>
                <w:szCs w:val="21"/>
                <w14:textFill>
                  <w14:solidFill>
                    <w14:schemeClr w14:val="tx1"/>
                  </w14:solidFill>
                </w14:textFill>
              </w:rPr>
            </w:pPr>
            <w:r>
              <w:rPr>
                <w:rFonts w:hint="eastAsia" w:ascii="宋体" w:hAnsi="宋体"/>
                <w:color w:val="000000"/>
                <w:kern w:val="0"/>
              </w:rPr>
              <w:t>依托总枢纽数据共享，实现自建业务办理系统表单数据、证照应免尽免。</w:t>
            </w:r>
          </w:p>
        </w:tc>
        <w:tc>
          <w:tcPr>
            <w:tcW w:w="553" w:type="pct"/>
            <w:vAlign w:val="center"/>
          </w:tcPr>
          <w:p w14:paraId="1412C7FA">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宋体"/>
                <w:kern w:val="0"/>
              </w:rPr>
              <w:t>2026</w:t>
            </w:r>
            <w:r>
              <w:rPr>
                <w:rFonts w:hint="eastAsia" w:ascii="宋体" w:hAnsi="宋体"/>
                <w:kern w:val="0"/>
              </w:rPr>
              <w:t>年</w:t>
            </w:r>
            <w:r>
              <w:rPr>
                <w:rFonts w:hint="eastAsia" w:ascii="Times New Roman" w:hAnsi="Times New Roman" w:cs="宋体"/>
                <w:kern w:val="0"/>
              </w:rPr>
              <w:t>12</w:t>
            </w:r>
            <w:r>
              <w:rPr>
                <w:rFonts w:hint="eastAsia" w:ascii="宋体" w:hAnsi="宋体"/>
                <w:kern w:val="0"/>
              </w:rPr>
              <w:t>月</w:t>
            </w:r>
          </w:p>
        </w:tc>
        <w:tc>
          <w:tcPr>
            <w:tcW w:w="1326" w:type="pct"/>
            <w:vAlign w:val="center"/>
          </w:tcPr>
          <w:p w14:paraId="6F929637">
            <w:pPr>
              <w:spacing w:after="0" w:line="340" w:lineRule="exact"/>
              <w:jc w:val="center"/>
              <w:textAlignment w:val="center"/>
              <w:rPr>
                <w:rFonts w:ascii="Times New Roman" w:hAnsi="Times New Roman" w:cs="Times New Roman"/>
                <w:color w:val="000000" w:themeColor="text1"/>
                <w:szCs w:val="21"/>
                <w14:textFill>
                  <w14:solidFill>
                    <w14:schemeClr w14:val="tx1"/>
                  </w14:solidFill>
                </w14:textFill>
              </w:rPr>
            </w:pPr>
            <w:r>
              <w:rPr>
                <w:rFonts w:hint="eastAsia" w:ascii="宋体" w:hAnsi="宋体"/>
                <w:color w:val="000000"/>
                <w:kern w:val="0"/>
              </w:rPr>
              <w:t>省直各单位、各市州</w:t>
            </w:r>
          </w:p>
        </w:tc>
      </w:tr>
      <w:tr w14:paraId="5F31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0" w:hRule="atLeast"/>
          <w:jc w:val="center"/>
        </w:trPr>
        <w:tc>
          <w:tcPr>
            <w:tcW w:w="185" w:type="pct"/>
            <w:noWrap/>
            <w:vAlign w:val="center"/>
          </w:tcPr>
          <w:p w14:paraId="7EF4154D">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21</w:t>
            </w:r>
          </w:p>
        </w:tc>
        <w:tc>
          <w:tcPr>
            <w:tcW w:w="341" w:type="pct"/>
            <w:vMerge w:val="continue"/>
            <w:vAlign w:val="center"/>
          </w:tcPr>
          <w:p w14:paraId="337243C3">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7ABF9D39">
            <w:pPr>
              <w:spacing w:after="0" w:line="340" w:lineRule="exact"/>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2026年5月底前，省数据局</w:t>
            </w:r>
            <w:r>
              <w:rPr>
                <w:rFonts w:ascii="Times New Roman" w:hAnsi="Times New Roman" w:cs="Times New Roman"/>
                <w:color w:val="000000" w:themeColor="text1"/>
                <w:kern w:val="0"/>
                <w:szCs w:val="21"/>
                <w:lang w:bidi="ar"/>
                <w14:textFill>
                  <w14:solidFill>
                    <w14:schemeClr w14:val="tx1"/>
                  </w14:solidFill>
                </w14:textFill>
              </w:rPr>
              <w:t>完善全省政务服务办件汇聚通道与质检校验规则</w:t>
            </w:r>
            <w:r>
              <w:rPr>
                <w:rFonts w:hint="eastAsia" w:ascii="Times New Roman" w:hAnsi="Times New Roman" w:cs="Times New Roman"/>
                <w:color w:val="000000" w:themeColor="text1"/>
                <w:kern w:val="0"/>
                <w:szCs w:val="21"/>
                <w:lang w:bidi="ar"/>
                <w14:textFill>
                  <w14:solidFill>
                    <w14:schemeClr w14:val="tx1"/>
                  </w14:solidFill>
                </w14:textFill>
              </w:rPr>
              <w:t>。6月10日前，省直各单位、各市州</w:t>
            </w:r>
            <w:r>
              <w:rPr>
                <w:rFonts w:ascii="Times New Roman" w:hAnsi="Times New Roman" w:cs="Times New Roman"/>
                <w:color w:val="000000" w:themeColor="text1"/>
                <w:kern w:val="0"/>
                <w:szCs w:val="21"/>
                <w:lang w:bidi="ar"/>
                <w14:textFill>
                  <w14:solidFill>
                    <w14:schemeClr w14:val="tx1"/>
                  </w14:solidFill>
                </w14:textFill>
              </w:rPr>
              <w:t>依据优化完善后的汇聚通道与质检规则，对政务服务事项办件信息实行全量归集、实时汇聚，并及时核查、定位办件归集不成功问题，做好原因分析与整改处置。</w:t>
            </w:r>
          </w:p>
        </w:tc>
        <w:tc>
          <w:tcPr>
            <w:tcW w:w="553" w:type="pct"/>
            <w:vAlign w:val="center"/>
          </w:tcPr>
          <w:p w14:paraId="191C0CF8">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w:t>
            </w:r>
            <w:r>
              <w:rPr>
                <w:rFonts w:hint="eastAsia" w:ascii="Times New Roman" w:hAnsi="Times New Roman" w:cs="Times New Roman"/>
                <w:color w:val="000000" w:themeColor="text1"/>
                <w:kern w:val="0"/>
                <w:szCs w:val="21"/>
                <w:lang w:bidi="ar"/>
                <w14:textFill>
                  <w14:solidFill>
                    <w14:schemeClr w14:val="tx1"/>
                  </w14:solidFill>
                </w14:textFill>
              </w:rPr>
              <w:t>2</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32EA94E3">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省数据局</w:t>
            </w:r>
            <w:r>
              <w:rPr>
                <w:rFonts w:hint="eastAsia" w:ascii="Times New Roman" w:hAnsi="Times New Roman" w:cs="Times New Roman"/>
                <w:color w:val="000000" w:themeColor="text1"/>
                <w:kern w:val="0"/>
                <w:szCs w:val="21"/>
                <w:lang w:bidi="ar"/>
                <w14:textFill>
                  <w14:solidFill>
                    <w14:schemeClr w14:val="tx1"/>
                  </w14:solidFill>
                </w14:textFill>
              </w:rPr>
              <w:t>、</w:t>
            </w: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0071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5" w:hRule="atLeast"/>
          <w:jc w:val="center"/>
        </w:trPr>
        <w:tc>
          <w:tcPr>
            <w:tcW w:w="185" w:type="pct"/>
            <w:noWrap/>
            <w:vAlign w:val="center"/>
          </w:tcPr>
          <w:p w14:paraId="2D1391CB">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23</w:t>
            </w:r>
          </w:p>
        </w:tc>
        <w:tc>
          <w:tcPr>
            <w:tcW w:w="341" w:type="pct"/>
            <w:vMerge w:val="continue"/>
            <w:vAlign w:val="center"/>
          </w:tcPr>
          <w:p w14:paraId="5CF5889A">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084BAD9C">
            <w:pPr>
              <w:spacing w:after="0" w:line="340"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依托各级各部门汇聚的办件相关数据，聚焦关键业务维度，基于服务质量监测分析智能体，构建集动态监测、智能分析、风险预警、态势感知于一体的政务服务智能监控能力。</w:t>
            </w:r>
          </w:p>
        </w:tc>
        <w:tc>
          <w:tcPr>
            <w:tcW w:w="553" w:type="pct"/>
            <w:vAlign w:val="center"/>
          </w:tcPr>
          <w:p w14:paraId="5850F1D1">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w:t>
            </w:r>
            <w:r>
              <w:rPr>
                <w:rFonts w:hint="eastAsia" w:ascii="Times New Roman" w:hAnsi="Times New Roman" w:cs="Times New Roman"/>
                <w:color w:val="000000" w:themeColor="text1"/>
                <w:kern w:val="0"/>
                <w:szCs w:val="21"/>
                <w:lang w:bidi="ar"/>
                <w14:textFill>
                  <w14:solidFill>
                    <w14:schemeClr w14:val="tx1"/>
                  </w14:solidFill>
                </w14:textFill>
              </w:rPr>
              <w:t>2</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06F36F82">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省数据局</w:t>
            </w:r>
          </w:p>
        </w:tc>
      </w:tr>
      <w:tr w14:paraId="71F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jc w:val="center"/>
        </w:trPr>
        <w:tc>
          <w:tcPr>
            <w:tcW w:w="185" w:type="pct"/>
            <w:noWrap/>
            <w:vAlign w:val="center"/>
          </w:tcPr>
          <w:p w14:paraId="39F87D28">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24</w:t>
            </w:r>
          </w:p>
        </w:tc>
        <w:tc>
          <w:tcPr>
            <w:tcW w:w="341" w:type="pct"/>
            <w:vMerge w:val="continue"/>
            <w:vAlign w:val="center"/>
          </w:tcPr>
          <w:p w14:paraId="2C239A1A">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15A116CC">
            <w:pPr>
              <w:snapToGrid w:val="0"/>
              <w:spacing w:after="0" w:line="340" w:lineRule="exac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依托政务服务智能监控能力，精准定位事项申办、受理全流程问题，闭环推进整改优化，持续提升政务服务水平。</w:t>
            </w:r>
          </w:p>
        </w:tc>
        <w:tc>
          <w:tcPr>
            <w:tcW w:w="553" w:type="pct"/>
            <w:vAlign w:val="center"/>
          </w:tcPr>
          <w:p w14:paraId="06B3AC3D">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2026年12月</w:t>
            </w:r>
          </w:p>
        </w:tc>
        <w:tc>
          <w:tcPr>
            <w:tcW w:w="1326" w:type="pct"/>
            <w:vAlign w:val="center"/>
          </w:tcPr>
          <w:p w14:paraId="46356299">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省直各单位、各市州</w:t>
            </w:r>
          </w:p>
        </w:tc>
      </w:tr>
      <w:tr w14:paraId="5595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7" w:hRule="atLeast"/>
          <w:jc w:val="center"/>
        </w:trPr>
        <w:tc>
          <w:tcPr>
            <w:tcW w:w="185" w:type="pct"/>
            <w:noWrap/>
            <w:vAlign w:val="center"/>
          </w:tcPr>
          <w:p w14:paraId="6A6874D0">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25</w:t>
            </w:r>
          </w:p>
        </w:tc>
        <w:tc>
          <w:tcPr>
            <w:tcW w:w="341" w:type="pct"/>
            <w:vMerge w:val="continue"/>
            <w:vAlign w:val="center"/>
          </w:tcPr>
          <w:p w14:paraId="749C096B">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6665A144">
            <w:pPr>
              <w:spacing w:after="0" w:line="340" w:lineRule="exact"/>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2026年7月底前，省数据局</w:t>
            </w:r>
            <w:r>
              <w:rPr>
                <w:rFonts w:ascii="Times New Roman" w:hAnsi="Times New Roman" w:cs="Times New Roman"/>
                <w:color w:val="000000" w:themeColor="text1"/>
                <w:kern w:val="0"/>
                <w:szCs w:val="21"/>
                <w:lang w:bidi="ar"/>
                <w14:textFill>
                  <w14:solidFill>
                    <w14:schemeClr w14:val="tx1"/>
                  </w14:solidFill>
                </w14:textFill>
              </w:rPr>
              <w:t>制定走流程标准规范</w:t>
            </w:r>
            <w:r>
              <w:rPr>
                <w:rFonts w:hint="eastAsia" w:ascii="Times New Roman" w:hAnsi="Times New Roman" w:cs="Times New Roman"/>
                <w:color w:val="000000" w:themeColor="text1"/>
                <w:kern w:val="0"/>
                <w:szCs w:val="21"/>
                <w:lang w:bidi="ar"/>
                <w14:textFill>
                  <w14:solidFill>
                    <w14:schemeClr w14:val="tx1"/>
                  </w14:solidFill>
                </w14:textFill>
              </w:rPr>
              <w:t>；</w:t>
            </w:r>
            <w:r>
              <w:rPr>
                <w:rFonts w:ascii="Times New Roman" w:hAnsi="Times New Roman" w:cs="Times New Roman"/>
                <w:color w:val="000000" w:themeColor="text1"/>
                <w:kern w:val="0"/>
                <w:szCs w:val="21"/>
                <w:lang w:bidi="ar"/>
                <w14:textFill>
                  <w14:solidFill>
                    <w14:schemeClr w14:val="tx1"/>
                  </w14:solidFill>
                </w14:textFill>
              </w:rPr>
              <w:t>省直各单位、各市州常态化开展“走流程、优服务、促提升”体验活动</w:t>
            </w:r>
            <w:r>
              <w:rPr>
                <w:rFonts w:hint="eastAsia" w:ascii="Times New Roman" w:hAnsi="Times New Roman" w:cs="Times New Roman"/>
                <w:color w:val="000000" w:themeColor="text1"/>
                <w:kern w:val="0"/>
                <w:szCs w:val="21"/>
                <w:lang w:bidi="ar"/>
                <w14:textFill>
                  <w14:solidFill>
                    <w14:schemeClr w14:val="tx1"/>
                  </w14:solidFill>
                </w14:textFill>
              </w:rPr>
              <w:t>，做好</w:t>
            </w:r>
            <w:r>
              <w:rPr>
                <w:rFonts w:ascii="Times New Roman" w:hAnsi="Times New Roman" w:cs="Times New Roman"/>
                <w:color w:val="000000" w:themeColor="text1"/>
                <w:kern w:val="0"/>
                <w:szCs w:val="21"/>
                <w:lang w:bidi="ar"/>
                <w14:textFill>
                  <w14:solidFill>
                    <w14:schemeClr w14:val="tx1"/>
                  </w14:solidFill>
                </w14:textFill>
              </w:rPr>
              <w:t>问题销号式整改</w:t>
            </w:r>
            <w:r>
              <w:rPr>
                <w:rFonts w:hint="eastAsia" w:ascii="Times New Roman" w:hAnsi="Times New Roman" w:cs="Times New Roman"/>
                <w:color w:val="000000" w:themeColor="text1"/>
                <w:kern w:val="0"/>
                <w:szCs w:val="21"/>
                <w:lang w:bidi="ar"/>
                <w14:textFill>
                  <w14:solidFill>
                    <w14:schemeClr w14:val="tx1"/>
                  </w14:solidFill>
                </w14:textFill>
              </w:rPr>
              <w:t>。</w:t>
            </w:r>
          </w:p>
        </w:tc>
        <w:tc>
          <w:tcPr>
            <w:tcW w:w="553" w:type="pct"/>
            <w:vAlign w:val="center"/>
          </w:tcPr>
          <w:p w14:paraId="30FF5D89">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2026年12月</w:t>
            </w:r>
          </w:p>
        </w:tc>
        <w:tc>
          <w:tcPr>
            <w:tcW w:w="1326" w:type="pct"/>
            <w:vAlign w:val="center"/>
          </w:tcPr>
          <w:p w14:paraId="0AB86BDA">
            <w:pPr>
              <w:spacing w:after="0" w:line="340" w:lineRule="exact"/>
              <w:jc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省数据局</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kern w:val="0"/>
                <w:szCs w:val="21"/>
                <w:lang w:bidi="ar"/>
                <w14:textFill>
                  <w14:solidFill>
                    <w14:schemeClr w14:val="tx1"/>
                  </w14:solidFill>
                </w14:textFill>
              </w:rPr>
              <w:t>省政务服务和大数据中心、省直各单位、各市州</w:t>
            </w:r>
          </w:p>
        </w:tc>
      </w:tr>
      <w:tr w14:paraId="122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0" w:hRule="atLeast"/>
          <w:jc w:val="center"/>
        </w:trPr>
        <w:tc>
          <w:tcPr>
            <w:tcW w:w="185" w:type="pct"/>
            <w:noWrap/>
            <w:vAlign w:val="center"/>
          </w:tcPr>
          <w:p w14:paraId="63B6F403">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26</w:t>
            </w:r>
          </w:p>
        </w:tc>
        <w:tc>
          <w:tcPr>
            <w:tcW w:w="341" w:type="pct"/>
            <w:vMerge w:val="restart"/>
            <w:vAlign w:val="center"/>
          </w:tcPr>
          <w:p w14:paraId="1775AD8A">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提升互动能力</w:t>
            </w:r>
          </w:p>
        </w:tc>
        <w:tc>
          <w:tcPr>
            <w:tcW w:w="2593" w:type="pct"/>
            <w:vAlign w:val="center"/>
          </w:tcPr>
          <w:p w14:paraId="628AF412">
            <w:pPr>
              <w:spacing w:after="0" w:line="340" w:lineRule="exac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省直相关单位支持相关保险机构将类似于医惠保等服务渠道部署至“湘易办”，方便</w:t>
            </w:r>
            <w:r>
              <w:rPr>
                <w:rFonts w:hint="eastAsia" w:ascii="Times New Roman" w:hAnsi="Times New Roman" w:cs="Times New Roman"/>
                <w:color w:val="000000" w:themeColor="text1"/>
                <w:kern w:val="0"/>
                <w:szCs w:val="21"/>
                <w:lang w:bidi="ar"/>
                <w14:textFill>
                  <w14:solidFill>
                    <w14:schemeClr w14:val="tx1"/>
                  </w14:solidFill>
                </w14:textFill>
              </w:rPr>
              <w:t>群众办理</w:t>
            </w:r>
            <w:r>
              <w:rPr>
                <w:rFonts w:ascii="Times New Roman" w:hAnsi="Times New Roman" w:cs="Times New Roman"/>
                <w:color w:val="000000" w:themeColor="text1"/>
                <w:kern w:val="0"/>
                <w:szCs w:val="21"/>
                <w:lang w:bidi="ar"/>
                <w14:textFill>
                  <w14:solidFill>
                    <w14:schemeClr w14:val="tx1"/>
                  </w14:solidFill>
                </w14:textFill>
              </w:rPr>
              <w:t>。促进“新闻+政务”协同发展，实现新湖南端“湘易办”服务精准推送。</w:t>
            </w:r>
          </w:p>
        </w:tc>
        <w:tc>
          <w:tcPr>
            <w:tcW w:w="553" w:type="pct"/>
            <w:vAlign w:val="center"/>
          </w:tcPr>
          <w:p w14:paraId="0DD44FEC">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2026年12月</w:t>
            </w:r>
          </w:p>
        </w:tc>
        <w:tc>
          <w:tcPr>
            <w:tcW w:w="1326" w:type="pct"/>
            <w:vAlign w:val="center"/>
          </w:tcPr>
          <w:p w14:paraId="5DA8F5CE">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省体育局、省医保局、省教育厅、</w:t>
            </w:r>
            <w:r>
              <w:rPr>
                <w:rFonts w:hint="eastAsia" w:ascii="Times New Roman" w:hAnsi="Times New Roman" w:cs="Times New Roman"/>
                <w:color w:val="000000" w:themeColor="text1"/>
                <w:kern w:val="0"/>
                <w:szCs w:val="21"/>
                <w:lang w:bidi="ar"/>
                <w14:textFill>
                  <w14:solidFill>
                    <w14:schemeClr w14:val="tx1"/>
                  </w14:solidFill>
                </w14:textFill>
              </w:rPr>
              <w:t>省委金融办</w:t>
            </w:r>
            <w:r>
              <w:rPr>
                <w:rFonts w:ascii="Times New Roman" w:hAnsi="Times New Roman" w:cs="Times New Roman"/>
                <w:color w:val="000000" w:themeColor="text1"/>
                <w:kern w:val="0"/>
                <w:szCs w:val="21"/>
                <w:lang w:bidi="ar"/>
                <w14:textFill>
                  <w14:solidFill>
                    <w14:schemeClr w14:val="tx1"/>
                  </w14:solidFill>
                </w14:textFill>
              </w:rPr>
              <w:t>、湖南日报、省数据局</w:t>
            </w:r>
          </w:p>
        </w:tc>
      </w:tr>
      <w:tr w14:paraId="04AC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jc w:val="center"/>
        </w:trPr>
        <w:tc>
          <w:tcPr>
            <w:tcW w:w="185" w:type="pct"/>
            <w:noWrap/>
            <w:vAlign w:val="center"/>
          </w:tcPr>
          <w:p w14:paraId="70D4D309">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27</w:t>
            </w:r>
          </w:p>
        </w:tc>
        <w:tc>
          <w:tcPr>
            <w:tcW w:w="341" w:type="pct"/>
            <w:vMerge w:val="continue"/>
            <w:vAlign w:val="center"/>
          </w:tcPr>
          <w:p w14:paraId="6EFDC18B">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18862E8E">
            <w:pPr>
              <w:spacing w:after="0" w:line="340" w:lineRule="exac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整合省民意反映渠道一体化平台入口接入“湘易办”APP,保障诉求人便捷提交咨询建议、投诉举报并实时查询办理进度。</w:t>
            </w:r>
          </w:p>
        </w:tc>
        <w:tc>
          <w:tcPr>
            <w:tcW w:w="553" w:type="pct"/>
            <w:vAlign w:val="center"/>
          </w:tcPr>
          <w:p w14:paraId="6EEBE46C">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9</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02272C9A">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省委社会工作部</w:t>
            </w:r>
          </w:p>
        </w:tc>
      </w:tr>
      <w:tr w14:paraId="029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5" w:hRule="atLeast"/>
          <w:jc w:val="center"/>
        </w:trPr>
        <w:tc>
          <w:tcPr>
            <w:tcW w:w="185" w:type="pct"/>
            <w:noWrap/>
            <w:vAlign w:val="center"/>
          </w:tcPr>
          <w:p w14:paraId="1416563C">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28</w:t>
            </w:r>
          </w:p>
        </w:tc>
        <w:tc>
          <w:tcPr>
            <w:tcW w:w="341" w:type="pct"/>
            <w:vMerge w:val="continue"/>
            <w:vAlign w:val="center"/>
          </w:tcPr>
          <w:p w14:paraId="6EE90ED9">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p>
        </w:tc>
        <w:tc>
          <w:tcPr>
            <w:tcW w:w="2593" w:type="pct"/>
            <w:vAlign w:val="center"/>
          </w:tcPr>
          <w:p w14:paraId="5D239F82">
            <w:pPr>
              <w:spacing w:after="0" w:line="340" w:lineRule="exact"/>
              <w:jc w:val="left"/>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整合“湘言湘语”百科、“指尖微课堂”等新闻资讯板块接入“湘易办”APP。</w:t>
            </w:r>
          </w:p>
        </w:tc>
        <w:tc>
          <w:tcPr>
            <w:tcW w:w="553" w:type="pct"/>
            <w:vAlign w:val="center"/>
          </w:tcPr>
          <w:p w14:paraId="5FE7524B">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2026年</w:t>
            </w:r>
            <w:r>
              <w:rPr>
                <w:rFonts w:hint="eastAsia" w:ascii="Times New Roman" w:hAnsi="Times New Roman" w:cs="Times New Roman"/>
                <w:color w:val="000000" w:themeColor="text1"/>
                <w:kern w:val="0"/>
                <w:szCs w:val="21"/>
                <w:lang w:bidi="ar"/>
                <w14:textFill>
                  <w14:solidFill>
                    <w14:schemeClr w14:val="tx1"/>
                  </w14:solidFill>
                </w14:textFill>
              </w:rPr>
              <w:t>9</w:t>
            </w:r>
            <w:r>
              <w:rPr>
                <w:rFonts w:ascii="Times New Roman" w:hAnsi="Times New Roman" w:cs="Times New Roman"/>
                <w:color w:val="000000" w:themeColor="text1"/>
                <w:kern w:val="0"/>
                <w:szCs w:val="21"/>
                <w:lang w:bidi="ar"/>
                <w14:textFill>
                  <w14:solidFill>
                    <w14:schemeClr w14:val="tx1"/>
                  </w14:solidFill>
                </w14:textFill>
              </w:rPr>
              <w:t>月</w:t>
            </w:r>
          </w:p>
        </w:tc>
        <w:tc>
          <w:tcPr>
            <w:tcW w:w="1326" w:type="pct"/>
            <w:vAlign w:val="center"/>
          </w:tcPr>
          <w:p w14:paraId="3C0CC687">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湖南日报社</w:t>
            </w:r>
          </w:p>
        </w:tc>
      </w:tr>
      <w:tr w14:paraId="6EEF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8" w:hRule="atLeast"/>
          <w:jc w:val="center"/>
        </w:trPr>
        <w:tc>
          <w:tcPr>
            <w:tcW w:w="185" w:type="pct"/>
            <w:noWrap/>
            <w:vAlign w:val="center"/>
          </w:tcPr>
          <w:p w14:paraId="36049046">
            <w:pPr>
              <w:spacing w:after="0" w:line="340" w:lineRule="exact"/>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29</w:t>
            </w:r>
          </w:p>
        </w:tc>
        <w:tc>
          <w:tcPr>
            <w:tcW w:w="341" w:type="pct"/>
            <w:vAlign w:val="center"/>
          </w:tcPr>
          <w:p w14:paraId="6AF711C3">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hint="eastAsia" w:ascii="Times New Roman" w:hAnsi="Times New Roman" w:cs="Times New Roman"/>
                <w:color w:val="000000" w:themeColor="text1"/>
                <w:kern w:val="0"/>
                <w:szCs w:val="21"/>
                <w:lang w:bidi="ar"/>
                <w14:textFill>
                  <w14:solidFill>
                    <w14:schemeClr w14:val="tx1"/>
                  </w14:solidFill>
                </w14:textFill>
              </w:rPr>
              <w:t>加强统筹调度</w:t>
            </w:r>
          </w:p>
        </w:tc>
        <w:tc>
          <w:tcPr>
            <w:tcW w:w="2593" w:type="pct"/>
            <w:vAlign w:val="center"/>
          </w:tcPr>
          <w:p w14:paraId="6E87D39E">
            <w:pPr>
              <w:spacing w:after="0" w:line="340" w:lineRule="exact"/>
              <w:jc w:val="left"/>
              <w:textAlignment w:val="center"/>
              <w:rPr>
                <w:rFonts w:ascii="Times New Roman" w:hAnsi="Times New Roman" w:cs="Times New Roman"/>
                <w:color w:val="000000" w:themeColor="text1"/>
                <w:szCs w:val="21"/>
                <w:shd w:val="clear" w:color="auto" w:fill="FFFFFF"/>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2026年5月底前，省数据局</w:t>
            </w:r>
            <w:r>
              <w:rPr>
                <w:rFonts w:ascii="Times New Roman" w:hAnsi="Times New Roman" w:cs="Times New Roman"/>
                <w:color w:val="000000" w:themeColor="text1"/>
                <w:szCs w:val="21"/>
                <w14:textFill>
                  <w14:solidFill>
                    <w14:schemeClr w14:val="tx1"/>
                  </w14:solidFill>
                </w14:textFill>
              </w:rPr>
              <w:t>上线问题工单处置系统</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搭建问题“发现—交办—整改—反馈”全流程闭环机制，依托“湘办通”对问题整改、办结销号等情况进行晾晒；</w:t>
            </w:r>
            <w:r>
              <w:rPr>
                <w:rFonts w:hint="eastAsia" w:ascii="Times New Roman" w:hAnsi="Times New Roman" w:cs="Times New Roman"/>
                <w:color w:val="000000" w:themeColor="text1"/>
                <w:szCs w:val="21"/>
                <w14:textFill>
                  <w14:solidFill>
                    <w14:schemeClr w14:val="tx1"/>
                  </w14:solidFill>
                </w14:textFill>
              </w:rPr>
              <w:t>6月底前，省数据局</w:t>
            </w:r>
            <w:r>
              <w:rPr>
                <w:rFonts w:ascii="Times New Roman" w:hAnsi="Times New Roman" w:cs="Times New Roman"/>
                <w:color w:val="000000" w:themeColor="text1"/>
                <w:szCs w:val="21"/>
                <w14:textFill>
                  <w14:solidFill>
                    <w14:schemeClr w14:val="tx1"/>
                  </w14:solidFill>
                </w14:textFill>
              </w:rPr>
              <w:t>上线省“一网通办”系统问题“一键反馈”能力。</w:t>
            </w:r>
            <w:r>
              <w:rPr>
                <w:rFonts w:hint="eastAsia" w:ascii="Times New Roman" w:hAnsi="Times New Roman" w:cs="Times New Roman"/>
                <w:color w:val="000000" w:themeColor="text1"/>
                <w:szCs w:val="21"/>
                <w:lang w:val="en-US" w:eastAsia="zh-CN"/>
                <w14:textFill>
                  <w14:solidFill>
                    <w14:schemeClr w14:val="tx1"/>
                  </w14:solidFill>
                </w14:textFill>
              </w:rPr>
              <w:t>省数据局严把服务质量关，确保不成熟的服务不上线、不好用的服务一律下线。</w:t>
            </w:r>
            <w:r>
              <w:rPr>
                <w:rFonts w:hint="eastAsia" w:ascii="Times New Roman" w:hAnsi="Times New Roman" w:cs="Times New Roman"/>
                <w:color w:val="000000" w:themeColor="text1"/>
                <w:szCs w:val="21"/>
                <w14:textFill>
                  <w14:solidFill>
                    <w14:schemeClr w14:val="tx1"/>
                  </w14:solidFill>
                </w14:textFill>
              </w:rPr>
              <w:t>各省直单位持续</w:t>
            </w:r>
            <w:r>
              <w:rPr>
                <w:rFonts w:ascii="Times New Roman" w:hAnsi="Times New Roman" w:cs="Times New Roman"/>
                <w:color w:val="000000" w:themeColor="text1"/>
                <w:szCs w:val="21"/>
                <w14:textFill>
                  <w14:solidFill>
                    <w14:schemeClr w14:val="tx1"/>
                  </w14:solidFill>
                </w14:textFill>
              </w:rPr>
              <w:t>做好政务服务问题处置工作，及时办理交办问题并反馈整改结果，持续优化本领域政务服务质效。</w:t>
            </w:r>
          </w:p>
        </w:tc>
        <w:tc>
          <w:tcPr>
            <w:tcW w:w="553" w:type="pct"/>
            <w:vAlign w:val="center"/>
          </w:tcPr>
          <w:p w14:paraId="3963B8B6">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持续</w:t>
            </w:r>
          </w:p>
        </w:tc>
        <w:tc>
          <w:tcPr>
            <w:tcW w:w="1326" w:type="pct"/>
            <w:vAlign w:val="center"/>
          </w:tcPr>
          <w:p w14:paraId="7FCE452E">
            <w:pPr>
              <w:spacing w:after="0" w:line="340" w:lineRule="exact"/>
              <w:jc w:val="center"/>
              <w:textAlignment w:val="center"/>
              <w:rPr>
                <w:rFonts w:ascii="Times New Roman" w:hAnsi="Times New Roman" w:cs="Times New Roman"/>
                <w:color w:val="000000" w:themeColor="text1"/>
                <w:kern w:val="0"/>
                <w:szCs w:val="21"/>
                <w:lang w:bidi="ar"/>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省数据局</w:t>
            </w:r>
            <w:r>
              <w:rPr>
                <w:rFonts w:hint="eastAsia" w:ascii="Times New Roman" w:hAnsi="Times New Roman" w:cs="Times New Roman"/>
                <w:color w:val="000000" w:themeColor="text1"/>
                <w:kern w:val="0"/>
                <w:szCs w:val="21"/>
                <w:lang w:bidi="ar"/>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各市州</w:t>
            </w:r>
            <w:r>
              <w:rPr>
                <w:rFonts w:ascii="Times New Roman" w:hAnsi="Times New Roman" w:cs="Times New Roman"/>
                <w:color w:val="000000" w:themeColor="text1"/>
                <w:kern w:val="0"/>
                <w:szCs w:val="21"/>
                <w:lang w:bidi="ar"/>
                <w14:textFill>
                  <w14:solidFill>
                    <w14:schemeClr w14:val="tx1"/>
                  </w14:solidFill>
                </w14:textFill>
              </w:rPr>
              <w:t>、省直有关单位</w:t>
            </w:r>
          </w:p>
        </w:tc>
      </w:tr>
    </w:tbl>
    <w:p w14:paraId="41110D02">
      <w:pPr>
        <w:spacing w:line="240" w:lineRule="auto"/>
        <w:jc w:val="left"/>
        <w:outlineLvl w:val="0"/>
        <w:rPr>
          <w:rFonts w:ascii="Times New Roman" w:hAnsi="Times New Roman" w:cs="Times New Roman"/>
          <w:b/>
          <w:bCs/>
          <w:color w:val="000000" w:themeColor="text1"/>
          <w:sz w:val="32"/>
          <w:szCs w:val="32"/>
          <w:lang w:bidi="ar"/>
          <w14:textFill>
            <w14:solidFill>
              <w14:schemeClr w14:val="tx1"/>
            </w14:solidFill>
          </w14:textFill>
        </w:rPr>
        <w:sectPr>
          <w:pgSz w:w="16838" w:h="11906" w:orient="landscape"/>
          <w:pgMar w:top="1531" w:right="2154" w:bottom="1531" w:left="1871" w:header="851" w:footer="992" w:gutter="0"/>
          <w:pgNumType w:fmt="decimal"/>
          <w:cols w:space="425" w:num="1"/>
          <w:docGrid w:type="lines" w:linePitch="312" w:charSpace="0"/>
        </w:sectPr>
      </w:pPr>
    </w:p>
    <w:p w14:paraId="65CDE1C4">
      <w:pPr>
        <w:spacing w:after="160" w:line="278" w:lineRule="auto"/>
        <w:outlineLvl w:val="0"/>
        <w:rPr>
          <w:rFonts w:ascii="Times New Roman" w:hAnsi="Times New Roman" w:eastAsia="黑体" w:cs="Times New Roman"/>
          <w:color w:val="000000" w:themeColor="text1"/>
          <w:sz w:val="44"/>
          <w:szCs w:val="44"/>
          <w:lang w:bidi="ar"/>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14:paraId="17665476">
      <w:pPr>
        <w:spacing w:before="312" w:beforeLines="100" w:after="312" w:afterLines="100" w:line="620" w:lineRule="exact"/>
        <w:jc w:val="center"/>
        <w:rPr>
          <w:rFonts w:ascii="Times New Roman" w:hAnsi="Times New Roman" w:eastAsia="方正小标宋简体" w:cs="Times New Roman"/>
          <w:color w:val="000000" w:themeColor="text1"/>
          <w:sz w:val="44"/>
          <w:szCs w:val="32"/>
          <w:lang w:bidi="ar"/>
          <w14:textFill>
            <w14:solidFill>
              <w14:schemeClr w14:val="tx1"/>
            </w14:solidFill>
          </w14:textFill>
        </w:rPr>
      </w:pPr>
      <w:r>
        <w:rPr>
          <w:rFonts w:ascii="Times New Roman" w:hAnsi="Times New Roman" w:eastAsia="方正小标宋简体" w:cs="Times New Roman"/>
          <w:color w:val="000000" w:themeColor="text1"/>
          <w:sz w:val="44"/>
          <w:szCs w:val="32"/>
          <w:lang w:bidi="ar"/>
          <w14:textFill>
            <w14:solidFill>
              <w14:schemeClr w14:val="tx1"/>
            </w14:solidFill>
          </w14:textFill>
        </w:rPr>
        <w:t>2026年“湘易办”高频服务清单</w:t>
      </w:r>
    </w:p>
    <w:tbl>
      <w:tblPr>
        <w:tblStyle w:val="11"/>
        <w:tblW w:w="12845" w:type="dxa"/>
        <w:tblInd w:w="91" w:type="dxa"/>
        <w:tblLayout w:type="autofit"/>
        <w:tblCellMar>
          <w:top w:w="0" w:type="dxa"/>
          <w:left w:w="108" w:type="dxa"/>
          <w:bottom w:w="0" w:type="dxa"/>
          <w:right w:w="108" w:type="dxa"/>
        </w:tblCellMar>
      </w:tblPr>
      <w:tblGrid>
        <w:gridCol w:w="765"/>
        <w:gridCol w:w="2667"/>
        <w:gridCol w:w="9413"/>
      </w:tblGrid>
      <w:tr w14:paraId="7D1FD26D">
        <w:tblPrEx>
          <w:tblCellMar>
            <w:top w:w="0" w:type="dxa"/>
            <w:left w:w="108" w:type="dxa"/>
            <w:bottom w:w="0" w:type="dxa"/>
            <w:right w:w="108" w:type="dxa"/>
          </w:tblCellMar>
        </w:tblPrEx>
        <w:trPr>
          <w:trHeight w:val="300" w:hRule="atLeast"/>
          <w:tblHeader/>
        </w:trPr>
        <w:tc>
          <w:tcPr>
            <w:tcW w:w="765" w:type="dxa"/>
            <w:tcBorders>
              <w:top w:val="single" w:color="000000" w:sz="8" w:space="0"/>
              <w:left w:val="single" w:color="000000" w:sz="8" w:space="0"/>
              <w:bottom w:val="single" w:color="000000" w:sz="8" w:space="0"/>
              <w:right w:val="single" w:color="000000" w:sz="8" w:space="0"/>
            </w:tcBorders>
            <w:vAlign w:val="center"/>
          </w:tcPr>
          <w:p w14:paraId="0B2D4DD5">
            <w:pPr>
              <w:spacing w:after="0" w:line="340" w:lineRule="exact"/>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lang w:bidi="ar"/>
              </w:rPr>
              <w:t>序号</w:t>
            </w:r>
          </w:p>
        </w:tc>
        <w:tc>
          <w:tcPr>
            <w:tcW w:w="2667" w:type="dxa"/>
            <w:tcBorders>
              <w:top w:val="single" w:color="000000" w:sz="8" w:space="0"/>
              <w:left w:val="nil"/>
              <w:bottom w:val="single" w:color="000000" w:sz="8" w:space="0"/>
              <w:right w:val="single" w:color="000000" w:sz="8" w:space="0"/>
            </w:tcBorders>
            <w:vAlign w:val="center"/>
          </w:tcPr>
          <w:p w14:paraId="4CBDA164">
            <w:pPr>
              <w:spacing w:after="0" w:line="340" w:lineRule="exact"/>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lang w:bidi="ar"/>
              </w:rPr>
              <w:t>单位</w:t>
            </w:r>
          </w:p>
        </w:tc>
        <w:tc>
          <w:tcPr>
            <w:tcW w:w="9413" w:type="dxa"/>
            <w:tcBorders>
              <w:top w:val="single" w:color="000000" w:sz="8" w:space="0"/>
              <w:left w:val="nil"/>
              <w:bottom w:val="single" w:color="000000" w:sz="8" w:space="0"/>
              <w:right w:val="single" w:color="000000" w:sz="8" w:space="0"/>
            </w:tcBorders>
            <w:vAlign w:val="center"/>
          </w:tcPr>
          <w:p w14:paraId="7F3A61D0">
            <w:pPr>
              <w:spacing w:after="0" w:line="340" w:lineRule="exact"/>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lang w:bidi="ar"/>
              </w:rPr>
              <w:t>服务类别</w:t>
            </w:r>
          </w:p>
        </w:tc>
      </w:tr>
      <w:tr w14:paraId="753E767A">
        <w:tblPrEx>
          <w:tblCellMar>
            <w:top w:w="0" w:type="dxa"/>
            <w:left w:w="108" w:type="dxa"/>
            <w:bottom w:w="0" w:type="dxa"/>
            <w:right w:w="108" w:type="dxa"/>
          </w:tblCellMar>
        </w:tblPrEx>
        <w:trPr>
          <w:trHeight w:val="455" w:hRule="atLeast"/>
        </w:trPr>
        <w:tc>
          <w:tcPr>
            <w:tcW w:w="765" w:type="dxa"/>
            <w:tcBorders>
              <w:top w:val="nil"/>
              <w:left w:val="single" w:color="000000" w:sz="8" w:space="0"/>
              <w:bottom w:val="single" w:color="000000" w:sz="8" w:space="0"/>
              <w:right w:val="single" w:color="000000" w:sz="8" w:space="0"/>
            </w:tcBorders>
            <w:vAlign w:val="center"/>
          </w:tcPr>
          <w:p w14:paraId="1A11067E">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p>
        </w:tc>
        <w:tc>
          <w:tcPr>
            <w:tcW w:w="2667" w:type="dxa"/>
            <w:tcBorders>
              <w:top w:val="nil"/>
              <w:left w:val="nil"/>
              <w:bottom w:val="single" w:color="000000" w:sz="8" w:space="0"/>
              <w:right w:val="single" w:color="000000" w:sz="8" w:space="0"/>
            </w:tcBorders>
            <w:vAlign w:val="center"/>
          </w:tcPr>
          <w:p w14:paraId="58B30C3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省委组织部</w:t>
            </w:r>
          </w:p>
        </w:tc>
        <w:tc>
          <w:tcPr>
            <w:tcW w:w="9413" w:type="dxa"/>
            <w:tcBorders>
              <w:top w:val="nil"/>
              <w:left w:val="nil"/>
              <w:bottom w:val="single" w:color="000000" w:sz="8" w:space="0"/>
              <w:right w:val="single" w:color="000000" w:sz="8" w:space="0"/>
            </w:tcBorders>
            <w:vAlign w:val="center"/>
          </w:tcPr>
          <w:p w14:paraId="051630C9">
            <w:pPr>
              <w:spacing w:after="0" w:line="340" w:lineRule="exac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bidi="ar"/>
              </w:rPr>
              <w:t>集成</w:t>
            </w:r>
            <w:r>
              <w:rPr>
                <w:rFonts w:ascii="Times New Roman" w:hAnsi="Times New Roman" w:cs="Times New Roman"/>
                <w:color w:val="000000"/>
                <w:kern w:val="0"/>
                <w:szCs w:val="21"/>
                <w:lang w:bidi="ar"/>
              </w:rPr>
              <w:t>14</w:t>
            </w:r>
            <w:r>
              <w:rPr>
                <w:rFonts w:hint="eastAsia" w:ascii="Times New Roman" w:hAnsi="Times New Roman" w:cs="Times New Roman"/>
                <w:color w:val="000000"/>
                <w:kern w:val="0"/>
                <w:szCs w:val="21"/>
                <w:lang w:bidi="ar"/>
              </w:rPr>
              <w:t>个市州</w:t>
            </w:r>
            <w:r>
              <w:rPr>
                <w:rFonts w:ascii="Times New Roman" w:hAnsi="Times New Roman" w:cs="Times New Roman"/>
                <w:color w:val="000000"/>
                <w:kern w:val="0"/>
                <w:szCs w:val="21"/>
                <w:lang w:bidi="ar"/>
              </w:rPr>
              <w:t>党费缴纳、党课学习、党组织关系转移。</w:t>
            </w:r>
          </w:p>
        </w:tc>
      </w:tr>
      <w:tr w14:paraId="3AC84A2C">
        <w:tblPrEx>
          <w:tblCellMar>
            <w:top w:w="0" w:type="dxa"/>
            <w:left w:w="108" w:type="dxa"/>
            <w:bottom w:w="0" w:type="dxa"/>
            <w:right w:w="108" w:type="dxa"/>
          </w:tblCellMar>
        </w:tblPrEx>
        <w:trPr>
          <w:trHeight w:val="285" w:hRule="atLeast"/>
        </w:trPr>
        <w:tc>
          <w:tcPr>
            <w:tcW w:w="765" w:type="dxa"/>
            <w:tcBorders>
              <w:top w:val="nil"/>
              <w:left w:val="single" w:color="000000" w:sz="8" w:space="0"/>
              <w:bottom w:val="single" w:color="000000" w:sz="8" w:space="0"/>
              <w:right w:val="single" w:color="000000" w:sz="8" w:space="0"/>
            </w:tcBorders>
            <w:vAlign w:val="center"/>
          </w:tcPr>
          <w:p w14:paraId="5C83FABF">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2667" w:type="dxa"/>
            <w:tcBorders>
              <w:top w:val="nil"/>
              <w:left w:val="nil"/>
              <w:bottom w:val="single" w:color="000000" w:sz="8" w:space="0"/>
              <w:right w:val="single" w:color="000000" w:sz="8" w:space="0"/>
            </w:tcBorders>
            <w:vAlign w:val="center"/>
          </w:tcPr>
          <w:p w14:paraId="34C1182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省委社会工作部</w:t>
            </w:r>
          </w:p>
        </w:tc>
        <w:tc>
          <w:tcPr>
            <w:tcW w:w="9413" w:type="dxa"/>
            <w:tcBorders>
              <w:top w:val="nil"/>
              <w:left w:val="nil"/>
              <w:bottom w:val="single" w:color="000000" w:sz="8" w:space="0"/>
              <w:right w:val="single" w:color="000000" w:sz="8" w:space="0"/>
            </w:tcBorders>
            <w:vAlign w:val="center"/>
          </w:tcPr>
          <w:p w14:paraId="735B1A53">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12345热线、民意反馈渠道。</w:t>
            </w:r>
          </w:p>
        </w:tc>
      </w:tr>
      <w:tr w14:paraId="4EB97D15">
        <w:tblPrEx>
          <w:tblCellMar>
            <w:top w:w="0" w:type="dxa"/>
            <w:left w:w="108" w:type="dxa"/>
            <w:bottom w:w="0" w:type="dxa"/>
            <w:right w:w="108" w:type="dxa"/>
          </w:tblCellMar>
        </w:tblPrEx>
        <w:trPr>
          <w:trHeight w:val="442" w:hRule="atLeast"/>
        </w:trPr>
        <w:tc>
          <w:tcPr>
            <w:tcW w:w="765" w:type="dxa"/>
            <w:tcBorders>
              <w:top w:val="nil"/>
              <w:left w:val="single" w:color="000000" w:sz="8" w:space="0"/>
              <w:bottom w:val="single" w:color="000000" w:sz="8" w:space="0"/>
              <w:right w:val="single" w:color="000000" w:sz="8" w:space="0"/>
            </w:tcBorders>
            <w:vAlign w:val="center"/>
          </w:tcPr>
          <w:p w14:paraId="6E601095">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2667" w:type="dxa"/>
            <w:tcBorders>
              <w:top w:val="nil"/>
              <w:left w:val="nil"/>
              <w:bottom w:val="single" w:color="000000" w:sz="8" w:space="0"/>
              <w:right w:val="single" w:color="000000" w:sz="8" w:space="0"/>
            </w:tcBorders>
            <w:vAlign w:val="center"/>
          </w:tcPr>
          <w:p w14:paraId="12ED57A1">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省发展改革委</w:t>
            </w:r>
          </w:p>
        </w:tc>
        <w:tc>
          <w:tcPr>
            <w:tcW w:w="9413" w:type="dxa"/>
            <w:tcBorders>
              <w:top w:val="nil"/>
              <w:left w:val="nil"/>
              <w:bottom w:val="single" w:color="000000" w:sz="8" w:space="0"/>
              <w:right w:val="single" w:color="000000" w:sz="8" w:space="0"/>
            </w:tcBorders>
            <w:vAlign w:val="center"/>
          </w:tcPr>
          <w:p w14:paraId="4EC3E39E">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企业公共信用评价查询。</w:t>
            </w:r>
          </w:p>
        </w:tc>
      </w:tr>
      <w:tr w14:paraId="2EE2E7C2">
        <w:tblPrEx>
          <w:tblCellMar>
            <w:top w:w="0" w:type="dxa"/>
            <w:left w:w="108" w:type="dxa"/>
            <w:bottom w:w="0" w:type="dxa"/>
            <w:right w:w="108" w:type="dxa"/>
          </w:tblCellMar>
        </w:tblPrEx>
        <w:trPr>
          <w:trHeight w:val="468" w:hRule="atLeast"/>
        </w:trPr>
        <w:tc>
          <w:tcPr>
            <w:tcW w:w="765" w:type="dxa"/>
            <w:tcBorders>
              <w:top w:val="nil"/>
              <w:left w:val="single" w:color="000000" w:sz="8" w:space="0"/>
              <w:bottom w:val="single" w:color="000000" w:sz="8" w:space="0"/>
              <w:right w:val="single" w:color="000000" w:sz="8" w:space="0"/>
            </w:tcBorders>
            <w:vAlign w:val="center"/>
          </w:tcPr>
          <w:p w14:paraId="716F85B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w:t>
            </w:r>
          </w:p>
        </w:tc>
        <w:tc>
          <w:tcPr>
            <w:tcW w:w="2667" w:type="dxa"/>
            <w:tcBorders>
              <w:top w:val="nil"/>
              <w:left w:val="nil"/>
              <w:bottom w:val="single" w:color="000000" w:sz="8" w:space="0"/>
              <w:right w:val="single" w:color="000000" w:sz="8" w:space="0"/>
            </w:tcBorders>
            <w:vAlign w:val="center"/>
          </w:tcPr>
          <w:p w14:paraId="3C10D9FE">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省教育厅</w:t>
            </w:r>
          </w:p>
        </w:tc>
        <w:tc>
          <w:tcPr>
            <w:tcW w:w="9413" w:type="dxa"/>
            <w:tcBorders>
              <w:top w:val="nil"/>
              <w:left w:val="nil"/>
              <w:bottom w:val="single" w:color="000000" w:sz="8" w:space="0"/>
              <w:right w:val="single" w:color="000000" w:sz="8" w:space="0"/>
            </w:tcBorders>
            <w:vAlign w:val="center"/>
          </w:tcPr>
          <w:p w14:paraId="63656491">
            <w:pPr>
              <w:spacing w:after="0" w:line="340" w:lineRule="exac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bidi="ar"/>
              </w:rPr>
              <w:t>集成</w:t>
            </w:r>
            <w:r>
              <w:rPr>
                <w:rFonts w:ascii="Times New Roman" w:hAnsi="Times New Roman" w:cs="Times New Roman"/>
                <w:color w:val="000000"/>
                <w:kern w:val="0"/>
                <w:szCs w:val="21"/>
                <w:lang w:bidi="ar"/>
              </w:rPr>
              <w:t>14</w:t>
            </w:r>
            <w:r>
              <w:rPr>
                <w:rFonts w:hint="eastAsia" w:ascii="Times New Roman" w:hAnsi="Times New Roman" w:cs="Times New Roman"/>
                <w:color w:val="000000"/>
                <w:kern w:val="0"/>
                <w:szCs w:val="21"/>
                <w:lang w:bidi="ar"/>
              </w:rPr>
              <w:t>个市州</w:t>
            </w:r>
            <w:r>
              <w:rPr>
                <w:rFonts w:ascii="Times New Roman" w:hAnsi="Times New Roman" w:cs="Times New Roman"/>
                <w:color w:val="000000"/>
                <w:kern w:val="0"/>
                <w:szCs w:val="21"/>
                <w:lang w:bidi="ar"/>
              </w:rPr>
              <w:t>入学报名、学区查询、教育缴费、学籍变更、考试报名、成绩查询、档案查询。</w:t>
            </w:r>
          </w:p>
        </w:tc>
      </w:tr>
      <w:tr w14:paraId="0273A2C1">
        <w:tblPrEx>
          <w:tblCellMar>
            <w:top w:w="0" w:type="dxa"/>
            <w:left w:w="108" w:type="dxa"/>
            <w:bottom w:w="0" w:type="dxa"/>
            <w:right w:w="108" w:type="dxa"/>
          </w:tblCellMar>
        </w:tblPrEx>
        <w:trPr>
          <w:trHeight w:val="426" w:hRule="atLeast"/>
        </w:trPr>
        <w:tc>
          <w:tcPr>
            <w:tcW w:w="765" w:type="dxa"/>
            <w:tcBorders>
              <w:top w:val="nil"/>
              <w:left w:val="single" w:color="000000" w:sz="8" w:space="0"/>
              <w:bottom w:val="single" w:color="000000" w:sz="8" w:space="0"/>
              <w:right w:val="single" w:color="000000" w:sz="8" w:space="0"/>
            </w:tcBorders>
            <w:vAlign w:val="center"/>
          </w:tcPr>
          <w:p w14:paraId="2A73B43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5</w:t>
            </w:r>
          </w:p>
        </w:tc>
        <w:tc>
          <w:tcPr>
            <w:tcW w:w="2667" w:type="dxa"/>
            <w:tcBorders>
              <w:top w:val="nil"/>
              <w:left w:val="nil"/>
              <w:bottom w:val="single" w:color="000000" w:sz="8" w:space="0"/>
              <w:right w:val="single" w:color="000000" w:sz="8" w:space="0"/>
            </w:tcBorders>
            <w:vAlign w:val="center"/>
          </w:tcPr>
          <w:p w14:paraId="104439D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省科技厅</w:t>
            </w:r>
          </w:p>
        </w:tc>
        <w:tc>
          <w:tcPr>
            <w:tcW w:w="9413" w:type="dxa"/>
            <w:tcBorders>
              <w:top w:val="nil"/>
              <w:left w:val="nil"/>
              <w:bottom w:val="single" w:color="000000" w:sz="8" w:space="0"/>
              <w:right w:val="single" w:color="000000" w:sz="8" w:space="0"/>
            </w:tcBorders>
            <w:vAlign w:val="center"/>
          </w:tcPr>
          <w:p w14:paraId="6DD81387">
            <w:pPr>
              <w:spacing w:after="0" w:line="340" w:lineRule="exac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bidi="ar"/>
              </w:rPr>
              <w:t>实验动物生产许可证核发、实验动物使用许可证核发、</w:t>
            </w:r>
            <w:r>
              <w:rPr>
                <w:rFonts w:ascii="Times New Roman" w:hAnsi="Times New Roman" w:cs="Times New Roman"/>
                <w:color w:val="000000"/>
                <w:kern w:val="0"/>
                <w:szCs w:val="21"/>
                <w:lang w:bidi="ar"/>
              </w:rPr>
              <w:t>科技成果转化。</w:t>
            </w:r>
          </w:p>
        </w:tc>
      </w:tr>
      <w:tr w14:paraId="7A437788">
        <w:tblPrEx>
          <w:tblCellMar>
            <w:top w:w="0" w:type="dxa"/>
            <w:left w:w="108" w:type="dxa"/>
            <w:bottom w:w="0" w:type="dxa"/>
            <w:right w:w="108" w:type="dxa"/>
          </w:tblCellMar>
        </w:tblPrEx>
        <w:trPr>
          <w:trHeight w:val="520" w:hRule="atLeast"/>
        </w:trPr>
        <w:tc>
          <w:tcPr>
            <w:tcW w:w="765" w:type="dxa"/>
            <w:tcBorders>
              <w:top w:val="nil"/>
              <w:left w:val="single" w:color="000000" w:sz="8" w:space="0"/>
              <w:bottom w:val="single" w:color="000000" w:sz="8" w:space="0"/>
              <w:right w:val="single" w:color="000000" w:sz="8" w:space="0"/>
            </w:tcBorders>
            <w:vAlign w:val="center"/>
          </w:tcPr>
          <w:p w14:paraId="7F80CFBF">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6</w:t>
            </w:r>
          </w:p>
        </w:tc>
        <w:tc>
          <w:tcPr>
            <w:tcW w:w="2667" w:type="dxa"/>
            <w:tcBorders>
              <w:top w:val="nil"/>
              <w:left w:val="nil"/>
              <w:bottom w:val="single" w:color="000000" w:sz="8" w:space="0"/>
              <w:right w:val="single" w:color="000000" w:sz="8" w:space="0"/>
            </w:tcBorders>
            <w:vAlign w:val="center"/>
          </w:tcPr>
          <w:p w14:paraId="0FFF4F6D">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省工业和信息化厅</w:t>
            </w:r>
          </w:p>
        </w:tc>
        <w:tc>
          <w:tcPr>
            <w:tcW w:w="9413" w:type="dxa"/>
            <w:tcBorders>
              <w:top w:val="nil"/>
              <w:left w:val="nil"/>
              <w:bottom w:val="single" w:color="000000" w:sz="8" w:space="0"/>
              <w:right w:val="single" w:color="000000" w:sz="8" w:space="0"/>
            </w:tcBorders>
            <w:vAlign w:val="center"/>
          </w:tcPr>
          <w:p w14:paraId="3F8B696D">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专精特新企业认定申报、企业培育、政策申报。</w:t>
            </w:r>
          </w:p>
        </w:tc>
      </w:tr>
      <w:tr w14:paraId="222829C2">
        <w:tblPrEx>
          <w:tblCellMar>
            <w:top w:w="0" w:type="dxa"/>
            <w:left w:w="108" w:type="dxa"/>
            <w:bottom w:w="0" w:type="dxa"/>
            <w:right w:w="108" w:type="dxa"/>
          </w:tblCellMar>
        </w:tblPrEx>
        <w:trPr>
          <w:trHeight w:val="555" w:hRule="atLeast"/>
        </w:trPr>
        <w:tc>
          <w:tcPr>
            <w:tcW w:w="765" w:type="dxa"/>
            <w:tcBorders>
              <w:top w:val="nil"/>
              <w:left w:val="single" w:color="000000" w:sz="8" w:space="0"/>
              <w:bottom w:val="single" w:color="000000" w:sz="8" w:space="0"/>
              <w:right w:val="single" w:color="000000" w:sz="8" w:space="0"/>
            </w:tcBorders>
            <w:vAlign w:val="center"/>
          </w:tcPr>
          <w:p w14:paraId="325CC9EA">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7</w:t>
            </w:r>
          </w:p>
        </w:tc>
        <w:tc>
          <w:tcPr>
            <w:tcW w:w="2667" w:type="dxa"/>
            <w:tcBorders>
              <w:top w:val="nil"/>
              <w:left w:val="nil"/>
              <w:bottom w:val="single" w:color="000000" w:sz="8" w:space="0"/>
              <w:right w:val="single" w:color="000000" w:sz="8" w:space="0"/>
            </w:tcBorders>
            <w:vAlign w:val="center"/>
          </w:tcPr>
          <w:p w14:paraId="3814E52D">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省公安厅</w:t>
            </w:r>
          </w:p>
        </w:tc>
        <w:tc>
          <w:tcPr>
            <w:tcW w:w="9413" w:type="dxa"/>
            <w:tcBorders>
              <w:top w:val="nil"/>
              <w:left w:val="nil"/>
              <w:bottom w:val="single" w:color="000000" w:sz="8" w:space="0"/>
              <w:right w:val="single" w:color="000000" w:sz="8" w:space="0"/>
            </w:tcBorders>
            <w:vAlign w:val="center"/>
          </w:tcPr>
          <w:p w14:paraId="7037EF21">
            <w:pPr>
              <w:spacing w:after="0" w:line="340" w:lineRule="exac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bidi="ar"/>
              </w:rPr>
              <w:t>集成</w:t>
            </w:r>
            <w:r>
              <w:rPr>
                <w:rFonts w:ascii="Times New Roman" w:hAnsi="Times New Roman" w:cs="Times New Roman"/>
                <w:color w:val="000000"/>
                <w:kern w:val="0"/>
                <w:szCs w:val="21"/>
                <w:lang w:bidi="ar"/>
              </w:rPr>
              <w:t>14</w:t>
            </w:r>
            <w:r>
              <w:rPr>
                <w:rFonts w:hint="eastAsia" w:ascii="Times New Roman" w:hAnsi="Times New Roman" w:cs="Times New Roman"/>
                <w:color w:val="000000"/>
                <w:kern w:val="0"/>
                <w:szCs w:val="21"/>
                <w:lang w:bidi="ar"/>
              </w:rPr>
              <w:t>个市州</w:t>
            </w:r>
            <w:r>
              <w:rPr>
                <w:rFonts w:ascii="Times New Roman" w:hAnsi="Times New Roman" w:cs="Times New Roman"/>
                <w:color w:val="000000"/>
                <w:kern w:val="0"/>
                <w:szCs w:val="21"/>
                <w:lang w:bidi="ar"/>
              </w:rPr>
              <w:t>无犯罪记录证明、身份户籍、驾驶证、居住证、交通管理、交通缴罚、公章刻制备案、企业电子印章申领管理。</w:t>
            </w:r>
          </w:p>
        </w:tc>
      </w:tr>
      <w:tr w14:paraId="77990479">
        <w:tblPrEx>
          <w:tblCellMar>
            <w:top w:w="0" w:type="dxa"/>
            <w:left w:w="108" w:type="dxa"/>
            <w:bottom w:w="0" w:type="dxa"/>
            <w:right w:w="108" w:type="dxa"/>
          </w:tblCellMar>
        </w:tblPrEx>
        <w:trPr>
          <w:trHeight w:val="405" w:hRule="atLeast"/>
        </w:trPr>
        <w:tc>
          <w:tcPr>
            <w:tcW w:w="765" w:type="dxa"/>
            <w:tcBorders>
              <w:top w:val="nil"/>
              <w:left w:val="single" w:color="000000" w:sz="8" w:space="0"/>
              <w:bottom w:val="single" w:color="000000" w:sz="8" w:space="0"/>
              <w:right w:val="single" w:color="000000" w:sz="8" w:space="0"/>
            </w:tcBorders>
            <w:vAlign w:val="center"/>
          </w:tcPr>
          <w:p w14:paraId="093683BE">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8</w:t>
            </w:r>
          </w:p>
        </w:tc>
        <w:tc>
          <w:tcPr>
            <w:tcW w:w="2667" w:type="dxa"/>
            <w:tcBorders>
              <w:top w:val="nil"/>
              <w:left w:val="nil"/>
              <w:bottom w:val="single" w:color="000000" w:sz="8" w:space="0"/>
              <w:right w:val="single" w:color="000000" w:sz="8" w:space="0"/>
            </w:tcBorders>
            <w:vAlign w:val="center"/>
          </w:tcPr>
          <w:p w14:paraId="77E3B261">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省民政厅</w:t>
            </w:r>
          </w:p>
        </w:tc>
        <w:tc>
          <w:tcPr>
            <w:tcW w:w="9413" w:type="dxa"/>
            <w:tcBorders>
              <w:top w:val="nil"/>
              <w:left w:val="nil"/>
              <w:bottom w:val="single" w:color="000000" w:sz="8" w:space="0"/>
              <w:right w:val="single" w:color="000000" w:sz="8" w:space="0"/>
            </w:tcBorders>
            <w:vAlign w:val="center"/>
          </w:tcPr>
          <w:p w14:paraId="66B05CCD">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婚姻登记预约、养老机构</w:t>
            </w:r>
            <w:r>
              <w:rPr>
                <w:rStyle w:val="16"/>
                <w:rFonts w:hint="default" w:ascii="Times New Roman" w:hAnsi="Times New Roman" w:cs="Times New Roman" w:eastAsiaTheme="minorEastAsia"/>
                <w:lang w:bidi="ar"/>
              </w:rPr>
              <w:t>、老年服务、殡葬</w:t>
            </w:r>
            <w:r>
              <w:rPr>
                <w:rFonts w:ascii="Times New Roman" w:hAnsi="Times New Roman" w:cs="Times New Roman"/>
                <w:color w:val="000000"/>
                <w:kern w:val="0"/>
                <w:szCs w:val="21"/>
                <w:lang w:bidi="ar"/>
              </w:rPr>
              <w:t>。</w:t>
            </w:r>
          </w:p>
        </w:tc>
      </w:tr>
      <w:tr w14:paraId="5AD7F255">
        <w:tblPrEx>
          <w:tblCellMar>
            <w:top w:w="0" w:type="dxa"/>
            <w:left w:w="108" w:type="dxa"/>
            <w:bottom w:w="0" w:type="dxa"/>
            <w:right w:w="108" w:type="dxa"/>
          </w:tblCellMar>
        </w:tblPrEx>
        <w:trPr>
          <w:trHeight w:val="420" w:hRule="atLeast"/>
        </w:trPr>
        <w:tc>
          <w:tcPr>
            <w:tcW w:w="765" w:type="dxa"/>
            <w:tcBorders>
              <w:top w:val="nil"/>
              <w:left w:val="single" w:color="000000" w:sz="8" w:space="0"/>
              <w:bottom w:val="single" w:color="000000" w:sz="8" w:space="0"/>
              <w:right w:val="single" w:color="000000" w:sz="8" w:space="0"/>
            </w:tcBorders>
            <w:vAlign w:val="center"/>
          </w:tcPr>
          <w:p w14:paraId="36C3CD90">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9</w:t>
            </w:r>
          </w:p>
        </w:tc>
        <w:tc>
          <w:tcPr>
            <w:tcW w:w="2667" w:type="dxa"/>
            <w:tcBorders>
              <w:top w:val="nil"/>
              <w:left w:val="nil"/>
              <w:bottom w:val="single" w:color="000000" w:sz="8" w:space="0"/>
              <w:right w:val="single" w:color="000000" w:sz="8" w:space="0"/>
            </w:tcBorders>
            <w:vAlign w:val="center"/>
          </w:tcPr>
          <w:p w14:paraId="044A90E9">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省司法厅</w:t>
            </w:r>
          </w:p>
        </w:tc>
        <w:tc>
          <w:tcPr>
            <w:tcW w:w="9413" w:type="dxa"/>
            <w:tcBorders>
              <w:top w:val="nil"/>
              <w:left w:val="nil"/>
              <w:bottom w:val="single" w:color="000000" w:sz="8" w:space="0"/>
              <w:right w:val="single" w:color="000000" w:sz="8" w:space="0"/>
            </w:tcBorders>
            <w:vAlign w:val="center"/>
          </w:tcPr>
          <w:p w14:paraId="6910DFE0">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法律援助、公证鉴定、行政复议、失信查询。</w:t>
            </w:r>
          </w:p>
        </w:tc>
      </w:tr>
      <w:tr w14:paraId="2E94251E">
        <w:tblPrEx>
          <w:tblCellMar>
            <w:top w:w="0" w:type="dxa"/>
            <w:left w:w="108" w:type="dxa"/>
            <w:bottom w:w="0" w:type="dxa"/>
            <w:right w:w="108" w:type="dxa"/>
          </w:tblCellMar>
        </w:tblPrEx>
        <w:trPr>
          <w:trHeight w:val="552" w:hRule="atLeast"/>
        </w:trPr>
        <w:tc>
          <w:tcPr>
            <w:tcW w:w="765" w:type="dxa"/>
            <w:tcBorders>
              <w:top w:val="nil"/>
              <w:left w:val="single" w:color="000000" w:sz="8" w:space="0"/>
              <w:bottom w:val="single" w:color="000000" w:sz="8" w:space="0"/>
              <w:right w:val="single" w:color="000000" w:sz="8" w:space="0"/>
            </w:tcBorders>
            <w:vAlign w:val="center"/>
          </w:tcPr>
          <w:p w14:paraId="732C3E7D">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10</w:t>
            </w:r>
          </w:p>
        </w:tc>
        <w:tc>
          <w:tcPr>
            <w:tcW w:w="2667" w:type="dxa"/>
            <w:tcBorders>
              <w:top w:val="nil"/>
              <w:left w:val="nil"/>
              <w:bottom w:val="single" w:color="000000" w:sz="8" w:space="0"/>
              <w:right w:val="single" w:color="000000" w:sz="8" w:space="0"/>
            </w:tcBorders>
            <w:vAlign w:val="center"/>
          </w:tcPr>
          <w:p w14:paraId="1701EB4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省财政厅</w:t>
            </w:r>
          </w:p>
        </w:tc>
        <w:tc>
          <w:tcPr>
            <w:tcW w:w="9413" w:type="dxa"/>
            <w:tcBorders>
              <w:top w:val="nil"/>
              <w:left w:val="nil"/>
              <w:bottom w:val="single" w:color="000000" w:sz="8" w:space="0"/>
              <w:right w:val="single" w:color="000000" w:sz="8" w:space="0"/>
            </w:tcBorders>
            <w:vAlign w:val="center"/>
          </w:tcPr>
          <w:p w14:paraId="44B68E59">
            <w:pPr>
              <w:spacing w:after="0" w:line="340" w:lineRule="exact"/>
              <w:textAlignment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kern w:val="0"/>
                <w:szCs w:val="21"/>
                <w:lang w:bidi="ar"/>
              </w:rPr>
              <w:t>财政票据查询下载、非税缴费。</w:t>
            </w:r>
          </w:p>
        </w:tc>
      </w:tr>
      <w:tr w14:paraId="2D73E017">
        <w:tblPrEx>
          <w:tblCellMar>
            <w:top w:w="0" w:type="dxa"/>
            <w:left w:w="108" w:type="dxa"/>
            <w:bottom w:w="0" w:type="dxa"/>
            <w:right w:w="108" w:type="dxa"/>
          </w:tblCellMar>
        </w:tblPrEx>
        <w:trPr>
          <w:trHeight w:val="750" w:hRule="atLeast"/>
        </w:trPr>
        <w:tc>
          <w:tcPr>
            <w:tcW w:w="765" w:type="dxa"/>
            <w:tcBorders>
              <w:top w:val="nil"/>
              <w:left w:val="single" w:color="000000" w:sz="8" w:space="0"/>
              <w:bottom w:val="single" w:color="000000" w:sz="8" w:space="0"/>
              <w:right w:val="single" w:color="000000" w:sz="8" w:space="0"/>
            </w:tcBorders>
            <w:vAlign w:val="center"/>
          </w:tcPr>
          <w:p w14:paraId="545D2B75">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w:t>
            </w:r>
          </w:p>
        </w:tc>
        <w:tc>
          <w:tcPr>
            <w:tcW w:w="2667" w:type="dxa"/>
            <w:tcBorders>
              <w:top w:val="nil"/>
              <w:left w:val="nil"/>
              <w:bottom w:val="single" w:color="000000" w:sz="8" w:space="0"/>
              <w:right w:val="single" w:color="000000" w:sz="8" w:space="0"/>
            </w:tcBorders>
            <w:vAlign w:val="center"/>
          </w:tcPr>
          <w:p w14:paraId="1C486640">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省人力资源社会保障厅</w:t>
            </w:r>
          </w:p>
        </w:tc>
        <w:tc>
          <w:tcPr>
            <w:tcW w:w="9413" w:type="dxa"/>
            <w:tcBorders>
              <w:top w:val="nil"/>
              <w:left w:val="nil"/>
              <w:bottom w:val="single" w:color="000000" w:sz="8" w:space="0"/>
              <w:right w:val="single" w:color="000000" w:sz="8" w:space="0"/>
            </w:tcBorders>
            <w:vAlign w:val="center"/>
          </w:tcPr>
          <w:p w14:paraId="4289499D">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社保查询、社保登记、社保证明、社保卡、养老待遇、信息变更、就业失业、人才人事、补贴申领。</w:t>
            </w:r>
          </w:p>
        </w:tc>
      </w:tr>
      <w:tr w14:paraId="0C31DEE5">
        <w:tblPrEx>
          <w:tblCellMar>
            <w:top w:w="0" w:type="dxa"/>
            <w:left w:w="108" w:type="dxa"/>
            <w:bottom w:w="0" w:type="dxa"/>
            <w:right w:w="108" w:type="dxa"/>
          </w:tblCellMar>
        </w:tblPrEx>
        <w:trPr>
          <w:trHeight w:val="430" w:hRule="atLeast"/>
        </w:trPr>
        <w:tc>
          <w:tcPr>
            <w:tcW w:w="765" w:type="dxa"/>
            <w:tcBorders>
              <w:top w:val="nil"/>
              <w:left w:val="single" w:color="000000" w:sz="8" w:space="0"/>
              <w:bottom w:val="single" w:color="000000" w:sz="8" w:space="0"/>
              <w:right w:val="single" w:color="000000" w:sz="8" w:space="0"/>
            </w:tcBorders>
            <w:vAlign w:val="center"/>
          </w:tcPr>
          <w:p w14:paraId="53FE14C1">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w:t>
            </w:r>
          </w:p>
        </w:tc>
        <w:tc>
          <w:tcPr>
            <w:tcW w:w="2667" w:type="dxa"/>
            <w:tcBorders>
              <w:top w:val="nil"/>
              <w:left w:val="nil"/>
              <w:bottom w:val="single" w:color="000000" w:sz="8" w:space="0"/>
              <w:right w:val="single" w:color="000000" w:sz="8" w:space="0"/>
            </w:tcBorders>
            <w:vAlign w:val="center"/>
          </w:tcPr>
          <w:p w14:paraId="7719617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省自然资源厅</w:t>
            </w:r>
          </w:p>
        </w:tc>
        <w:tc>
          <w:tcPr>
            <w:tcW w:w="9413" w:type="dxa"/>
            <w:tcBorders>
              <w:top w:val="nil"/>
              <w:left w:val="nil"/>
              <w:bottom w:val="single" w:color="000000" w:sz="8" w:space="0"/>
              <w:right w:val="single" w:color="000000" w:sz="8" w:space="0"/>
            </w:tcBorders>
            <w:vAlign w:val="center"/>
          </w:tcPr>
          <w:p w14:paraId="48E726BE">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不动产登记、不动产查询、不动产证明。</w:t>
            </w:r>
          </w:p>
        </w:tc>
      </w:tr>
      <w:tr w14:paraId="2BCBD107">
        <w:tblPrEx>
          <w:tblCellMar>
            <w:top w:w="0" w:type="dxa"/>
            <w:left w:w="108" w:type="dxa"/>
            <w:bottom w:w="0" w:type="dxa"/>
            <w:right w:w="108" w:type="dxa"/>
          </w:tblCellMar>
        </w:tblPrEx>
        <w:trPr>
          <w:trHeight w:val="443" w:hRule="atLeast"/>
        </w:trPr>
        <w:tc>
          <w:tcPr>
            <w:tcW w:w="765" w:type="dxa"/>
            <w:tcBorders>
              <w:top w:val="nil"/>
              <w:left w:val="single" w:color="000000" w:sz="8" w:space="0"/>
              <w:bottom w:val="single" w:color="000000" w:sz="8" w:space="0"/>
              <w:right w:val="single" w:color="000000" w:sz="8" w:space="0"/>
            </w:tcBorders>
            <w:vAlign w:val="center"/>
          </w:tcPr>
          <w:p w14:paraId="67CA27DE">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13</w:t>
            </w:r>
          </w:p>
        </w:tc>
        <w:tc>
          <w:tcPr>
            <w:tcW w:w="2667" w:type="dxa"/>
            <w:tcBorders>
              <w:top w:val="nil"/>
              <w:left w:val="nil"/>
              <w:bottom w:val="single" w:color="000000" w:sz="8" w:space="0"/>
              <w:right w:val="single" w:color="000000" w:sz="8" w:space="0"/>
            </w:tcBorders>
            <w:vAlign w:val="center"/>
          </w:tcPr>
          <w:p w14:paraId="7ED006FF">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省生态环境厅</w:t>
            </w:r>
          </w:p>
        </w:tc>
        <w:tc>
          <w:tcPr>
            <w:tcW w:w="9413" w:type="dxa"/>
            <w:tcBorders>
              <w:top w:val="nil"/>
              <w:left w:val="nil"/>
              <w:bottom w:val="single" w:color="000000" w:sz="8" w:space="0"/>
              <w:right w:val="single" w:color="000000" w:sz="8" w:space="0"/>
            </w:tcBorders>
            <w:vAlign w:val="center"/>
          </w:tcPr>
          <w:p w14:paraId="63A8436B">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项目环境影响登记表备案、环评审批、排污许可许可证、年度执行报告。</w:t>
            </w:r>
          </w:p>
        </w:tc>
      </w:tr>
      <w:tr w14:paraId="2FD86271">
        <w:tblPrEx>
          <w:tblCellMar>
            <w:top w:w="0" w:type="dxa"/>
            <w:left w:w="108" w:type="dxa"/>
            <w:bottom w:w="0" w:type="dxa"/>
            <w:right w:w="108" w:type="dxa"/>
          </w:tblCellMar>
        </w:tblPrEx>
        <w:trPr>
          <w:trHeight w:val="1095" w:hRule="atLeast"/>
        </w:trPr>
        <w:tc>
          <w:tcPr>
            <w:tcW w:w="765" w:type="dxa"/>
            <w:tcBorders>
              <w:top w:val="nil"/>
              <w:left w:val="single" w:color="000000" w:sz="8" w:space="0"/>
              <w:bottom w:val="single" w:color="000000" w:sz="8" w:space="0"/>
              <w:right w:val="single" w:color="000000" w:sz="8" w:space="0"/>
            </w:tcBorders>
            <w:vAlign w:val="center"/>
          </w:tcPr>
          <w:p w14:paraId="70061A45">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w:t>
            </w:r>
          </w:p>
        </w:tc>
        <w:tc>
          <w:tcPr>
            <w:tcW w:w="2667" w:type="dxa"/>
            <w:tcBorders>
              <w:top w:val="nil"/>
              <w:left w:val="nil"/>
              <w:bottom w:val="single" w:color="000000" w:sz="8" w:space="0"/>
              <w:right w:val="single" w:color="000000" w:sz="8" w:space="0"/>
            </w:tcBorders>
            <w:vAlign w:val="center"/>
          </w:tcPr>
          <w:p w14:paraId="56D2BC9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省住房城乡建设厅</w:t>
            </w:r>
          </w:p>
        </w:tc>
        <w:tc>
          <w:tcPr>
            <w:tcW w:w="9413" w:type="dxa"/>
            <w:tcBorders>
              <w:top w:val="nil"/>
              <w:left w:val="nil"/>
              <w:bottom w:val="single" w:color="000000" w:sz="8" w:space="0"/>
              <w:right w:val="single" w:color="000000" w:sz="8" w:space="0"/>
            </w:tcBorders>
            <w:vAlign w:val="center"/>
          </w:tcPr>
          <w:p w14:paraId="12CF56BF">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公积金查询、提取、证明、贷款、转移、变更</w:t>
            </w:r>
            <w:r>
              <w:rPr>
                <w:rFonts w:hint="eastAsia" w:ascii="Times New Roman" w:hAnsi="Times New Roman" w:cs="Times New Roman"/>
                <w:color w:val="000000"/>
                <w:kern w:val="0"/>
                <w:szCs w:val="21"/>
                <w:lang w:bidi="ar"/>
              </w:rPr>
              <w:t>等</w:t>
            </w:r>
            <w:r>
              <w:rPr>
                <w:rFonts w:ascii="Times New Roman" w:hAnsi="Times New Roman" w:cs="Times New Roman"/>
                <w:color w:val="000000"/>
                <w:kern w:val="0"/>
                <w:szCs w:val="21"/>
                <w:lang w:bidi="ar"/>
              </w:rPr>
              <w:t>6大类个人服务；</w:t>
            </w:r>
            <w:r>
              <w:rPr>
                <w:rFonts w:hint="eastAsia" w:ascii="Times New Roman" w:hAnsi="Times New Roman" w:cs="Times New Roman"/>
                <w:color w:val="000000"/>
                <w:kern w:val="0"/>
                <w:szCs w:val="21"/>
                <w:lang w:bidi="ar"/>
              </w:rPr>
              <w:t>维修资金查询、施工许可证申领核发、验收备案、质量安全监督、建筑企业资质证书等企业服务</w:t>
            </w:r>
            <w:r>
              <w:rPr>
                <w:rFonts w:ascii="Times New Roman" w:hAnsi="Times New Roman" w:cs="Times New Roman"/>
                <w:color w:val="000000"/>
                <w:kern w:val="0"/>
                <w:szCs w:val="21"/>
                <w:lang w:bidi="ar"/>
              </w:rPr>
              <w:t>。</w:t>
            </w:r>
          </w:p>
        </w:tc>
      </w:tr>
      <w:tr w14:paraId="135B5CE9">
        <w:tblPrEx>
          <w:tblCellMar>
            <w:top w:w="0" w:type="dxa"/>
            <w:left w:w="108" w:type="dxa"/>
            <w:bottom w:w="0" w:type="dxa"/>
            <w:right w:w="108" w:type="dxa"/>
          </w:tblCellMar>
        </w:tblPrEx>
        <w:trPr>
          <w:trHeight w:val="487" w:hRule="atLeast"/>
        </w:trPr>
        <w:tc>
          <w:tcPr>
            <w:tcW w:w="765" w:type="dxa"/>
            <w:tcBorders>
              <w:top w:val="nil"/>
              <w:left w:val="single" w:color="000000" w:sz="8" w:space="0"/>
              <w:bottom w:val="single" w:color="000000" w:sz="8" w:space="0"/>
              <w:right w:val="single" w:color="000000" w:sz="8" w:space="0"/>
            </w:tcBorders>
            <w:vAlign w:val="center"/>
          </w:tcPr>
          <w:p w14:paraId="76911035">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15</w:t>
            </w:r>
          </w:p>
        </w:tc>
        <w:tc>
          <w:tcPr>
            <w:tcW w:w="2667" w:type="dxa"/>
            <w:tcBorders>
              <w:top w:val="nil"/>
              <w:left w:val="nil"/>
              <w:bottom w:val="single" w:color="000000" w:sz="8" w:space="0"/>
              <w:right w:val="single" w:color="000000" w:sz="8" w:space="0"/>
            </w:tcBorders>
            <w:vAlign w:val="center"/>
          </w:tcPr>
          <w:p w14:paraId="0B385DA0">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省交通运输厅</w:t>
            </w:r>
          </w:p>
        </w:tc>
        <w:tc>
          <w:tcPr>
            <w:tcW w:w="9413" w:type="dxa"/>
            <w:tcBorders>
              <w:top w:val="nil"/>
              <w:left w:val="nil"/>
              <w:bottom w:val="single" w:color="000000" w:sz="8" w:space="0"/>
              <w:right w:val="single" w:color="000000" w:sz="8" w:space="0"/>
            </w:tcBorders>
            <w:vAlign w:val="center"/>
          </w:tcPr>
          <w:p w14:paraId="7A574203">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道路运输经营许可证申请、年审。</w:t>
            </w:r>
          </w:p>
        </w:tc>
      </w:tr>
      <w:tr w14:paraId="0DF30B3F">
        <w:tblPrEx>
          <w:tblCellMar>
            <w:top w:w="0" w:type="dxa"/>
            <w:left w:w="108" w:type="dxa"/>
            <w:bottom w:w="0" w:type="dxa"/>
            <w:right w:w="108" w:type="dxa"/>
          </w:tblCellMar>
        </w:tblPrEx>
        <w:trPr>
          <w:trHeight w:val="440" w:hRule="atLeast"/>
        </w:trPr>
        <w:tc>
          <w:tcPr>
            <w:tcW w:w="765" w:type="dxa"/>
            <w:tcBorders>
              <w:top w:val="nil"/>
              <w:left w:val="single" w:color="000000" w:sz="8" w:space="0"/>
              <w:bottom w:val="single" w:color="000000" w:sz="8" w:space="0"/>
              <w:right w:val="single" w:color="000000" w:sz="8" w:space="0"/>
            </w:tcBorders>
            <w:vAlign w:val="center"/>
          </w:tcPr>
          <w:p w14:paraId="783B8B8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16</w:t>
            </w:r>
          </w:p>
        </w:tc>
        <w:tc>
          <w:tcPr>
            <w:tcW w:w="2667" w:type="dxa"/>
            <w:tcBorders>
              <w:top w:val="nil"/>
              <w:left w:val="nil"/>
              <w:bottom w:val="single" w:color="000000" w:sz="8" w:space="0"/>
              <w:right w:val="single" w:color="000000" w:sz="8" w:space="0"/>
            </w:tcBorders>
            <w:vAlign w:val="center"/>
          </w:tcPr>
          <w:p w14:paraId="56EC8557">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省商务厅</w:t>
            </w:r>
          </w:p>
        </w:tc>
        <w:tc>
          <w:tcPr>
            <w:tcW w:w="9413" w:type="dxa"/>
            <w:tcBorders>
              <w:top w:val="nil"/>
              <w:left w:val="nil"/>
              <w:bottom w:val="single" w:color="000000" w:sz="8" w:space="0"/>
              <w:right w:val="single" w:color="000000" w:sz="8" w:space="0"/>
            </w:tcBorders>
            <w:vAlign w:val="center"/>
          </w:tcPr>
          <w:p w14:paraId="52DDC179">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消费券发放。</w:t>
            </w:r>
          </w:p>
        </w:tc>
      </w:tr>
      <w:tr w14:paraId="7AF4CDBF">
        <w:tblPrEx>
          <w:tblCellMar>
            <w:top w:w="0" w:type="dxa"/>
            <w:left w:w="108" w:type="dxa"/>
            <w:bottom w:w="0" w:type="dxa"/>
            <w:right w:w="108" w:type="dxa"/>
          </w:tblCellMar>
        </w:tblPrEx>
        <w:trPr>
          <w:trHeight w:val="460" w:hRule="atLeast"/>
        </w:trPr>
        <w:tc>
          <w:tcPr>
            <w:tcW w:w="765" w:type="dxa"/>
            <w:tcBorders>
              <w:top w:val="nil"/>
              <w:left w:val="single" w:color="000000" w:sz="8" w:space="0"/>
              <w:bottom w:val="single" w:color="000000" w:sz="8" w:space="0"/>
              <w:right w:val="single" w:color="000000" w:sz="8" w:space="0"/>
            </w:tcBorders>
            <w:vAlign w:val="center"/>
          </w:tcPr>
          <w:p w14:paraId="6E3099B0">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w:t>
            </w:r>
          </w:p>
        </w:tc>
        <w:tc>
          <w:tcPr>
            <w:tcW w:w="2667" w:type="dxa"/>
            <w:tcBorders>
              <w:top w:val="nil"/>
              <w:left w:val="nil"/>
              <w:bottom w:val="single" w:color="000000" w:sz="8" w:space="0"/>
              <w:right w:val="single" w:color="000000" w:sz="8" w:space="0"/>
            </w:tcBorders>
            <w:vAlign w:val="center"/>
          </w:tcPr>
          <w:p w14:paraId="5E9153B6">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省文化和旅游厅</w:t>
            </w:r>
          </w:p>
        </w:tc>
        <w:tc>
          <w:tcPr>
            <w:tcW w:w="9413" w:type="dxa"/>
            <w:tcBorders>
              <w:top w:val="nil"/>
              <w:left w:val="nil"/>
              <w:bottom w:val="single" w:color="000000" w:sz="8" w:space="0"/>
              <w:right w:val="single" w:color="000000" w:sz="8" w:space="0"/>
            </w:tcBorders>
            <w:vAlign w:val="center"/>
          </w:tcPr>
          <w:p w14:paraId="528F55A6">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文旅活动报名。</w:t>
            </w:r>
          </w:p>
        </w:tc>
      </w:tr>
      <w:tr w14:paraId="36882D8F">
        <w:tblPrEx>
          <w:tblCellMar>
            <w:top w:w="0" w:type="dxa"/>
            <w:left w:w="108" w:type="dxa"/>
            <w:bottom w:w="0" w:type="dxa"/>
            <w:right w:w="108" w:type="dxa"/>
          </w:tblCellMar>
        </w:tblPrEx>
        <w:trPr>
          <w:trHeight w:val="763" w:hRule="atLeast"/>
        </w:trPr>
        <w:tc>
          <w:tcPr>
            <w:tcW w:w="765" w:type="dxa"/>
            <w:tcBorders>
              <w:top w:val="nil"/>
              <w:left w:val="single" w:color="000000" w:sz="8" w:space="0"/>
              <w:bottom w:val="single" w:color="000000" w:sz="8" w:space="0"/>
              <w:right w:val="single" w:color="000000" w:sz="8" w:space="0"/>
            </w:tcBorders>
            <w:vAlign w:val="center"/>
          </w:tcPr>
          <w:p w14:paraId="31B2E326">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18</w:t>
            </w:r>
          </w:p>
        </w:tc>
        <w:tc>
          <w:tcPr>
            <w:tcW w:w="2667" w:type="dxa"/>
            <w:tcBorders>
              <w:top w:val="nil"/>
              <w:left w:val="nil"/>
              <w:bottom w:val="single" w:color="000000" w:sz="8" w:space="0"/>
              <w:right w:val="single" w:color="000000" w:sz="8" w:space="0"/>
            </w:tcBorders>
            <w:vAlign w:val="center"/>
          </w:tcPr>
          <w:p w14:paraId="388DD7BF">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省卫生健康委</w:t>
            </w:r>
          </w:p>
        </w:tc>
        <w:tc>
          <w:tcPr>
            <w:tcW w:w="9413" w:type="dxa"/>
            <w:tcBorders>
              <w:top w:val="nil"/>
              <w:left w:val="nil"/>
              <w:bottom w:val="single" w:color="000000" w:sz="8" w:space="0"/>
              <w:right w:val="single" w:color="000000" w:sz="8" w:space="0"/>
            </w:tcBorders>
            <w:vAlign w:val="center"/>
          </w:tcPr>
          <w:p w14:paraId="62E45EEF">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预约挂号、疫苗接种、报告查询、健康档案、家庭医生、处方服务、互联网医院、电子健康卡、育儿补贴申领、从业健康证明、公共场所卫生许可</w:t>
            </w:r>
            <w:r>
              <w:rPr>
                <w:rFonts w:hint="eastAsia" w:ascii="Times New Roman" w:hAnsi="Times New Roman" w:cs="Times New Roman"/>
                <w:color w:val="000000"/>
                <w:kern w:val="0"/>
                <w:szCs w:val="21"/>
                <w:lang w:bidi="ar"/>
              </w:rPr>
              <w:t>、出生医学证明首次签发、婚检机构查询</w:t>
            </w:r>
            <w:r>
              <w:rPr>
                <w:rFonts w:ascii="Times New Roman" w:hAnsi="Times New Roman" w:cs="Times New Roman"/>
                <w:color w:val="000000"/>
                <w:kern w:val="0"/>
                <w:szCs w:val="21"/>
                <w:lang w:bidi="ar"/>
              </w:rPr>
              <w:t>。</w:t>
            </w:r>
          </w:p>
        </w:tc>
      </w:tr>
      <w:tr w14:paraId="291318B0">
        <w:tblPrEx>
          <w:tblCellMar>
            <w:top w:w="0" w:type="dxa"/>
            <w:left w:w="108" w:type="dxa"/>
            <w:bottom w:w="0" w:type="dxa"/>
            <w:right w:w="108" w:type="dxa"/>
          </w:tblCellMar>
        </w:tblPrEx>
        <w:trPr>
          <w:trHeight w:val="438" w:hRule="atLeast"/>
        </w:trPr>
        <w:tc>
          <w:tcPr>
            <w:tcW w:w="765" w:type="dxa"/>
            <w:tcBorders>
              <w:top w:val="nil"/>
              <w:left w:val="single" w:color="000000" w:sz="8" w:space="0"/>
              <w:bottom w:val="single" w:color="000000" w:sz="8" w:space="0"/>
              <w:right w:val="single" w:color="000000" w:sz="8" w:space="0"/>
            </w:tcBorders>
            <w:vAlign w:val="center"/>
          </w:tcPr>
          <w:p w14:paraId="48A80AB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19</w:t>
            </w:r>
          </w:p>
        </w:tc>
        <w:tc>
          <w:tcPr>
            <w:tcW w:w="2667" w:type="dxa"/>
            <w:tcBorders>
              <w:top w:val="nil"/>
              <w:left w:val="nil"/>
              <w:bottom w:val="single" w:color="000000" w:sz="8" w:space="0"/>
              <w:right w:val="single" w:color="000000" w:sz="8" w:space="0"/>
            </w:tcBorders>
            <w:vAlign w:val="center"/>
          </w:tcPr>
          <w:p w14:paraId="0A8A416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省市场监管局</w:t>
            </w:r>
          </w:p>
        </w:tc>
        <w:tc>
          <w:tcPr>
            <w:tcW w:w="9413" w:type="dxa"/>
            <w:tcBorders>
              <w:top w:val="nil"/>
              <w:left w:val="nil"/>
              <w:bottom w:val="single" w:color="000000" w:sz="8" w:space="0"/>
              <w:right w:val="single" w:color="000000" w:sz="8" w:space="0"/>
            </w:tcBorders>
            <w:vAlign w:val="center"/>
          </w:tcPr>
          <w:p w14:paraId="362C279F">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企业注册变更、经营许可、企业信用公示与修复、知识产权、安全生产、质量监督。</w:t>
            </w:r>
          </w:p>
        </w:tc>
      </w:tr>
      <w:tr w14:paraId="62D943BE">
        <w:tblPrEx>
          <w:tblCellMar>
            <w:top w:w="0" w:type="dxa"/>
            <w:left w:w="108" w:type="dxa"/>
            <w:bottom w:w="0" w:type="dxa"/>
            <w:right w:w="108" w:type="dxa"/>
          </w:tblCellMar>
        </w:tblPrEx>
        <w:trPr>
          <w:trHeight w:val="470" w:hRule="atLeast"/>
        </w:trPr>
        <w:tc>
          <w:tcPr>
            <w:tcW w:w="765" w:type="dxa"/>
            <w:tcBorders>
              <w:top w:val="nil"/>
              <w:left w:val="single" w:color="000000" w:sz="8" w:space="0"/>
              <w:bottom w:val="single" w:color="000000" w:sz="8" w:space="0"/>
              <w:right w:val="single" w:color="000000" w:sz="8" w:space="0"/>
            </w:tcBorders>
            <w:vAlign w:val="center"/>
          </w:tcPr>
          <w:p w14:paraId="348FF6BD">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w:t>
            </w:r>
          </w:p>
        </w:tc>
        <w:tc>
          <w:tcPr>
            <w:tcW w:w="2667" w:type="dxa"/>
            <w:tcBorders>
              <w:top w:val="nil"/>
              <w:left w:val="nil"/>
              <w:bottom w:val="single" w:color="000000" w:sz="8" w:space="0"/>
              <w:right w:val="single" w:color="000000" w:sz="8" w:space="0"/>
            </w:tcBorders>
            <w:vAlign w:val="center"/>
          </w:tcPr>
          <w:p w14:paraId="2F9A2DDE">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省体育局</w:t>
            </w:r>
          </w:p>
        </w:tc>
        <w:tc>
          <w:tcPr>
            <w:tcW w:w="9413" w:type="dxa"/>
            <w:tcBorders>
              <w:top w:val="nil"/>
              <w:left w:val="nil"/>
              <w:bottom w:val="single" w:color="000000" w:sz="8" w:space="0"/>
              <w:right w:val="single" w:color="000000" w:sz="8" w:space="0"/>
            </w:tcBorders>
            <w:vAlign w:val="center"/>
          </w:tcPr>
          <w:p w14:paraId="2E294093">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体育场馆预约、体育活动报名、体育消费券发放。</w:t>
            </w:r>
          </w:p>
        </w:tc>
      </w:tr>
      <w:tr w14:paraId="451BB1A8">
        <w:tblPrEx>
          <w:tblCellMar>
            <w:top w:w="0" w:type="dxa"/>
            <w:left w:w="108" w:type="dxa"/>
            <w:bottom w:w="0" w:type="dxa"/>
            <w:right w:w="108" w:type="dxa"/>
          </w:tblCellMar>
        </w:tblPrEx>
        <w:trPr>
          <w:trHeight w:val="475" w:hRule="atLeast"/>
        </w:trPr>
        <w:tc>
          <w:tcPr>
            <w:tcW w:w="765" w:type="dxa"/>
            <w:tcBorders>
              <w:top w:val="nil"/>
              <w:left w:val="single" w:color="000000" w:sz="8" w:space="0"/>
              <w:bottom w:val="single" w:color="000000" w:sz="8" w:space="0"/>
              <w:right w:val="single" w:color="000000" w:sz="8" w:space="0"/>
            </w:tcBorders>
            <w:vAlign w:val="center"/>
          </w:tcPr>
          <w:p w14:paraId="09D579AD">
            <w:pPr>
              <w:spacing w:after="160" w:line="278" w:lineRule="auto"/>
            </w:pPr>
          </w:p>
        </w:tc>
        <w:tc>
          <w:tcPr>
            <w:tcW w:w="2667" w:type="dxa"/>
            <w:tcBorders>
              <w:top w:val="nil"/>
              <w:left w:val="nil"/>
              <w:bottom w:val="single" w:color="000000" w:sz="8" w:space="0"/>
              <w:right w:val="single" w:color="000000" w:sz="8" w:space="0"/>
            </w:tcBorders>
            <w:vAlign w:val="center"/>
          </w:tcPr>
          <w:p w14:paraId="5F3AE7C9">
            <w:pPr>
              <w:spacing w:after="160" w:line="278" w:lineRule="auto"/>
            </w:pPr>
          </w:p>
        </w:tc>
        <w:tc>
          <w:tcPr>
            <w:tcW w:w="9413" w:type="dxa"/>
            <w:tcBorders>
              <w:top w:val="nil"/>
              <w:left w:val="nil"/>
              <w:bottom w:val="single" w:color="000000" w:sz="8" w:space="0"/>
              <w:right w:val="single" w:color="000000" w:sz="8" w:space="0"/>
            </w:tcBorders>
            <w:vAlign w:val="center"/>
          </w:tcPr>
          <w:p w14:paraId="07F1CDB3">
            <w:pPr>
              <w:spacing w:after="160" w:line="278" w:lineRule="auto"/>
            </w:pPr>
          </w:p>
        </w:tc>
      </w:tr>
      <w:tr w14:paraId="763629A3">
        <w:tblPrEx>
          <w:tblCellMar>
            <w:top w:w="0" w:type="dxa"/>
            <w:left w:w="108" w:type="dxa"/>
            <w:bottom w:w="0" w:type="dxa"/>
            <w:right w:w="108" w:type="dxa"/>
          </w:tblCellMar>
        </w:tblPrEx>
        <w:trPr>
          <w:trHeight w:val="713" w:hRule="atLeast"/>
        </w:trPr>
        <w:tc>
          <w:tcPr>
            <w:tcW w:w="765" w:type="dxa"/>
            <w:tcBorders>
              <w:top w:val="nil"/>
              <w:left w:val="single" w:color="000000" w:sz="8" w:space="0"/>
              <w:bottom w:val="single" w:color="000000" w:sz="8" w:space="0"/>
              <w:right w:val="single" w:color="000000" w:sz="8" w:space="0"/>
            </w:tcBorders>
            <w:vAlign w:val="center"/>
          </w:tcPr>
          <w:p w14:paraId="491DFA1E">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21</w:t>
            </w:r>
          </w:p>
        </w:tc>
        <w:tc>
          <w:tcPr>
            <w:tcW w:w="2667" w:type="dxa"/>
            <w:tcBorders>
              <w:top w:val="nil"/>
              <w:left w:val="nil"/>
              <w:bottom w:val="single" w:color="000000" w:sz="8" w:space="0"/>
              <w:right w:val="single" w:color="000000" w:sz="8" w:space="0"/>
            </w:tcBorders>
            <w:vAlign w:val="center"/>
          </w:tcPr>
          <w:p w14:paraId="08B68B62">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省医保局</w:t>
            </w:r>
          </w:p>
        </w:tc>
        <w:tc>
          <w:tcPr>
            <w:tcW w:w="9413" w:type="dxa"/>
            <w:tcBorders>
              <w:top w:val="nil"/>
              <w:left w:val="nil"/>
              <w:bottom w:val="single" w:color="000000" w:sz="8" w:space="0"/>
              <w:right w:val="single" w:color="000000" w:sz="8" w:space="0"/>
            </w:tcBorders>
            <w:vAlign w:val="center"/>
          </w:tcPr>
          <w:p w14:paraId="69DF0CF0">
            <w:pPr>
              <w:spacing w:after="0" w:line="340" w:lineRule="exact"/>
              <w:textAlignment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auto"/>
                <w:kern w:val="0"/>
                <w:szCs w:val="21"/>
                <w:lang w:bidi="ar"/>
              </w:rPr>
              <w:t>医保查询、医保参保登记与变更、医保补贴报销、个人信息修改与家庭共济、医保电子凭证、生育津贴申领</w:t>
            </w:r>
            <w:r>
              <w:rPr>
                <w:rFonts w:hint="eastAsia" w:ascii="Times New Roman" w:hAnsi="Times New Roman" w:cs="Times New Roman"/>
                <w:color w:val="auto"/>
                <w:kern w:val="0"/>
                <w:szCs w:val="21"/>
                <w:lang w:bidi="ar"/>
              </w:rPr>
              <w:t>、医惠保</w:t>
            </w:r>
            <w:r>
              <w:rPr>
                <w:rFonts w:ascii="Times New Roman" w:hAnsi="Times New Roman" w:cs="Times New Roman"/>
                <w:color w:val="auto"/>
                <w:kern w:val="0"/>
                <w:szCs w:val="21"/>
                <w:lang w:bidi="ar"/>
              </w:rPr>
              <w:t>。</w:t>
            </w:r>
          </w:p>
        </w:tc>
      </w:tr>
      <w:tr w14:paraId="6BA4A5BC">
        <w:tblPrEx>
          <w:tblCellMar>
            <w:top w:w="0" w:type="dxa"/>
            <w:left w:w="108" w:type="dxa"/>
            <w:bottom w:w="0" w:type="dxa"/>
            <w:right w:w="108" w:type="dxa"/>
          </w:tblCellMar>
        </w:tblPrEx>
        <w:trPr>
          <w:trHeight w:val="90" w:hRule="atLeast"/>
        </w:trPr>
        <w:tc>
          <w:tcPr>
            <w:tcW w:w="765" w:type="dxa"/>
            <w:tcBorders>
              <w:top w:val="nil"/>
              <w:left w:val="single" w:color="000000" w:sz="8" w:space="0"/>
              <w:bottom w:val="single" w:color="000000" w:sz="8" w:space="0"/>
              <w:right w:val="single" w:color="000000" w:sz="8" w:space="0"/>
            </w:tcBorders>
            <w:vAlign w:val="center"/>
          </w:tcPr>
          <w:p w14:paraId="0F4C85A6">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22</w:t>
            </w:r>
          </w:p>
        </w:tc>
        <w:tc>
          <w:tcPr>
            <w:tcW w:w="2667" w:type="dxa"/>
            <w:tcBorders>
              <w:top w:val="nil"/>
              <w:left w:val="nil"/>
              <w:bottom w:val="single" w:color="000000" w:sz="8" w:space="0"/>
              <w:right w:val="single" w:color="000000" w:sz="8" w:space="0"/>
            </w:tcBorders>
            <w:vAlign w:val="center"/>
          </w:tcPr>
          <w:p w14:paraId="2A3615F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省知识产权局</w:t>
            </w:r>
          </w:p>
        </w:tc>
        <w:tc>
          <w:tcPr>
            <w:tcW w:w="9413" w:type="dxa"/>
            <w:tcBorders>
              <w:top w:val="nil"/>
              <w:left w:val="nil"/>
              <w:bottom w:val="single" w:color="000000" w:sz="8" w:space="0"/>
              <w:right w:val="single" w:color="000000" w:sz="8" w:space="0"/>
            </w:tcBorders>
            <w:vAlign w:val="center"/>
          </w:tcPr>
          <w:p w14:paraId="479548A0">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专利申请</w:t>
            </w:r>
            <w:r>
              <w:rPr>
                <w:rFonts w:hint="eastAsia" w:ascii="Times New Roman" w:hAnsi="Times New Roman" w:cs="Times New Roman"/>
                <w:color w:val="000000"/>
                <w:kern w:val="0"/>
                <w:szCs w:val="21"/>
                <w:lang w:bidi="ar"/>
              </w:rPr>
              <w:t>、知识产权</w:t>
            </w:r>
            <w:r>
              <w:rPr>
                <w:rFonts w:ascii="Times New Roman" w:hAnsi="Times New Roman" w:cs="Times New Roman"/>
                <w:color w:val="000000"/>
                <w:kern w:val="0"/>
                <w:szCs w:val="21"/>
                <w:lang w:bidi="ar"/>
              </w:rPr>
              <w:t>。</w:t>
            </w:r>
          </w:p>
        </w:tc>
      </w:tr>
      <w:tr w14:paraId="7257310E">
        <w:tblPrEx>
          <w:tblCellMar>
            <w:top w:w="0" w:type="dxa"/>
            <w:left w:w="108" w:type="dxa"/>
            <w:bottom w:w="0" w:type="dxa"/>
            <w:right w:w="108" w:type="dxa"/>
          </w:tblCellMar>
        </w:tblPrEx>
        <w:trPr>
          <w:trHeight w:val="413" w:hRule="atLeast"/>
        </w:trPr>
        <w:tc>
          <w:tcPr>
            <w:tcW w:w="765" w:type="dxa"/>
            <w:tcBorders>
              <w:top w:val="nil"/>
              <w:left w:val="single" w:color="000000" w:sz="8" w:space="0"/>
              <w:bottom w:val="single" w:color="000000" w:sz="8" w:space="0"/>
              <w:right w:val="single" w:color="000000" w:sz="8" w:space="0"/>
            </w:tcBorders>
            <w:vAlign w:val="center"/>
          </w:tcPr>
          <w:p w14:paraId="33FDF9D3">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23</w:t>
            </w:r>
          </w:p>
        </w:tc>
        <w:tc>
          <w:tcPr>
            <w:tcW w:w="2667" w:type="dxa"/>
            <w:tcBorders>
              <w:top w:val="nil"/>
              <w:left w:val="nil"/>
              <w:bottom w:val="single" w:color="000000" w:sz="8" w:space="0"/>
              <w:right w:val="single" w:color="000000" w:sz="8" w:space="0"/>
            </w:tcBorders>
            <w:vAlign w:val="center"/>
          </w:tcPr>
          <w:p w14:paraId="182B3DE1">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省药品监管局</w:t>
            </w:r>
          </w:p>
        </w:tc>
        <w:tc>
          <w:tcPr>
            <w:tcW w:w="9413" w:type="dxa"/>
            <w:tcBorders>
              <w:top w:val="nil"/>
              <w:left w:val="nil"/>
              <w:bottom w:val="single" w:color="000000" w:sz="8" w:space="0"/>
              <w:right w:val="single" w:color="000000" w:sz="8" w:space="0"/>
            </w:tcBorders>
            <w:vAlign w:val="center"/>
          </w:tcPr>
          <w:p w14:paraId="02663082">
            <w:pPr>
              <w:spacing w:after="0" w:line="340" w:lineRule="exac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bidi="ar"/>
              </w:rPr>
              <w:t>药品注册品种查询、药品零售企业查询、执业药师查询、医疗器械经营备案查询</w:t>
            </w:r>
            <w:r>
              <w:rPr>
                <w:rFonts w:ascii="Times New Roman" w:hAnsi="Times New Roman" w:cs="Times New Roman"/>
                <w:color w:val="000000"/>
                <w:kern w:val="0"/>
                <w:szCs w:val="21"/>
                <w:lang w:bidi="ar"/>
              </w:rPr>
              <w:t>。</w:t>
            </w:r>
          </w:p>
        </w:tc>
      </w:tr>
      <w:tr w14:paraId="02401777">
        <w:tblPrEx>
          <w:tblCellMar>
            <w:top w:w="0" w:type="dxa"/>
            <w:left w:w="108" w:type="dxa"/>
            <w:bottom w:w="0" w:type="dxa"/>
            <w:right w:w="108" w:type="dxa"/>
          </w:tblCellMar>
        </w:tblPrEx>
        <w:trPr>
          <w:trHeight w:val="453" w:hRule="atLeast"/>
        </w:trPr>
        <w:tc>
          <w:tcPr>
            <w:tcW w:w="765" w:type="dxa"/>
            <w:tcBorders>
              <w:top w:val="nil"/>
              <w:left w:val="single" w:color="000000" w:sz="8" w:space="0"/>
              <w:bottom w:val="single" w:color="000000" w:sz="8" w:space="0"/>
              <w:right w:val="single" w:color="000000" w:sz="8" w:space="0"/>
            </w:tcBorders>
            <w:vAlign w:val="center"/>
          </w:tcPr>
          <w:p w14:paraId="04088EB2">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24</w:t>
            </w:r>
          </w:p>
        </w:tc>
        <w:tc>
          <w:tcPr>
            <w:tcW w:w="2667" w:type="dxa"/>
            <w:tcBorders>
              <w:top w:val="nil"/>
              <w:left w:val="nil"/>
              <w:bottom w:val="single" w:color="000000" w:sz="8" w:space="0"/>
              <w:right w:val="single" w:color="000000" w:sz="8" w:space="0"/>
            </w:tcBorders>
            <w:vAlign w:val="center"/>
          </w:tcPr>
          <w:p w14:paraId="143A3672">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省总工会</w:t>
            </w:r>
          </w:p>
        </w:tc>
        <w:tc>
          <w:tcPr>
            <w:tcW w:w="9413" w:type="dxa"/>
            <w:tcBorders>
              <w:top w:val="nil"/>
              <w:left w:val="nil"/>
              <w:bottom w:val="single" w:color="000000" w:sz="8" w:space="0"/>
              <w:right w:val="single" w:color="000000" w:sz="8" w:space="0"/>
            </w:tcBorders>
            <w:vAlign w:val="center"/>
          </w:tcPr>
          <w:p w14:paraId="4134002F">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工会活动报名、福利补贴申领</w:t>
            </w:r>
            <w:r>
              <w:rPr>
                <w:rFonts w:hint="eastAsia" w:ascii="Times New Roman" w:hAnsi="Times New Roman" w:cs="Times New Roman"/>
                <w:color w:val="000000"/>
                <w:kern w:val="0"/>
                <w:szCs w:val="21"/>
                <w:lang w:bidi="ar"/>
              </w:rPr>
              <w:t>。</w:t>
            </w:r>
          </w:p>
        </w:tc>
      </w:tr>
      <w:tr w14:paraId="70FD1811">
        <w:tblPrEx>
          <w:tblCellMar>
            <w:top w:w="0" w:type="dxa"/>
            <w:left w:w="108" w:type="dxa"/>
            <w:bottom w:w="0" w:type="dxa"/>
            <w:right w:w="108" w:type="dxa"/>
          </w:tblCellMar>
        </w:tblPrEx>
        <w:trPr>
          <w:trHeight w:val="787" w:hRule="atLeast"/>
        </w:trPr>
        <w:tc>
          <w:tcPr>
            <w:tcW w:w="765" w:type="dxa"/>
            <w:tcBorders>
              <w:top w:val="nil"/>
              <w:left w:val="single" w:color="000000" w:sz="8" w:space="0"/>
              <w:bottom w:val="single" w:color="000000" w:sz="8" w:space="0"/>
              <w:right w:val="single" w:color="000000" w:sz="8" w:space="0"/>
            </w:tcBorders>
            <w:vAlign w:val="center"/>
          </w:tcPr>
          <w:p w14:paraId="7057D4B1">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25</w:t>
            </w:r>
          </w:p>
        </w:tc>
        <w:tc>
          <w:tcPr>
            <w:tcW w:w="2667" w:type="dxa"/>
            <w:tcBorders>
              <w:top w:val="nil"/>
              <w:left w:val="nil"/>
              <w:bottom w:val="single" w:color="000000" w:sz="8" w:space="0"/>
              <w:right w:val="single" w:color="000000" w:sz="8" w:space="0"/>
            </w:tcBorders>
            <w:vAlign w:val="center"/>
          </w:tcPr>
          <w:p w14:paraId="100226F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省税务局</w:t>
            </w:r>
          </w:p>
        </w:tc>
        <w:tc>
          <w:tcPr>
            <w:tcW w:w="9413" w:type="dxa"/>
            <w:tcBorders>
              <w:top w:val="nil"/>
              <w:left w:val="nil"/>
              <w:bottom w:val="single" w:color="000000" w:sz="8" w:space="0"/>
              <w:right w:val="single" w:color="000000" w:sz="8" w:space="0"/>
            </w:tcBorders>
            <w:vAlign w:val="center"/>
          </w:tcPr>
          <w:p w14:paraId="746C9996">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社保缴费（含城乡居民、灵活就业人员社保缴费及缴费记录查询）、税务票证（含税务信息确认、发票票种核定、电子发票等）、税收优惠、抵税退税。</w:t>
            </w:r>
          </w:p>
        </w:tc>
      </w:tr>
      <w:tr w14:paraId="3BBED297">
        <w:tblPrEx>
          <w:tblCellMar>
            <w:top w:w="0" w:type="dxa"/>
            <w:left w:w="108" w:type="dxa"/>
            <w:bottom w:w="0" w:type="dxa"/>
            <w:right w:w="108" w:type="dxa"/>
          </w:tblCellMar>
        </w:tblPrEx>
        <w:trPr>
          <w:trHeight w:val="480" w:hRule="atLeast"/>
        </w:trPr>
        <w:tc>
          <w:tcPr>
            <w:tcW w:w="765" w:type="dxa"/>
            <w:tcBorders>
              <w:top w:val="nil"/>
              <w:left w:val="single" w:color="000000" w:sz="8" w:space="0"/>
              <w:bottom w:val="single" w:color="000000" w:sz="8" w:space="0"/>
              <w:right w:val="single" w:color="000000" w:sz="8" w:space="0"/>
            </w:tcBorders>
            <w:vAlign w:val="center"/>
          </w:tcPr>
          <w:p w14:paraId="37794502">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26</w:t>
            </w:r>
          </w:p>
        </w:tc>
        <w:tc>
          <w:tcPr>
            <w:tcW w:w="2667" w:type="dxa"/>
            <w:tcBorders>
              <w:top w:val="nil"/>
              <w:left w:val="nil"/>
              <w:bottom w:val="single" w:color="000000" w:sz="8" w:space="0"/>
              <w:right w:val="single" w:color="000000" w:sz="8" w:space="0"/>
            </w:tcBorders>
            <w:vAlign w:val="center"/>
          </w:tcPr>
          <w:p w14:paraId="5E9A211A">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省消防救援总队</w:t>
            </w:r>
          </w:p>
        </w:tc>
        <w:tc>
          <w:tcPr>
            <w:tcW w:w="9413" w:type="dxa"/>
            <w:tcBorders>
              <w:top w:val="nil"/>
              <w:left w:val="nil"/>
              <w:bottom w:val="single" w:color="000000" w:sz="8" w:space="0"/>
              <w:right w:val="single" w:color="000000" w:sz="8" w:space="0"/>
            </w:tcBorders>
            <w:vAlign w:val="center"/>
          </w:tcPr>
          <w:p w14:paraId="3953FE48">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消防安全检查、消防参观预约。</w:t>
            </w:r>
          </w:p>
        </w:tc>
      </w:tr>
      <w:tr w14:paraId="2DF97751">
        <w:tblPrEx>
          <w:tblCellMar>
            <w:top w:w="0" w:type="dxa"/>
            <w:left w:w="108" w:type="dxa"/>
            <w:bottom w:w="0" w:type="dxa"/>
            <w:right w:w="108" w:type="dxa"/>
          </w:tblCellMar>
        </w:tblPrEx>
        <w:trPr>
          <w:trHeight w:val="425" w:hRule="atLeast"/>
        </w:trPr>
        <w:tc>
          <w:tcPr>
            <w:tcW w:w="765" w:type="dxa"/>
            <w:tcBorders>
              <w:top w:val="nil"/>
              <w:left w:val="single" w:color="000000" w:sz="8" w:space="0"/>
              <w:bottom w:val="single" w:color="000000" w:sz="8" w:space="0"/>
              <w:right w:val="single" w:color="000000" w:sz="8" w:space="0"/>
            </w:tcBorders>
            <w:vAlign w:val="center"/>
          </w:tcPr>
          <w:p w14:paraId="58EB8686">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27</w:t>
            </w:r>
          </w:p>
        </w:tc>
        <w:tc>
          <w:tcPr>
            <w:tcW w:w="2667" w:type="dxa"/>
            <w:tcBorders>
              <w:top w:val="nil"/>
              <w:left w:val="nil"/>
              <w:bottom w:val="single" w:color="000000" w:sz="8" w:space="0"/>
              <w:right w:val="single" w:color="000000" w:sz="8" w:space="0"/>
            </w:tcBorders>
            <w:vAlign w:val="center"/>
          </w:tcPr>
          <w:p w14:paraId="45A8F806">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省气象局</w:t>
            </w:r>
          </w:p>
        </w:tc>
        <w:tc>
          <w:tcPr>
            <w:tcW w:w="9413" w:type="dxa"/>
            <w:tcBorders>
              <w:top w:val="nil"/>
              <w:left w:val="nil"/>
              <w:bottom w:val="single" w:color="000000" w:sz="8" w:space="0"/>
              <w:right w:val="single" w:color="000000" w:sz="8" w:space="0"/>
            </w:tcBorders>
            <w:vAlign w:val="center"/>
          </w:tcPr>
          <w:p w14:paraId="43D34998">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天气预报查询、气象灾害预警、天气实况。</w:t>
            </w:r>
          </w:p>
        </w:tc>
      </w:tr>
      <w:tr w14:paraId="5A41311C">
        <w:tblPrEx>
          <w:tblCellMar>
            <w:top w:w="0" w:type="dxa"/>
            <w:left w:w="108" w:type="dxa"/>
            <w:bottom w:w="0" w:type="dxa"/>
            <w:right w:w="108" w:type="dxa"/>
          </w:tblCellMar>
        </w:tblPrEx>
        <w:trPr>
          <w:trHeight w:val="450" w:hRule="atLeast"/>
        </w:trPr>
        <w:tc>
          <w:tcPr>
            <w:tcW w:w="765" w:type="dxa"/>
            <w:tcBorders>
              <w:top w:val="nil"/>
              <w:left w:val="single" w:color="000000" w:sz="8" w:space="0"/>
              <w:bottom w:val="single" w:color="000000" w:sz="8" w:space="0"/>
              <w:right w:val="single" w:color="000000" w:sz="8" w:space="0"/>
            </w:tcBorders>
            <w:vAlign w:val="center"/>
          </w:tcPr>
          <w:p w14:paraId="45CE5DE1">
            <w:pPr>
              <w:spacing w:after="0" w:line="340" w:lineRule="exact"/>
              <w:jc w:val="center"/>
              <w:textAlignment w:val="center"/>
              <w:rPr>
                <w:rFonts w:hint="default" w:ascii="Times New Roman" w:hAnsi="Times New Roman" w:cs="Times New Roman" w:eastAsiaTheme="minorEastAsia"/>
                <w:color w:val="000000"/>
                <w:kern w:val="0"/>
                <w:szCs w:val="21"/>
                <w:lang w:val="en-US" w:eastAsia="zh-CN" w:bidi="ar"/>
              </w:rPr>
            </w:pPr>
            <w:r>
              <w:rPr>
                <w:rFonts w:hint="eastAsia" w:ascii="Times New Roman" w:hAnsi="Times New Roman" w:cs="Times New Roman"/>
                <w:color w:val="000000"/>
                <w:kern w:val="0"/>
                <w:szCs w:val="21"/>
                <w:lang w:val="en-US" w:eastAsia="zh-CN" w:bidi="ar"/>
              </w:rPr>
              <w:t>28</w:t>
            </w:r>
          </w:p>
        </w:tc>
        <w:tc>
          <w:tcPr>
            <w:tcW w:w="2667" w:type="dxa"/>
            <w:tcBorders>
              <w:top w:val="nil"/>
              <w:left w:val="nil"/>
              <w:bottom w:val="single" w:color="000000" w:sz="8" w:space="0"/>
              <w:right w:val="single" w:color="000000" w:sz="8" w:space="0"/>
            </w:tcBorders>
            <w:vAlign w:val="center"/>
          </w:tcPr>
          <w:p w14:paraId="7A289F95">
            <w:pPr>
              <w:tabs>
                <w:tab w:val="left" w:pos="542"/>
                <w:tab w:val="center" w:pos="1285"/>
              </w:tabs>
              <w:spacing w:after="0" w:line="340" w:lineRule="exact"/>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ab/>
            </w:r>
            <w:r>
              <w:rPr>
                <w:rFonts w:hint="eastAsia" w:ascii="Times New Roman" w:hAnsi="Times New Roman" w:cs="Times New Roman"/>
                <w:color w:val="000000"/>
                <w:kern w:val="0"/>
                <w:szCs w:val="21"/>
                <w:lang w:bidi="ar"/>
              </w:rPr>
              <w:tab/>
            </w:r>
            <w:r>
              <w:rPr>
                <w:rFonts w:hint="eastAsia" w:ascii="Times New Roman" w:hAnsi="Times New Roman" w:cs="Times New Roman"/>
                <w:color w:val="000000"/>
                <w:kern w:val="0"/>
                <w:szCs w:val="21"/>
                <w:lang w:bidi="ar"/>
              </w:rPr>
              <w:t>长沙海关</w:t>
            </w:r>
          </w:p>
        </w:tc>
        <w:tc>
          <w:tcPr>
            <w:tcW w:w="9413" w:type="dxa"/>
            <w:tcBorders>
              <w:top w:val="nil"/>
              <w:left w:val="nil"/>
              <w:bottom w:val="single" w:color="000000" w:sz="8" w:space="0"/>
              <w:right w:val="single" w:color="000000" w:sz="8" w:space="0"/>
            </w:tcBorders>
            <w:vAlign w:val="center"/>
          </w:tcPr>
          <w:p w14:paraId="3AD1FD52">
            <w:pPr>
              <w:spacing w:after="0" w:line="340" w:lineRule="exac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进出境人员监测体检/预防接种预约与查询。</w:t>
            </w:r>
          </w:p>
        </w:tc>
      </w:tr>
      <w:tr w14:paraId="5D41D168">
        <w:tblPrEx>
          <w:tblCellMar>
            <w:top w:w="0" w:type="dxa"/>
            <w:left w:w="108" w:type="dxa"/>
            <w:bottom w:w="0" w:type="dxa"/>
            <w:right w:w="108" w:type="dxa"/>
          </w:tblCellMar>
        </w:tblPrEx>
        <w:trPr>
          <w:trHeight w:val="450" w:hRule="atLeast"/>
        </w:trPr>
        <w:tc>
          <w:tcPr>
            <w:tcW w:w="765" w:type="dxa"/>
            <w:tcBorders>
              <w:top w:val="nil"/>
              <w:left w:val="single" w:color="000000" w:sz="8" w:space="0"/>
              <w:bottom w:val="single" w:color="000000" w:sz="8" w:space="0"/>
              <w:right w:val="single" w:color="000000" w:sz="8" w:space="0"/>
            </w:tcBorders>
            <w:vAlign w:val="center"/>
          </w:tcPr>
          <w:p w14:paraId="407AB3D5">
            <w:pPr>
              <w:spacing w:after="0" w:line="340" w:lineRule="exact"/>
              <w:jc w:val="center"/>
              <w:textAlignment w:val="center"/>
              <w:rPr>
                <w:rFonts w:hint="default" w:ascii="Times New Roman" w:hAnsi="Times New Roman" w:cs="Times New Roman" w:eastAsiaTheme="minorEastAsia"/>
                <w:color w:val="000000"/>
                <w:kern w:val="0"/>
                <w:szCs w:val="21"/>
                <w:lang w:val="en-US" w:eastAsia="zh-CN" w:bidi="ar"/>
              </w:rPr>
            </w:pPr>
            <w:r>
              <w:rPr>
                <w:rFonts w:hint="eastAsia" w:ascii="Times New Roman" w:hAnsi="Times New Roman" w:cs="Times New Roman"/>
                <w:color w:val="000000"/>
                <w:kern w:val="0"/>
                <w:szCs w:val="21"/>
                <w:lang w:val="en-US" w:eastAsia="zh-CN" w:bidi="ar"/>
              </w:rPr>
              <w:t>29</w:t>
            </w:r>
          </w:p>
        </w:tc>
        <w:tc>
          <w:tcPr>
            <w:tcW w:w="2667" w:type="dxa"/>
            <w:tcBorders>
              <w:top w:val="nil"/>
              <w:left w:val="nil"/>
              <w:bottom w:val="single" w:color="000000" w:sz="8" w:space="0"/>
              <w:right w:val="single" w:color="000000" w:sz="8" w:space="0"/>
            </w:tcBorders>
            <w:vAlign w:val="center"/>
          </w:tcPr>
          <w:p w14:paraId="58F60B3A">
            <w:pPr>
              <w:tabs>
                <w:tab w:val="left" w:pos="542"/>
                <w:tab w:val="center" w:pos="1285"/>
              </w:tabs>
              <w:spacing w:after="0" w:line="340" w:lineRule="exact"/>
              <w:jc w:val="center"/>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省委外事办</w:t>
            </w:r>
          </w:p>
        </w:tc>
        <w:tc>
          <w:tcPr>
            <w:tcW w:w="9413" w:type="dxa"/>
            <w:tcBorders>
              <w:top w:val="nil"/>
              <w:left w:val="nil"/>
              <w:bottom w:val="single" w:color="000000" w:sz="8" w:space="0"/>
              <w:right w:val="single" w:color="000000" w:sz="8" w:space="0"/>
            </w:tcBorders>
            <w:vAlign w:val="center"/>
          </w:tcPr>
          <w:p w14:paraId="241C2FCB">
            <w:pPr>
              <w:spacing w:after="0" w:line="340" w:lineRule="exac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领事认证及附加证明书服务。</w:t>
            </w:r>
          </w:p>
        </w:tc>
      </w:tr>
      <w:tr w14:paraId="10680EA8">
        <w:tblPrEx>
          <w:tblCellMar>
            <w:top w:w="0" w:type="dxa"/>
            <w:left w:w="108" w:type="dxa"/>
            <w:bottom w:w="0" w:type="dxa"/>
            <w:right w:w="108" w:type="dxa"/>
          </w:tblCellMar>
        </w:tblPrEx>
        <w:trPr>
          <w:trHeight w:val="450" w:hRule="atLeast"/>
        </w:trPr>
        <w:tc>
          <w:tcPr>
            <w:tcW w:w="765" w:type="dxa"/>
            <w:tcBorders>
              <w:top w:val="nil"/>
              <w:left w:val="single" w:color="000000" w:sz="8" w:space="0"/>
              <w:bottom w:val="single" w:color="000000" w:sz="8" w:space="0"/>
              <w:right w:val="single" w:color="000000" w:sz="8" w:space="0"/>
            </w:tcBorders>
            <w:vAlign w:val="center"/>
          </w:tcPr>
          <w:p w14:paraId="337B295D">
            <w:pPr>
              <w:spacing w:after="0" w:line="340" w:lineRule="exact"/>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30</w:t>
            </w:r>
          </w:p>
        </w:tc>
        <w:tc>
          <w:tcPr>
            <w:tcW w:w="2667" w:type="dxa"/>
            <w:tcBorders>
              <w:top w:val="nil"/>
              <w:left w:val="nil"/>
              <w:bottom w:val="single" w:color="000000" w:sz="8" w:space="0"/>
              <w:right w:val="single" w:color="000000" w:sz="8" w:space="0"/>
            </w:tcBorders>
            <w:vAlign w:val="center"/>
          </w:tcPr>
          <w:p w14:paraId="0BA2FC0D">
            <w:pPr>
              <w:spacing w:after="0" w:line="340" w:lineRule="exact"/>
              <w:jc w:val="center"/>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bidi="ar"/>
              </w:rPr>
              <w:t>各</w:t>
            </w:r>
            <w:r>
              <w:rPr>
                <w:rFonts w:ascii="Times New Roman" w:hAnsi="Times New Roman" w:cs="Times New Roman"/>
                <w:color w:val="000000"/>
                <w:kern w:val="0"/>
                <w:szCs w:val="21"/>
                <w:lang w:bidi="ar"/>
              </w:rPr>
              <w:t>市州</w:t>
            </w:r>
          </w:p>
        </w:tc>
        <w:tc>
          <w:tcPr>
            <w:tcW w:w="9413" w:type="dxa"/>
            <w:tcBorders>
              <w:top w:val="nil"/>
              <w:left w:val="nil"/>
              <w:bottom w:val="single" w:color="000000" w:sz="8" w:space="0"/>
              <w:right w:val="single" w:color="000000" w:sz="8" w:space="0"/>
            </w:tcBorders>
            <w:vAlign w:val="center"/>
          </w:tcPr>
          <w:p w14:paraId="2434F67E">
            <w:pPr>
              <w:spacing w:after="0" w:line="340" w:lineRule="exac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政务预约、线上取号</w:t>
            </w:r>
            <w:r>
              <w:rPr>
                <w:rFonts w:hint="eastAsia" w:ascii="Times New Roman" w:hAnsi="Times New Roman" w:cs="Times New Roman"/>
                <w:color w:val="000000"/>
                <w:kern w:val="0"/>
                <w:szCs w:val="21"/>
                <w:lang w:bidi="ar"/>
              </w:rPr>
              <w:t>。</w:t>
            </w:r>
          </w:p>
        </w:tc>
      </w:tr>
    </w:tbl>
    <w:p w14:paraId="5FAAE664">
      <w:pPr>
        <w:outlineLvl w:val="0"/>
        <w:rPr>
          <w:rFonts w:ascii="Times New Roman" w:hAnsi="Times New Roman" w:eastAsia="黑体" w:cs="Times New Roman"/>
          <w:color w:val="000000" w:themeColor="text1"/>
          <w:sz w:val="32"/>
          <w:szCs w:val="32"/>
          <w14:textFill>
            <w14:solidFill>
              <w14:schemeClr w14:val="tx1"/>
            </w14:solidFill>
          </w14:textFill>
        </w:rPr>
        <w:sectPr>
          <w:pgSz w:w="16838" w:h="11906" w:orient="landscape"/>
          <w:pgMar w:top="1531" w:right="2154" w:bottom="1531" w:left="1871" w:header="851" w:footer="992" w:gutter="0"/>
          <w:pgNumType w:fmt="decimal"/>
          <w:cols w:space="425" w:num="1"/>
          <w:docGrid w:type="lines" w:linePitch="312" w:charSpace="0"/>
        </w:sectPr>
      </w:pPr>
    </w:p>
    <w:p w14:paraId="3C2E6929">
      <w:pPr>
        <w:snapToGrid w:val="0"/>
        <w:spacing w:after="0" w:line="500" w:lineRule="exact"/>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附件4</w:t>
      </w:r>
    </w:p>
    <w:p w14:paraId="6D21F8BD">
      <w:pPr>
        <w:spacing w:before="312" w:beforeLines="100" w:after="312" w:afterLines="100" w:line="500" w:lineRule="exact"/>
        <w:jc w:val="center"/>
        <w:rPr>
          <w:rFonts w:ascii="Times New Roman" w:hAnsi="Times New Roman" w:eastAsia="方正小标宋简体" w:cs="Times New Roman"/>
          <w:sz w:val="44"/>
        </w:rPr>
      </w:pPr>
      <w:bookmarkStart w:id="7" w:name="_Hlk224121090"/>
      <w:r>
        <w:rPr>
          <w:rFonts w:ascii="Times New Roman" w:hAnsi="Times New Roman" w:eastAsia="方正小标宋简体" w:cs="Times New Roman"/>
          <w:color w:val="000000" w:themeColor="text1"/>
          <w:sz w:val="44"/>
          <w:szCs w:val="32"/>
          <w:lang w:bidi="ar"/>
          <w14:textFill>
            <w14:solidFill>
              <w14:schemeClr w14:val="tx1"/>
            </w14:solidFill>
          </w14:textFill>
        </w:rPr>
        <w:t>2026年“湘易办”适老、适残高频服务清单</w:t>
      </w:r>
      <w:bookmarkEnd w:id="7"/>
    </w:p>
    <w:tbl>
      <w:tblPr>
        <w:tblStyle w:val="11"/>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6610"/>
      </w:tblGrid>
      <w:tr w14:paraId="7CEE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83" w:type="dxa"/>
            <w:noWrap/>
            <w:vAlign w:val="center"/>
          </w:tcPr>
          <w:p w14:paraId="21FAC2D6">
            <w:pPr>
              <w:snapToGrid w:val="0"/>
              <w:spacing w:after="0" w:line="240" w:lineRule="auto"/>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lang w:bidi="ar"/>
              </w:rPr>
              <w:t>所属部门</w:t>
            </w:r>
          </w:p>
        </w:tc>
        <w:tc>
          <w:tcPr>
            <w:tcW w:w="6610" w:type="dxa"/>
            <w:noWrap/>
            <w:vAlign w:val="center"/>
          </w:tcPr>
          <w:p w14:paraId="2622BF67">
            <w:pPr>
              <w:snapToGrid w:val="0"/>
              <w:spacing w:after="0" w:line="240" w:lineRule="auto"/>
              <w:jc w:val="center"/>
              <w:textAlignment w:val="center"/>
              <w:rPr>
                <w:rFonts w:ascii="Times New Roman" w:hAnsi="Times New Roman" w:cs="Times New Roman"/>
                <w:b/>
                <w:color w:val="000000"/>
                <w:szCs w:val="21"/>
              </w:rPr>
            </w:pPr>
            <w:r>
              <w:rPr>
                <w:rFonts w:ascii="Times New Roman" w:hAnsi="Times New Roman" w:cs="Times New Roman"/>
                <w:b/>
                <w:color w:val="000000"/>
                <w:kern w:val="0"/>
                <w:szCs w:val="21"/>
                <w:lang w:bidi="ar"/>
              </w:rPr>
              <w:t>名称</w:t>
            </w:r>
          </w:p>
        </w:tc>
      </w:tr>
      <w:tr w14:paraId="2B11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restart"/>
            <w:noWrap/>
            <w:vAlign w:val="center"/>
          </w:tcPr>
          <w:p w14:paraId="500B3EA7">
            <w:pPr>
              <w:snapToGrid w:val="0"/>
              <w:spacing w:after="0" w:line="24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省民政厅</w:t>
            </w:r>
          </w:p>
        </w:tc>
        <w:tc>
          <w:tcPr>
            <w:tcW w:w="6610" w:type="dxa"/>
            <w:noWrap/>
            <w:vAlign w:val="center"/>
          </w:tcPr>
          <w:p w14:paraId="5ED9D0E4">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老年人福利补贴申请</w:t>
            </w:r>
          </w:p>
        </w:tc>
      </w:tr>
      <w:tr w14:paraId="4624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4AB85F6E">
            <w:pPr>
              <w:snapToGrid w:val="0"/>
              <w:spacing w:after="0" w:line="240" w:lineRule="auto"/>
              <w:jc w:val="center"/>
              <w:rPr>
                <w:rFonts w:ascii="Times New Roman" w:hAnsi="Times New Roman" w:cs="Times New Roman"/>
                <w:color w:val="000000"/>
                <w:szCs w:val="21"/>
              </w:rPr>
            </w:pPr>
          </w:p>
        </w:tc>
        <w:tc>
          <w:tcPr>
            <w:tcW w:w="6610" w:type="dxa"/>
            <w:noWrap/>
            <w:vAlign w:val="center"/>
          </w:tcPr>
          <w:p w14:paraId="0A6D5D41">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养老机构查询</w:t>
            </w:r>
          </w:p>
        </w:tc>
      </w:tr>
      <w:tr w14:paraId="3124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3D4CE2F1">
            <w:pPr>
              <w:snapToGrid w:val="0"/>
              <w:spacing w:after="0" w:line="240" w:lineRule="auto"/>
              <w:jc w:val="center"/>
              <w:rPr>
                <w:rFonts w:ascii="Times New Roman" w:hAnsi="Times New Roman" w:cs="Times New Roman"/>
                <w:color w:val="000000"/>
                <w:szCs w:val="21"/>
              </w:rPr>
            </w:pPr>
          </w:p>
        </w:tc>
        <w:tc>
          <w:tcPr>
            <w:tcW w:w="6610" w:type="dxa"/>
            <w:noWrap/>
            <w:vAlign w:val="center"/>
          </w:tcPr>
          <w:p w14:paraId="3D4028C9">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困难群众基本生活救助在线申请</w:t>
            </w:r>
          </w:p>
        </w:tc>
      </w:tr>
      <w:tr w14:paraId="02E5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151F3295">
            <w:pPr>
              <w:snapToGrid w:val="0"/>
              <w:spacing w:after="0" w:line="240" w:lineRule="auto"/>
              <w:jc w:val="center"/>
              <w:rPr>
                <w:rFonts w:ascii="Times New Roman" w:hAnsi="Times New Roman" w:cs="Times New Roman"/>
                <w:color w:val="000000"/>
                <w:szCs w:val="21"/>
              </w:rPr>
            </w:pPr>
          </w:p>
        </w:tc>
        <w:tc>
          <w:tcPr>
            <w:tcW w:w="6610" w:type="dxa"/>
            <w:noWrap/>
            <w:vAlign w:val="center"/>
          </w:tcPr>
          <w:p w14:paraId="0A33EAD3">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临时救助</w:t>
            </w:r>
          </w:p>
        </w:tc>
      </w:tr>
      <w:tr w14:paraId="7A65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restart"/>
            <w:noWrap/>
            <w:vAlign w:val="center"/>
          </w:tcPr>
          <w:p w14:paraId="73151B50">
            <w:pPr>
              <w:snapToGrid w:val="0"/>
              <w:spacing w:after="0" w:line="24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省财政厅</w:t>
            </w:r>
          </w:p>
        </w:tc>
        <w:tc>
          <w:tcPr>
            <w:tcW w:w="6610" w:type="dxa"/>
            <w:noWrap/>
            <w:vAlign w:val="center"/>
          </w:tcPr>
          <w:p w14:paraId="025AA3D9">
            <w:pPr>
              <w:snapToGrid w:val="0"/>
              <w:spacing w:after="0" w:line="240" w:lineRule="auto"/>
              <w:jc w:val="lef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bidi="ar"/>
              </w:rPr>
              <w:t>困难残疾人生活补贴和</w:t>
            </w:r>
            <w:r>
              <w:rPr>
                <w:rFonts w:hint="eastAsia" w:ascii="Times New Roman" w:hAnsi="Times New Roman" w:cs="Times New Roman"/>
                <w:color w:val="auto"/>
                <w:kern w:val="0"/>
                <w:szCs w:val="21"/>
                <w:lang w:bidi="ar"/>
              </w:rPr>
              <w:t>重</w:t>
            </w:r>
            <w:r>
              <w:rPr>
                <w:rFonts w:hint="eastAsia" w:ascii="Times New Roman" w:hAnsi="Times New Roman" w:cs="Times New Roman"/>
                <w:color w:val="auto"/>
                <w:kern w:val="0"/>
                <w:szCs w:val="21"/>
                <w:lang w:val="en-US" w:eastAsia="zh-CN" w:bidi="ar"/>
              </w:rPr>
              <w:t>度</w:t>
            </w:r>
            <w:r>
              <w:rPr>
                <w:rFonts w:hint="eastAsia" w:ascii="Times New Roman" w:hAnsi="Times New Roman" w:cs="Times New Roman"/>
                <w:color w:val="auto"/>
                <w:kern w:val="0"/>
                <w:szCs w:val="21"/>
                <w:lang w:bidi="ar"/>
              </w:rPr>
              <w:t>残疾</w:t>
            </w:r>
            <w:r>
              <w:rPr>
                <w:rFonts w:hint="eastAsia" w:ascii="Times New Roman" w:hAnsi="Times New Roman" w:cs="Times New Roman"/>
                <w:color w:val="000000"/>
                <w:kern w:val="0"/>
                <w:szCs w:val="21"/>
                <w:lang w:bidi="ar"/>
              </w:rPr>
              <w:t>人护理补贴</w:t>
            </w:r>
          </w:p>
        </w:tc>
      </w:tr>
      <w:tr w14:paraId="698A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4C54008C">
            <w:pPr>
              <w:spacing w:after="160" w:line="278" w:lineRule="auto"/>
            </w:pPr>
          </w:p>
        </w:tc>
        <w:tc>
          <w:tcPr>
            <w:tcW w:w="6610" w:type="dxa"/>
            <w:noWrap/>
            <w:vAlign w:val="center"/>
          </w:tcPr>
          <w:p w14:paraId="414B2816">
            <w:pPr>
              <w:spacing w:after="160" w:line="278" w:lineRule="auto"/>
            </w:pPr>
          </w:p>
        </w:tc>
      </w:tr>
      <w:tr w14:paraId="316C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6655951D">
            <w:pPr>
              <w:snapToGrid w:val="0"/>
              <w:spacing w:after="0" w:line="240" w:lineRule="auto"/>
              <w:jc w:val="center"/>
              <w:rPr>
                <w:rFonts w:ascii="Times New Roman" w:hAnsi="Times New Roman" w:cs="Times New Roman"/>
                <w:color w:val="000000"/>
                <w:szCs w:val="21"/>
              </w:rPr>
            </w:pPr>
          </w:p>
        </w:tc>
        <w:tc>
          <w:tcPr>
            <w:tcW w:w="6610" w:type="dxa"/>
            <w:noWrap/>
            <w:vAlign w:val="center"/>
          </w:tcPr>
          <w:p w14:paraId="291AEA73">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残疾儿童康复救助</w:t>
            </w:r>
          </w:p>
        </w:tc>
      </w:tr>
      <w:tr w14:paraId="3649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10AE451A">
            <w:pPr>
              <w:snapToGrid w:val="0"/>
              <w:spacing w:after="0" w:line="240" w:lineRule="auto"/>
              <w:jc w:val="center"/>
              <w:rPr>
                <w:rFonts w:ascii="Times New Roman" w:hAnsi="Times New Roman" w:cs="Times New Roman"/>
                <w:color w:val="000000"/>
                <w:szCs w:val="21"/>
              </w:rPr>
            </w:pPr>
          </w:p>
        </w:tc>
        <w:tc>
          <w:tcPr>
            <w:tcW w:w="6610" w:type="dxa"/>
            <w:noWrap/>
            <w:vAlign w:val="center"/>
          </w:tcPr>
          <w:p w14:paraId="3CD60B9C">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残疾人创业贷款贴息</w:t>
            </w:r>
          </w:p>
        </w:tc>
      </w:tr>
      <w:tr w14:paraId="5628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2D54EC7A">
            <w:pPr>
              <w:snapToGrid w:val="0"/>
              <w:spacing w:after="0" w:line="240" w:lineRule="auto"/>
              <w:jc w:val="center"/>
              <w:rPr>
                <w:rFonts w:ascii="Times New Roman" w:hAnsi="Times New Roman" w:cs="Times New Roman"/>
                <w:color w:val="000000"/>
                <w:szCs w:val="21"/>
              </w:rPr>
            </w:pPr>
          </w:p>
        </w:tc>
        <w:tc>
          <w:tcPr>
            <w:tcW w:w="6610" w:type="dxa"/>
            <w:noWrap/>
            <w:vAlign w:val="center"/>
          </w:tcPr>
          <w:p w14:paraId="5B05B277">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残疾人创业扶持</w:t>
            </w:r>
          </w:p>
        </w:tc>
      </w:tr>
      <w:tr w14:paraId="68B0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7E9D2EC8">
            <w:pPr>
              <w:snapToGrid w:val="0"/>
              <w:spacing w:after="0" w:line="240" w:lineRule="auto"/>
              <w:jc w:val="center"/>
              <w:rPr>
                <w:rFonts w:ascii="Times New Roman" w:hAnsi="Times New Roman" w:cs="Times New Roman"/>
                <w:color w:val="000000"/>
                <w:szCs w:val="21"/>
              </w:rPr>
            </w:pPr>
          </w:p>
        </w:tc>
        <w:tc>
          <w:tcPr>
            <w:tcW w:w="6610" w:type="dxa"/>
            <w:noWrap/>
            <w:vAlign w:val="center"/>
          </w:tcPr>
          <w:p w14:paraId="7592F86B">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残疾人教育资助</w:t>
            </w:r>
          </w:p>
        </w:tc>
      </w:tr>
      <w:tr w14:paraId="4932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100E3222">
            <w:pPr>
              <w:snapToGrid w:val="0"/>
              <w:spacing w:after="0" w:line="240" w:lineRule="auto"/>
              <w:jc w:val="center"/>
              <w:rPr>
                <w:rFonts w:ascii="Times New Roman" w:hAnsi="Times New Roman" w:cs="Times New Roman"/>
                <w:color w:val="000000"/>
                <w:szCs w:val="21"/>
              </w:rPr>
            </w:pPr>
          </w:p>
        </w:tc>
        <w:tc>
          <w:tcPr>
            <w:tcW w:w="6610" w:type="dxa"/>
            <w:noWrap/>
            <w:vAlign w:val="center"/>
          </w:tcPr>
          <w:p w14:paraId="40362626">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残疾人机动轮椅车燃油补贴</w:t>
            </w:r>
          </w:p>
        </w:tc>
      </w:tr>
      <w:tr w14:paraId="1476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restart"/>
            <w:noWrap/>
            <w:vAlign w:val="center"/>
          </w:tcPr>
          <w:p w14:paraId="6396B5C3">
            <w:pPr>
              <w:snapToGrid w:val="0"/>
              <w:spacing w:after="0" w:line="24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省人力资源社会保障厅</w:t>
            </w:r>
          </w:p>
        </w:tc>
        <w:tc>
          <w:tcPr>
            <w:tcW w:w="6610" w:type="dxa"/>
            <w:noWrap/>
            <w:vAlign w:val="center"/>
          </w:tcPr>
          <w:p w14:paraId="3E34A96E">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养老查询（账户查询、余额查询等）</w:t>
            </w:r>
          </w:p>
        </w:tc>
      </w:tr>
      <w:tr w14:paraId="4325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41AFFC17">
            <w:pPr>
              <w:snapToGrid w:val="0"/>
              <w:spacing w:after="0" w:line="240" w:lineRule="auto"/>
              <w:jc w:val="center"/>
              <w:rPr>
                <w:rFonts w:ascii="Times New Roman" w:hAnsi="Times New Roman" w:cs="Times New Roman"/>
                <w:color w:val="000000"/>
                <w:szCs w:val="21"/>
              </w:rPr>
            </w:pPr>
          </w:p>
        </w:tc>
        <w:tc>
          <w:tcPr>
            <w:tcW w:w="6610" w:type="dxa"/>
            <w:noWrap/>
            <w:vAlign w:val="center"/>
          </w:tcPr>
          <w:p w14:paraId="6ABBEF78">
            <w:pPr>
              <w:snapToGrid w:val="0"/>
              <w:spacing w:after="0" w:line="240" w:lineRule="auto"/>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社会保险参保登记（城乡居民、灵活就业）</w:t>
            </w:r>
          </w:p>
        </w:tc>
      </w:tr>
      <w:tr w14:paraId="3EDE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2E201A76">
            <w:pPr>
              <w:snapToGrid w:val="0"/>
              <w:spacing w:after="0" w:line="240" w:lineRule="auto"/>
              <w:jc w:val="center"/>
              <w:rPr>
                <w:rFonts w:ascii="Times New Roman" w:hAnsi="Times New Roman" w:cs="Times New Roman"/>
                <w:color w:val="000000"/>
                <w:szCs w:val="21"/>
              </w:rPr>
            </w:pPr>
          </w:p>
        </w:tc>
        <w:tc>
          <w:tcPr>
            <w:tcW w:w="6610" w:type="dxa"/>
            <w:noWrap/>
            <w:vAlign w:val="center"/>
          </w:tcPr>
          <w:p w14:paraId="68FEFE9B">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养老待遇资格认证</w:t>
            </w:r>
          </w:p>
        </w:tc>
      </w:tr>
      <w:tr w14:paraId="08C7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733B6CD2">
            <w:pPr>
              <w:snapToGrid w:val="0"/>
              <w:spacing w:after="0" w:line="240" w:lineRule="auto"/>
              <w:jc w:val="center"/>
              <w:rPr>
                <w:rFonts w:ascii="Times New Roman" w:hAnsi="Times New Roman" w:cs="Times New Roman"/>
                <w:color w:val="000000"/>
                <w:szCs w:val="21"/>
              </w:rPr>
            </w:pPr>
          </w:p>
        </w:tc>
        <w:tc>
          <w:tcPr>
            <w:tcW w:w="6610" w:type="dxa"/>
            <w:noWrap/>
            <w:vAlign w:val="center"/>
          </w:tcPr>
          <w:p w14:paraId="7FE80F47">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养老待遇查询类（含职工、城乡居民、灵活就业等类养老待遇发放查询等）</w:t>
            </w:r>
          </w:p>
        </w:tc>
      </w:tr>
      <w:tr w14:paraId="21A9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177E83C5">
            <w:pPr>
              <w:snapToGrid w:val="0"/>
              <w:spacing w:after="0" w:line="240" w:lineRule="auto"/>
              <w:jc w:val="center"/>
              <w:rPr>
                <w:rFonts w:ascii="Times New Roman" w:hAnsi="Times New Roman" w:cs="Times New Roman"/>
                <w:color w:val="000000"/>
                <w:szCs w:val="21"/>
              </w:rPr>
            </w:pPr>
          </w:p>
        </w:tc>
        <w:tc>
          <w:tcPr>
            <w:tcW w:w="6610" w:type="dxa"/>
            <w:noWrap/>
            <w:vAlign w:val="center"/>
          </w:tcPr>
          <w:p w14:paraId="4773AC21">
            <w:pPr>
              <w:snapToGrid w:val="0"/>
              <w:spacing w:after="0" w:line="24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城镇职工养老保险代发待遇查询</w:t>
            </w:r>
          </w:p>
        </w:tc>
      </w:tr>
      <w:tr w14:paraId="2CF4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0CB47E71">
            <w:pPr>
              <w:snapToGrid w:val="0"/>
              <w:spacing w:after="0" w:line="240" w:lineRule="auto"/>
              <w:jc w:val="center"/>
              <w:rPr>
                <w:rFonts w:ascii="Times New Roman" w:hAnsi="Times New Roman" w:cs="Times New Roman"/>
                <w:color w:val="000000"/>
                <w:szCs w:val="21"/>
              </w:rPr>
            </w:pPr>
          </w:p>
        </w:tc>
        <w:tc>
          <w:tcPr>
            <w:tcW w:w="6610" w:type="dxa"/>
            <w:noWrap/>
            <w:vAlign w:val="center"/>
          </w:tcPr>
          <w:p w14:paraId="2AEE875E">
            <w:pPr>
              <w:snapToGrid w:val="0"/>
              <w:spacing w:after="0" w:line="240" w:lineRule="auto"/>
              <w:jc w:val="left"/>
              <w:rPr>
                <w:rFonts w:ascii="Times New Roman" w:hAnsi="Times New Roman" w:cs="Times New Roman"/>
                <w:color w:val="000000"/>
                <w:szCs w:val="21"/>
              </w:rPr>
            </w:pPr>
            <w:r>
              <w:rPr>
                <w:rFonts w:hint="eastAsia" w:ascii="Times New Roman" w:hAnsi="Times New Roman" w:cs="Times New Roman"/>
                <w:color w:val="000000"/>
                <w:szCs w:val="21"/>
              </w:rPr>
              <w:t>退休证明打印类（退休证明、养老金核定表、待遇领取证明、企业职工收入证明打印等）</w:t>
            </w:r>
          </w:p>
        </w:tc>
      </w:tr>
      <w:tr w14:paraId="71C0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7D44ED65">
            <w:pPr>
              <w:snapToGrid w:val="0"/>
              <w:spacing w:after="0" w:line="240" w:lineRule="auto"/>
              <w:jc w:val="center"/>
              <w:rPr>
                <w:rFonts w:ascii="Times New Roman" w:hAnsi="Times New Roman" w:cs="Times New Roman"/>
                <w:color w:val="000000"/>
                <w:szCs w:val="21"/>
              </w:rPr>
            </w:pPr>
          </w:p>
        </w:tc>
        <w:tc>
          <w:tcPr>
            <w:tcW w:w="6610" w:type="dxa"/>
            <w:noWrap/>
            <w:vAlign w:val="center"/>
          </w:tcPr>
          <w:p w14:paraId="59C01DDE">
            <w:pPr>
              <w:snapToGrid w:val="0"/>
              <w:spacing w:after="0" w:line="240" w:lineRule="auto"/>
              <w:jc w:val="left"/>
              <w:rPr>
                <w:rFonts w:ascii="Times New Roman" w:hAnsi="Times New Roman" w:cs="Times New Roman"/>
                <w:color w:val="000000"/>
                <w:szCs w:val="21"/>
              </w:rPr>
            </w:pPr>
            <w:r>
              <w:rPr>
                <w:rFonts w:hint="eastAsia" w:ascii="Times New Roman" w:hAnsi="Times New Roman" w:cs="Times New Roman"/>
                <w:kern w:val="0"/>
                <w:szCs w:val="21"/>
                <w:lang w:bidi="ar"/>
              </w:rPr>
              <w:t>就业类服务（</w:t>
            </w:r>
            <w:r>
              <w:rPr>
                <w:rFonts w:hint="eastAsia" w:ascii="Times New Roman" w:hAnsi="Times New Roman" w:cs="Times New Roman"/>
                <w:color w:val="000000"/>
                <w:kern w:val="0"/>
                <w:szCs w:val="21"/>
                <w:lang w:bidi="ar"/>
              </w:rPr>
              <w:t>公益性岗位等）</w:t>
            </w:r>
          </w:p>
        </w:tc>
      </w:tr>
      <w:tr w14:paraId="4199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restart"/>
            <w:noWrap/>
            <w:vAlign w:val="center"/>
          </w:tcPr>
          <w:p w14:paraId="6523FA7A">
            <w:pPr>
              <w:snapToGrid w:val="0"/>
              <w:spacing w:after="0" w:line="240" w:lineRule="auto"/>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省残联</w:t>
            </w:r>
          </w:p>
        </w:tc>
        <w:tc>
          <w:tcPr>
            <w:tcW w:w="6610" w:type="dxa"/>
            <w:noWrap/>
            <w:vAlign w:val="center"/>
          </w:tcPr>
          <w:p w14:paraId="0A5B0882">
            <w:pPr>
              <w:snapToGrid w:val="0"/>
              <w:spacing w:after="0" w:line="240" w:lineRule="auto"/>
              <w:jc w:val="left"/>
              <w:textAlignment w:val="center"/>
              <w:rPr>
                <w:rFonts w:ascii="Times New Roman" w:hAnsi="Times New Roman" w:cs="Times New Roman"/>
                <w:color w:val="000000"/>
                <w:szCs w:val="21"/>
              </w:rPr>
            </w:pPr>
            <w:r>
              <w:rPr>
                <w:rFonts w:hint="eastAsia" w:ascii="Times New Roman" w:hAnsi="Times New Roman" w:cs="Times New Roman"/>
                <w:kern w:val="0"/>
                <w:szCs w:val="21"/>
                <w:lang w:bidi="ar"/>
              </w:rPr>
              <w:t>残疾人服务机构查询</w:t>
            </w:r>
          </w:p>
        </w:tc>
      </w:tr>
      <w:tr w14:paraId="28CB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329CB0CB">
            <w:pPr>
              <w:snapToGrid w:val="0"/>
              <w:spacing w:after="0" w:line="240" w:lineRule="auto"/>
              <w:jc w:val="center"/>
              <w:rPr>
                <w:rFonts w:ascii="Times New Roman" w:hAnsi="Times New Roman" w:cs="Times New Roman"/>
                <w:color w:val="000000"/>
                <w:szCs w:val="21"/>
              </w:rPr>
            </w:pPr>
          </w:p>
        </w:tc>
        <w:tc>
          <w:tcPr>
            <w:tcW w:w="6610" w:type="dxa"/>
            <w:noWrap/>
            <w:vAlign w:val="center"/>
          </w:tcPr>
          <w:p w14:paraId="2777A5B0">
            <w:pPr>
              <w:snapToGrid w:val="0"/>
              <w:spacing w:after="0" w:line="240" w:lineRule="auto"/>
              <w:jc w:val="left"/>
              <w:textAlignment w:val="center"/>
              <w:rPr>
                <w:rFonts w:ascii="Times New Roman" w:hAnsi="Times New Roman" w:cs="Times New Roman"/>
                <w:color w:val="000000"/>
                <w:szCs w:val="21"/>
              </w:rPr>
            </w:pPr>
            <w:r>
              <w:rPr>
                <w:rFonts w:hint="eastAsia" w:ascii="Times New Roman" w:hAnsi="Times New Roman" w:cs="Times New Roman"/>
                <w:color w:val="000000"/>
                <w:szCs w:val="21"/>
              </w:rPr>
              <w:t>残评公示</w:t>
            </w:r>
          </w:p>
        </w:tc>
      </w:tr>
      <w:tr w14:paraId="4C72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5EBCA06E">
            <w:pPr>
              <w:snapToGrid w:val="0"/>
              <w:spacing w:after="0" w:line="240" w:lineRule="auto"/>
              <w:jc w:val="center"/>
              <w:rPr>
                <w:rFonts w:ascii="Times New Roman" w:hAnsi="Times New Roman" w:cs="Times New Roman"/>
                <w:color w:val="000000"/>
                <w:szCs w:val="21"/>
              </w:rPr>
            </w:pPr>
          </w:p>
        </w:tc>
        <w:tc>
          <w:tcPr>
            <w:tcW w:w="6610" w:type="dxa"/>
            <w:noWrap/>
            <w:vAlign w:val="center"/>
          </w:tcPr>
          <w:p w14:paraId="293E1A04">
            <w:pPr>
              <w:snapToGrid w:val="0"/>
              <w:spacing w:after="0" w:line="240" w:lineRule="auto"/>
              <w:jc w:val="left"/>
              <w:textAlignment w:val="center"/>
              <w:rPr>
                <w:rFonts w:ascii="Times New Roman" w:hAnsi="Times New Roman" w:cs="Times New Roman"/>
                <w:color w:val="000000"/>
                <w:szCs w:val="21"/>
              </w:rPr>
            </w:pPr>
            <w:r>
              <w:rPr>
                <w:rFonts w:hint="eastAsia" w:ascii="Times New Roman" w:hAnsi="Times New Roman" w:cs="Times New Roman"/>
                <w:kern w:val="0"/>
                <w:szCs w:val="21"/>
                <w:lang w:bidi="ar"/>
              </w:rPr>
              <w:t>助残就业类服务（</w:t>
            </w:r>
            <w:r>
              <w:rPr>
                <w:rFonts w:ascii="Times New Roman" w:hAnsi="Times New Roman" w:cs="Times New Roman"/>
                <w:kern w:val="0"/>
                <w:szCs w:val="21"/>
                <w:lang w:bidi="ar"/>
              </w:rPr>
              <w:t>残</w:t>
            </w:r>
            <w:r>
              <w:rPr>
                <w:rFonts w:ascii="Times New Roman" w:hAnsi="Times New Roman" w:cs="Times New Roman"/>
                <w:color w:val="000000"/>
                <w:kern w:val="0"/>
                <w:szCs w:val="21"/>
                <w:lang w:bidi="ar"/>
              </w:rPr>
              <w:t>疾人就业培训</w:t>
            </w:r>
            <w:r>
              <w:rPr>
                <w:rFonts w:hint="eastAsia" w:ascii="Times New Roman" w:hAnsi="Times New Roman" w:cs="Times New Roman"/>
                <w:color w:val="000000"/>
                <w:kern w:val="0"/>
                <w:szCs w:val="21"/>
                <w:lang w:bidi="ar"/>
              </w:rPr>
              <w:t>等</w:t>
            </w:r>
            <w:r>
              <w:rPr>
                <w:rFonts w:hint="eastAsia" w:ascii="Times New Roman" w:hAnsi="Times New Roman" w:cs="Times New Roman"/>
                <w:color w:val="000000"/>
                <w:kern w:val="0"/>
                <w:szCs w:val="21"/>
                <w:lang w:eastAsia="zh-CN" w:bidi="ar"/>
              </w:rPr>
              <w:t>）</w:t>
            </w:r>
          </w:p>
        </w:tc>
      </w:tr>
      <w:tr w14:paraId="5E86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restart"/>
            <w:noWrap/>
            <w:vAlign w:val="center"/>
          </w:tcPr>
          <w:p w14:paraId="6E8FF710">
            <w:pPr>
              <w:snapToGrid w:val="0"/>
              <w:spacing w:after="0" w:line="240" w:lineRule="auto"/>
              <w:jc w:val="center"/>
              <w:rPr>
                <w:rFonts w:ascii="Times New Roman" w:hAnsi="Times New Roman" w:cs="Times New Roman"/>
                <w:color w:val="000000"/>
                <w:szCs w:val="21"/>
              </w:rPr>
            </w:pPr>
            <w:r>
              <w:rPr>
                <w:rFonts w:hint="eastAsia" w:ascii="Times New Roman" w:hAnsi="Times New Roman" w:cs="Times New Roman"/>
                <w:color w:val="000000"/>
                <w:szCs w:val="21"/>
              </w:rPr>
              <w:t>省税务局</w:t>
            </w:r>
          </w:p>
        </w:tc>
        <w:tc>
          <w:tcPr>
            <w:tcW w:w="6610" w:type="dxa"/>
            <w:noWrap/>
            <w:vAlign w:val="center"/>
          </w:tcPr>
          <w:p w14:paraId="42DB5AFF">
            <w:pPr>
              <w:snapToGrid w:val="0"/>
              <w:spacing w:after="0" w:line="240" w:lineRule="auto"/>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社保缴费记录查询</w:t>
            </w:r>
          </w:p>
        </w:tc>
      </w:tr>
      <w:tr w14:paraId="79C6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3BD471B1">
            <w:pPr>
              <w:snapToGrid w:val="0"/>
              <w:spacing w:after="0" w:line="240" w:lineRule="auto"/>
              <w:jc w:val="center"/>
              <w:rPr>
                <w:rFonts w:ascii="Times New Roman" w:hAnsi="Times New Roman" w:cs="Times New Roman"/>
                <w:color w:val="000000"/>
                <w:szCs w:val="21"/>
              </w:rPr>
            </w:pPr>
          </w:p>
        </w:tc>
        <w:tc>
          <w:tcPr>
            <w:tcW w:w="6610" w:type="dxa"/>
            <w:noWrap/>
            <w:vAlign w:val="center"/>
          </w:tcPr>
          <w:p w14:paraId="028171E3">
            <w:pPr>
              <w:snapToGrid w:val="0"/>
              <w:spacing w:after="0" w:line="240" w:lineRule="auto"/>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城乡居民社保(医保)缴费</w:t>
            </w:r>
          </w:p>
        </w:tc>
      </w:tr>
      <w:tr w14:paraId="5D60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noWrap/>
            <w:vAlign w:val="center"/>
          </w:tcPr>
          <w:p w14:paraId="716C2DD3">
            <w:pPr>
              <w:snapToGrid w:val="0"/>
              <w:spacing w:after="0" w:line="240" w:lineRule="auto"/>
              <w:jc w:val="center"/>
              <w:rPr>
                <w:rFonts w:ascii="Times New Roman" w:hAnsi="Times New Roman" w:cs="Times New Roman"/>
                <w:color w:val="000000"/>
                <w:szCs w:val="21"/>
              </w:rPr>
            </w:pPr>
          </w:p>
        </w:tc>
        <w:tc>
          <w:tcPr>
            <w:tcW w:w="6610" w:type="dxa"/>
            <w:noWrap/>
            <w:vAlign w:val="center"/>
          </w:tcPr>
          <w:p w14:paraId="3EF392E1">
            <w:pPr>
              <w:snapToGrid w:val="0"/>
              <w:spacing w:after="0" w:line="240" w:lineRule="auto"/>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灵活就业社保(医保)缴费</w:t>
            </w:r>
          </w:p>
        </w:tc>
      </w:tr>
      <w:tr w14:paraId="6627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restart"/>
            <w:vAlign w:val="center"/>
          </w:tcPr>
          <w:p w14:paraId="0A6239B3">
            <w:pPr>
              <w:snapToGrid w:val="0"/>
              <w:spacing w:after="0" w:line="240" w:lineRule="auto"/>
              <w:jc w:val="center"/>
              <w:rPr>
                <w:rFonts w:ascii="Times New Roman" w:hAnsi="Times New Roman" w:cs="Times New Roman"/>
                <w:color w:val="000000"/>
                <w:szCs w:val="21"/>
              </w:rPr>
            </w:pPr>
            <w:r>
              <w:rPr>
                <w:rFonts w:hint="eastAsia" w:ascii="Times New Roman" w:hAnsi="Times New Roman" w:cs="Times New Roman"/>
                <w:color w:val="000000"/>
                <w:szCs w:val="21"/>
              </w:rPr>
              <w:t>省医保局</w:t>
            </w:r>
          </w:p>
        </w:tc>
        <w:tc>
          <w:tcPr>
            <w:tcW w:w="6610" w:type="dxa"/>
            <w:vAlign w:val="center"/>
          </w:tcPr>
          <w:p w14:paraId="5ED2CA27">
            <w:pPr>
              <w:snapToGrid w:val="0"/>
              <w:spacing w:after="0" w:line="240" w:lineRule="auto"/>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医保个账余额</w:t>
            </w:r>
          </w:p>
        </w:tc>
      </w:tr>
      <w:tr w14:paraId="298E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vAlign w:val="center"/>
          </w:tcPr>
          <w:p w14:paraId="55D3BBAE">
            <w:pPr>
              <w:snapToGrid w:val="0"/>
              <w:spacing w:after="0" w:line="240" w:lineRule="auto"/>
              <w:jc w:val="center"/>
              <w:rPr>
                <w:rFonts w:ascii="Times New Roman" w:hAnsi="Times New Roman" w:cs="Times New Roman"/>
                <w:color w:val="000000"/>
                <w:szCs w:val="21"/>
              </w:rPr>
            </w:pPr>
          </w:p>
        </w:tc>
        <w:tc>
          <w:tcPr>
            <w:tcW w:w="6610" w:type="dxa"/>
            <w:vAlign w:val="center"/>
          </w:tcPr>
          <w:p w14:paraId="3BEAEC68">
            <w:pPr>
              <w:snapToGrid w:val="0"/>
              <w:spacing w:after="0" w:line="240" w:lineRule="auto"/>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医保消费记录查询</w:t>
            </w:r>
          </w:p>
        </w:tc>
      </w:tr>
      <w:tr w14:paraId="53BD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vAlign w:val="center"/>
          </w:tcPr>
          <w:p w14:paraId="3D7A62E6">
            <w:pPr>
              <w:snapToGrid w:val="0"/>
              <w:spacing w:after="0" w:line="240" w:lineRule="auto"/>
              <w:jc w:val="center"/>
              <w:rPr>
                <w:rFonts w:ascii="Times New Roman" w:hAnsi="Times New Roman" w:cs="Times New Roman"/>
                <w:color w:val="000000"/>
                <w:szCs w:val="21"/>
              </w:rPr>
            </w:pPr>
          </w:p>
        </w:tc>
        <w:tc>
          <w:tcPr>
            <w:tcW w:w="6610" w:type="dxa"/>
            <w:vAlign w:val="center"/>
          </w:tcPr>
          <w:p w14:paraId="1D769381">
            <w:pPr>
              <w:snapToGrid w:val="0"/>
              <w:spacing w:after="0" w:line="240" w:lineRule="auto"/>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医保参保登记（城乡居民、灵活就业）</w:t>
            </w:r>
          </w:p>
        </w:tc>
      </w:tr>
      <w:tr w14:paraId="6D77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Merge w:val="continue"/>
            <w:vAlign w:val="center"/>
          </w:tcPr>
          <w:p w14:paraId="4590F730">
            <w:pPr>
              <w:snapToGrid w:val="0"/>
              <w:spacing w:after="0" w:line="240" w:lineRule="auto"/>
              <w:jc w:val="center"/>
              <w:rPr>
                <w:rFonts w:ascii="Times New Roman" w:hAnsi="Times New Roman" w:cs="Times New Roman"/>
                <w:color w:val="000000"/>
                <w:szCs w:val="21"/>
              </w:rPr>
            </w:pPr>
          </w:p>
        </w:tc>
        <w:tc>
          <w:tcPr>
            <w:tcW w:w="6610" w:type="dxa"/>
            <w:vAlign w:val="center"/>
          </w:tcPr>
          <w:p w14:paraId="58066B6B">
            <w:pPr>
              <w:snapToGrid w:val="0"/>
              <w:spacing w:after="0" w:line="240" w:lineRule="auto"/>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证明打印类服务（医保结算单、门诊慢特病待遇凭证、门诊慢特待遇申请表）</w:t>
            </w:r>
          </w:p>
        </w:tc>
      </w:tr>
      <w:tr w14:paraId="7453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dxa"/>
            <w:vAlign w:val="center"/>
          </w:tcPr>
          <w:p w14:paraId="7230EBF8">
            <w:pPr>
              <w:snapToGrid w:val="0"/>
              <w:spacing w:after="0" w:line="240" w:lineRule="auto"/>
              <w:jc w:val="center"/>
              <w:rPr>
                <w:rFonts w:ascii="Times New Roman" w:hAnsi="Times New Roman" w:cs="Times New Roman"/>
                <w:color w:val="000000"/>
                <w:szCs w:val="21"/>
              </w:rPr>
            </w:pPr>
            <w:r>
              <w:rPr>
                <w:rFonts w:hint="eastAsia" w:ascii="Times New Roman" w:hAnsi="Times New Roman" w:cs="Times New Roman"/>
                <w:color w:val="000000"/>
                <w:szCs w:val="21"/>
              </w:rPr>
              <w:t>省直住房资金管理中心、各市州</w:t>
            </w:r>
          </w:p>
        </w:tc>
        <w:tc>
          <w:tcPr>
            <w:tcW w:w="6610" w:type="dxa"/>
            <w:vAlign w:val="center"/>
          </w:tcPr>
          <w:p w14:paraId="591E8D75">
            <w:pPr>
              <w:snapToGrid w:val="0"/>
              <w:spacing w:after="0" w:line="240" w:lineRule="auto"/>
              <w:jc w:val="left"/>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公积金退休提取</w:t>
            </w:r>
          </w:p>
        </w:tc>
      </w:tr>
    </w:tbl>
    <w:p w14:paraId="3DDD9E6B">
      <w:pPr>
        <w:spacing w:before="100" w:beforeAutospacing="1" w:line="276" w:lineRule="auto"/>
        <w:outlineLvl w:val="0"/>
        <w:rPr>
          <w:rFonts w:ascii="Times New Roman" w:hAnsi="Times New Roman" w:cs="Times New Roman"/>
        </w:rPr>
        <w:sectPr>
          <w:pgSz w:w="11906" w:h="16838"/>
          <w:pgMar w:top="2154" w:right="1531" w:bottom="1871" w:left="1531" w:header="851" w:footer="992" w:gutter="0"/>
          <w:pgNumType w:fmt="decimal"/>
          <w:cols w:space="425" w:num="1"/>
          <w:docGrid w:type="lines" w:linePitch="312" w:charSpace="0"/>
        </w:sectPr>
      </w:pPr>
    </w:p>
    <w:p w14:paraId="3658C3B1">
      <w:pPr>
        <w:spacing w:after="160" w:line="560" w:lineRule="exact"/>
        <w:outlineLvl w:val="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lang w:bidi="ar"/>
        </w:rPr>
        <w:t>附件5</w:t>
      </w:r>
    </w:p>
    <w:p w14:paraId="1D0B41C2">
      <w:pPr>
        <w:spacing w:after="0" w:line="240" w:lineRule="auto"/>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方正小标宋简体" w:cs="Times New Roman"/>
          <w:color w:val="000000" w:themeColor="text1"/>
          <w:sz w:val="44"/>
          <w:szCs w:val="44"/>
          <w:lang w:bidi="ar"/>
          <w14:textFill>
            <w14:solidFill>
              <w14:schemeClr w14:val="tx1"/>
            </w14:solidFill>
          </w14:textFill>
        </w:rPr>
        <w:t>2026年“湘易办”高频服务清单梳理表（模板）</w:t>
      </w:r>
      <w:bookmarkStart w:id="8" w:name="OLE_LINK14"/>
    </w:p>
    <w:bookmarkEnd w:id="8"/>
    <w:tbl>
      <w:tblPr>
        <w:tblStyle w:val="11"/>
        <w:tblpPr w:leftFromText="180" w:rightFromText="180" w:vertAnchor="text" w:horzAnchor="page" w:tblpX="1885" w:tblpY="366"/>
        <w:tblOverlap w:val="never"/>
        <w:tblW w:w="12912" w:type="dxa"/>
        <w:tblInd w:w="0" w:type="dxa"/>
        <w:tblLayout w:type="fixed"/>
        <w:tblCellMar>
          <w:top w:w="0" w:type="dxa"/>
          <w:left w:w="108" w:type="dxa"/>
          <w:bottom w:w="0" w:type="dxa"/>
          <w:right w:w="108" w:type="dxa"/>
        </w:tblCellMar>
      </w:tblPr>
      <w:tblGrid>
        <w:gridCol w:w="700"/>
        <w:gridCol w:w="1625"/>
        <w:gridCol w:w="775"/>
        <w:gridCol w:w="887"/>
        <w:gridCol w:w="1188"/>
        <w:gridCol w:w="2525"/>
        <w:gridCol w:w="1237"/>
        <w:gridCol w:w="1138"/>
        <w:gridCol w:w="925"/>
        <w:gridCol w:w="1912"/>
      </w:tblGrid>
      <w:tr w14:paraId="43D86369">
        <w:tblPrEx>
          <w:tblCellMar>
            <w:top w:w="0" w:type="dxa"/>
            <w:left w:w="108" w:type="dxa"/>
            <w:bottom w:w="0" w:type="dxa"/>
            <w:right w:w="108" w:type="dxa"/>
          </w:tblCellMar>
        </w:tblPrEx>
        <w:trPr>
          <w:trHeight w:val="814"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357270E">
            <w:pPr>
              <w:tabs>
                <w:tab w:val="left" w:pos="979"/>
              </w:tabs>
              <w:spacing w:after="0" w:line="340" w:lineRule="exact"/>
              <w:jc w:val="center"/>
              <w:rPr>
                <w:rFonts w:ascii="Times New Roman" w:hAnsi="Times New Roman" w:cs="Times New Roman"/>
                <w:b/>
                <w:bCs/>
                <w:color w:val="000000"/>
                <w:szCs w:val="21"/>
              </w:rPr>
            </w:pPr>
            <w:bookmarkStart w:id="9" w:name="OLE_LINK15"/>
            <w:r>
              <w:rPr>
                <w:rFonts w:ascii="Times New Roman" w:hAnsi="Times New Roman" w:cs="Times New Roman"/>
                <w:b/>
                <w:bCs/>
                <w:color w:val="000000"/>
                <w:kern w:val="0"/>
                <w:szCs w:val="21"/>
                <w:lang w:bidi="ar"/>
              </w:rPr>
              <w:t>序号</w:t>
            </w:r>
          </w:p>
        </w:tc>
        <w:tc>
          <w:tcPr>
            <w:tcW w:w="1625" w:type="dxa"/>
            <w:tcBorders>
              <w:top w:val="single" w:color="000000" w:sz="4" w:space="0"/>
              <w:left w:val="single" w:color="000000" w:sz="4" w:space="0"/>
              <w:bottom w:val="single" w:color="000000" w:sz="4" w:space="0"/>
              <w:right w:val="single" w:color="000000" w:sz="4" w:space="0"/>
            </w:tcBorders>
            <w:vAlign w:val="center"/>
          </w:tcPr>
          <w:p w14:paraId="6377E974">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服务名称</w:t>
            </w:r>
          </w:p>
        </w:tc>
        <w:tc>
          <w:tcPr>
            <w:tcW w:w="775" w:type="dxa"/>
            <w:tcBorders>
              <w:top w:val="single" w:color="000000" w:sz="4" w:space="0"/>
              <w:left w:val="single" w:color="000000" w:sz="4" w:space="0"/>
              <w:bottom w:val="single" w:color="000000" w:sz="4" w:space="0"/>
              <w:right w:val="single" w:color="000000" w:sz="4" w:space="0"/>
            </w:tcBorders>
            <w:vAlign w:val="center"/>
          </w:tcPr>
          <w:p w14:paraId="08ECDA8C">
            <w:pPr>
              <w:tabs>
                <w:tab w:val="left" w:pos="979"/>
              </w:tabs>
              <w:spacing w:after="0" w:line="340" w:lineRule="exact"/>
              <w:jc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服务</w:t>
            </w:r>
          </w:p>
          <w:p w14:paraId="0DA2AE68">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性质</w:t>
            </w:r>
          </w:p>
        </w:tc>
        <w:tc>
          <w:tcPr>
            <w:tcW w:w="887" w:type="dxa"/>
            <w:tcBorders>
              <w:top w:val="single" w:color="000000" w:sz="4" w:space="0"/>
              <w:left w:val="single" w:color="000000" w:sz="4" w:space="0"/>
              <w:bottom w:val="single" w:color="000000" w:sz="4" w:space="0"/>
              <w:right w:val="single" w:color="000000" w:sz="4" w:space="0"/>
            </w:tcBorders>
            <w:vAlign w:val="center"/>
          </w:tcPr>
          <w:p w14:paraId="5B5BA268">
            <w:pPr>
              <w:tabs>
                <w:tab w:val="left" w:pos="979"/>
              </w:tabs>
              <w:spacing w:after="0" w:line="340" w:lineRule="exact"/>
              <w:jc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服务</w:t>
            </w:r>
          </w:p>
          <w:p w14:paraId="5D656843">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状态</w:t>
            </w:r>
          </w:p>
        </w:tc>
        <w:tc>
          <w:tcPr>
            <w:tcW w:w="1188" w:type="dxa"/>
            <w:tcBorders>
              <w:top w:val="single" w:color="000000" w:sz="4" w:space="0"/>
              <w:left w:val="single" w:color="000000" w:sz="4" w:space="0"/>
              <w:bottom w:val="single" w:color="000000" w:sz="4" w:space="0"/>
              <w:right w:val="single" w:color="000000" w:sz="4" w:space="0"/>
            </w:tcBorders>
            <w:vAlign w:val="center"/>
          </w:tcPr>
          <w:p w14:paraId="696B48A6">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是否注册事项系统</w:t>
            </w:r>
          </w:p>
        </w:tc>
        <w:tc>
          <w:tcPr>
            <w:tcW w:w="2525" w:type="dxa"/>
            <w:tcBorders>
              <w:top w:val="single" w:color="000000" w:sz="4" w:space="0"/>
              <w:left w:val="single" w:color="000000" w:sz="4" w:space="0"/>
              <w:bottom w:val="single" w:color="000000" w:sz="4" w:space="0"/>
              <w:right w:val="single" w:color="000000" w:sz="4" w:space="0"/>
            </w:tcBorders>
            <w:vAlign w:val="center"/>
          </w:tcPr>
          <w:p w14:paraId="28382383">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能力对接</w:t>
            </w:r>
          </w:p>
        </w:tc>
        <w:tc>
          <w:tcPr>
            <w:tcW w:w="1237" w:type="dxa"/>
            <w:tcBorders>
              <w:top w:val="single" w:color="000000" w:sz="4" w:space="0"/>
              <w:left w:val="single" w:color="000000" w:sz="4" w:space="0"/>
              <w:bottom w:val="single" w:color="000000" w:sz="4" w:space="0"/>
              <w:right w:val="single" w:color="000000" w:sz="4" w:space="0"/>
            </w:tcBorders>
            <w:vAlign w:val="center"/>
          </w:tcPr>
          <w:p w14:paraId="5F779229">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智能客服上线状态</w:t>
            </w:r>
          </w:p>
        </w:tc>
        <w:tc>
          <w:tcPr>
            <w:tcW w:w="1138" w:type="dxa"/>
            <w:tcBorders>
              <w:top w:val="single" w:color="000000" w:sz="4" w:space="0"/>
              <w:left w:val="single" w:color="000000" w:sz="4" w:space="0"/>
              <w:bottom w:val="single" w:color="000000" w:sz="4" w:space="0"/>
              <w:right w:val="single" w:color="000000" w:sz="4" w:space="0"/>
            </w:tcBorders>
            <w:vAlign w:val="center"/>
          </w:tcPr>
          <w:p w14:paraId="514DB58D">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是否遵守UI规范</w:t>
            </w:r>
          </w:p>
        </w:tc>
        <w:tc>
          <w:tcPr>
            <w:tcW w:w="925" w:type="dxa"/>
            <w:tcBorders>
              <w:top w:val="single" w:color="000000" w:sz="4" w:space="0"/>
              <w:left w:val="single" w:color="000000" w:sz="4" w:space="0"/>
              <w:bottom w:val="single" w:color="000000" w:sz="4" w:space="0"/>
              <w:right w:val="single" w:color="000000" w:sz="4" w:space="0"/>
            </w:tcBorders>
            <w:vAlign w:val="center"/>
          </w:tcPr>
          <w:p w14:paraId="64E5CC30">
            <w:pPr>
              <w:tabs>
                <w:tab w:val="left" w:pos="979"/>
              </w:tabs>
              <w:spacing w:after="0" w:line="340" w:lineRule="exact"/>
              <w:jc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数据埋点规范</w:t>
            </w:r>
          </w:p>
        </w:tc>
        <w:tc>
          <w:tcPr>
            <w:tcW w:w="1912" w:type="dxa"/>
            <w:tcBorders>
              <w:top w:val="single" w:color="000000" w:sz="4" w:space="0"/>
              <w:left w:val="single" w:color="000000" w:sz="4" w:space="0"/>
              <w:bottom w:val="single" w:color="000000" w:sz="4" w:space="0"/>
              <w:right w:val="single" w:color="000000" w:sz="4" w:space="0"/>
            </w:tcBorders>
            <w:vAlign w:val="center"/>
          </w:tcPr>
          <w:p w14:paraId="4D2311D2">
            <w:pPr>
              <w:tabs>
                <w:tab w:val="left" w:pos="979"/>
              </w:tabs>
              <w:spacing w:after="0" w:line="340" w:lineRule="exact"/>
              <w:jc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服务升级上线时间</w:t>
            </w:r>
          </w:p>
        </w:tc>
      </w:tr>
      <w:tr w14:paraId="78E5B00C">
        <w:tblPrEx>
          <w:tblCellMar>
            <w:top w:w="0" w:type="dxa"/>
            <w:left w:w="108" w:type="dxa"/>
            <w:bottom w:w="0" w:type="dxa"/>
            <w:right w:w="108" w:type="dxa"/>
          </w:tblCellMar>
        </w:tblPrEx>
        <w:trPr>
          <w:trHeight w:val="727"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62A925F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234F91B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xx</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ED6507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个人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DC0481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已上线</w:t>
            </w: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0592E0CD">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2525" w:type="dxa"/>
            <w:tcBorders>
              <w:top w:val="single" w:color="000000" w:sz="4" w:space="0"/>
              <w:left w:val="single" w:color="000000" w:sz="4" w:space="0"/>
              <w:bottom w:val="single" w:color="000000" w:sz="4" w:space="0"/>
              <w:right w:val="single" w:color="000000" w:sz="4" w:space="0"/>
            </w:tcBorders>
            <w:vAlign w:val="center"/>
          </w:tcPr>
          <w:p w14:paraId="060EE1A6">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人脸识别/消息推送/办件状态/事后评价</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7169252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已上线</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53F7397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02754C27">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6FEE66D1">
            <w:pPr>
              <w:spacing w:after="0" w:line="340" w:lineRule="exact"/>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w:t>
            </w:r>
            <w:r>
              <w:rPr>
                <w:rFonts w:ascii="Times New Roman" w:hAnsi="Times New Roman" w:cs="Times New Roman"/>
                <w:color w:val="000000"/>
                <w:kern w:val="0"/>
                <w:szCs w:val="21"/>
                <w:lang w:eastAsia="zh-Hans" w:bidi="ar"/>
              </w:rPr>
              <w:t>年</w:t>
            </w:r>
            <w:r>
              <w:rPr>
                <w:rFonts w:hint="eastAsia" w:ascii="Times New Roman" w:hAnsi="Times New Roman" w:cs="Times New Roman"/>
                <w:color w:val="000000"/>
                <w:kern w:val="0"/>
                <w:szCs w:val="21"/>
                <w:lang w:bidi="ar"/>
              </w:rPr>
              <w:t>7</w:t>
            </w:r>
            <w:r>
              <w:rPr>
                <w:rFonts w:ascii="Times New Roman" w:hAnsi="Times New Roman" w:cs="Times New Roman"/>
                <w:color w:val="000000"/>
                <w:kern w:val="0"/>
                <w:szCs w:val="21"/>
                <w:lang w:eastAsia="zh-Hans" w:bidi="ar"/>
              </w:rPr>
              <w:t>月</w:t>
            </w:r>
            <w:r>
              <w:rPr>
                <w:rFonts w:ascii="Times New Roman" w:hAnsi="Times New Roman" w:cs="Times New Roman"/>
                <w:color w:val="000000"/>
                <w:kern w:val="0"/>
                <w:szCs w:val="21"/>
                <w:lang w:bidi="ar"/>
              </w:rPr>
              <w:t>30</w:t>
            </w:r>
            <w:r>
              <w:rPr>
                <w:rFonts w:ascii="Times New Roman" w:hAnsi="Times New Roman" w:cs="Times New Roman"/>
                <w:color w:val="000000"/>
                <w:kern w:val="0"/>
                <w:szCs w:val="21"/>
                <w:lang w:eastAsia="zh-Hans" w:bidi="ar"/>
              </w:rPr>
              <w:t>日</w:t>
            </w:r>
          </w:p>
        </w:tc>
      </w:tr>
      <w:tr w14:paraId="2F501BBF">
        <w:tblPrEx>
          <w:tblCellMar>
            <w:top w:w="0" w:type="dxa"/>
            <w:left w:w="108" w:type="dxa"/>
            <w:bottom w:w="0" w:type="dxa"/>
            <w:right w:w="108" w:type="dxa"/>
          </w:tblCellMar>
        </w:tblPrEx>
        <w:trPr>
          <w:trHeight w:val="529"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4CAF531B">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25FDA89E">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xx</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A96945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企业</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3FF247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已上线</w:t>
            </w: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7C094212">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2525" w:type="dxa"/>
            <w:tcBorders>
              <w:top w:val="single" w:color="000000" w:sz="4" w:space="0"/>
              <w:left w:val="single" w:color="000000" w:sz="4" w:space="0"/>
              <w:bottom w:val="single" w:color="000000" w:sz="4" w:space="0"/>
              <w:right w:val="single" w:color="000000" w:sz="4" w:space="0"/>
            </w:tcBorders>
            <w:vAlign w:val="center"/>
          </w:tcPr>
          <w:p w14:paraId="690DFFE1">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办件状态/事后评价</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2E73203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缺失</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3DC3A1F9">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4FB22F5B">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183B41A9">
            <w:pPr>
              <w:spacing w:after="0" w:line="340" w:lineRule="exact"/>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w:t>
            </w:r>
            <w:r>
              <w:rPr>
                <w:rFonts w:ascii="Times New Roman" w:hAnsi="Times New Roman" w:cs="Times New Roman"/>
                <w:color w:val="000000"/>
                <w:kern w:val="0"/>
                <w:szCs w:val="21"/>
                <w:lang w:eastAsia="zh-Hans" w:bidi="ar"/>
              </w:rPr>
              <w:t>年</w:t>
            </w:r>
            <w:r>
              <w:rPr>
                <w:rFonts w:hint="eastAsia" w:ascii="Times New Roman" w:hAnsi="Times New Roman" w:cs="Times New Roman"/>
                <w:color w:val="000000"/>
                <w:kern w:val="0"/>
                <w:szCs w:val="21"/>
                <w:lang w:bidi="ar"/>
              </w:rPr>
              <w:t>9</w:t>
            </w:r>
            <w:r>
              <w:rPr>
                <w:rFonts w:ascii="Times New Roman" w:hAnsi="Times New Roman" w:cs="Times New Roman"/>
                <w:color w:val="000000"/>
                <w:kern w:val="0"/>
                <w:szCs w:val="21"/>
                <w:lang w:eastAsia="zh-Hans" w:bidi="ar"/>
              </w:rPr>
              <w:t>月</w:t>
            </w:r>
            <w:r>
              <w:rPr>
                <w:rFonts w:ascii="Times New Roman" w:hAnsi="Times New Roman" w:cs="Times New Roman"/>
                <w:color w:val="000000"/>
                <w:kern w:val="0"/>
                <w:szCs w:val="21"/>
                <w:lang w:bidi="ar"/>
              </w:rPr>
              <w:t>30</w:t>
            </w:r>
            <w:r>
              <w:rPr>
                <w:rFonts w:ascii="Times New Roman" w:hAnsi="Times New Roman" w:cs="Times New Roman"/>
                <w:color w:val="000000"/>
                <w:kern w:val="0"/>
                <w:szCs w:val="21"/>
                <w:lang w:eastAsia="zh-Hans" w:bidi="ar"/>
              </w:rPr>
              <w:t>日</w:t>
            </w:r>
          </w:p>
        </w:tc>
      </w:tr>
      <w:tr w14:paraId="7DE51E9E">
        <w:tblPrEx>
          <w:tblCellMar>
            <w:top w:w="0" w:type="dxa"/>
            <w:left w:w="108" w:type="dxa"/>
            <w:bottom w:w="0" w:type="dxa"/>
            <w:right w:w="108" w:type="dxa"/>
          </w:tblCellMar>
        </w:tblPrEx>
        <w:trPr>
          <w:trHeight w:val="774"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1392DAD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3010CE11">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xx</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7380DF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个人</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5386FB6">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缺失</w:t>
            </w: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592B577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2525" w:type="dxa"/>
            <w:tcBorders>
              <w:top w:val="single" w:color="000000" w:sz="4" w:space="0"/>
              <w:left w:val="single" w:color="000000" w:sz="4" w:space="0"/>
              <w:bottom w:val="single" w:color="000000" w:sz="4" w:space="0"/>
              <w:right w:val="single" w:color="000000" w:sz="4" w:space="0"/>
            </w:tcBorders>
            <w:vAlign w:val="center"/>
          </w:tcPr>
          <w:p w14:paraId="235463AB">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消息推送/办件状态/事后评价</w:t>
            </w: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4E866B0D">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缺失</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BAF935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45076ED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6F74622F">
            <w:pPr>
              <w:spacing w:after="0" w:line="340" w:lineRule="exact"/>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w:t>
            </w:r>
            <w:r>
              <w:rPr>
                <w:rFonts w:ascii="Times New Roman" w:hAnsi="Times New Roman" w:cs="Times New Roman"/>
                <w:color w:val="000000"/>
                <w:kern w:val="0"/>
                <w:szCs w:val="21"/>
                <w:lang w:eastAsia="zh-Hans" w:bidi="ar"/>
              </w:rPr>
              <w:t>年</w:t>
            </w:r>
            <w:r>
              <w:rPr>
                <w:rFonts w:ascii="Times New Roman" w:hAnsi="Times New Roman" w:cs="Times New Roman"/>
                <w:color w:val="000000"/>
                <w:kern w:val="0"/>
                <w:szCs w:val="21"/>
                <w:lang w:bidi="ar"/>
              </w:rPr>
              <w:t>1</w:t>
            </w:r>
            <w:r>
              <w:rPr>
                <w:rFonts w:hint="eastAsia" w:ascii="Times New Roman" w:hAnsi="Times New Roman" w:cs="Times New Roman"/>
                <w:color w:val="000000"/>
                <w:kern w:val="0"/>
                <w:szCs w:val="21"/>
                <w:lang w:bidi="ar"/>
              </w:rPr>
              <w:t>1</w:t>
            </w:r>
            <w:r>
              <w:rPr>
                <w:rFonts w:ascii="Times New Roman" w:hAnsi="Times New Roman" w:cs="Times New Roman"/>
                <w:color w:val="000000"/>
                <w:kern w:val="0"/>
                <w:szCs w:val="21"/>
                <w:lang w:eastAsia="zh-Hans" w:bidi="ar"/>
              </w:rPr>
              <w:t>月</w:t>
            </w:r>
            <w:r>
              <w:rPr>
                <w:rFonts w:ascii="Times New Roman" w:hAnsi="Times New Roman" w:cs="Times New Roman"/>
                <w:color w:val="000000"/>
                <w:kern w:val="0"/>
                <w:szCs w:val="21"/>
                <w:lang w:bidi="ar"/>
              </w:rPr>
              <w:t>30</w:t>
            </w:r>
            <w:r>
              <w:rPr>
                <w:rFonts w:ascii="Times New Roman" w:hAnsi="Times New Roman" w:cs="Times New Roman"/>
                <w:color w:val="000000"/>
                <w:kern w:val="0"/>
                <w:szCs w:val="21"/>
                <w:lang w:eastAsia="zh-Hans" w:bidi="ar"/>
              </w:rPr>
              <w:t>日</w:t>
            </w:r>
          </w:p>
        </w:tc>
      </w:tr>
      <w:tr w14:paraId="09224E59">
        <w:tblPrEx>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14:paraId="461E9C2E">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szCs w:val="21"/>
              </w:rPr>
              <w:t>……</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69A6F28C">
            <w:pPr>
              <w:spacing w:after="0" w:line="340" w:lineRule="exact"/>
              <w:jc w:val="center"/>
              <w:rPr>
                <w:rFonts w:ascii="Times New Roman" w:hAnsi="Times New Roman" w:cs="Times New Roman"/>
                <w:color w:val="000000"/>
                <w:szCs w:val="21"/>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DB939C">
            <w:pPr>
              <w:spacing w:after="0" w:line="340" w:lineRule="exact"/>
              <w:jc w:val="center"/>
              <w:rPr>
                <w:rFonts w:ascii="Times New Roman" w:hAnsi="Times New Roman"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46CBCBB6">
            <w:pPr>
              <w:spacing w:after="0" w:line="340" w:lineRule="exact"/>
              <w:jc w:val="center"/>
              <w:rPr>
                <w:rFonts w:ascii="Times New Roman" w:hAnsi="Times New Roman" w:cs="Times New Roman"/>
                <w:color w:val="000000"/>
                <w:szCs w:val="21"/>
              </w:rPr>
            </w:pPr>
          </w:p>
        </w:tc>
        <w:tc>
          <w:tcPr>
            <w:tcW w:w="1188" w:type="dxa"/>
            <w:tcBorders>
              <w:top w:val="single" w:color="000000" w:sz="4" w:space="0"/>
              <w:left w:val="single" w:color="000000" w:sz="4" w:space="0"/>
              <w:bottom w:val="single" w:color="000000" w:sz="4" w:space="0"/>
              <w:right w:val="single" w:color="000000" w:sz="4" w:space="0"/>
            </w:tcBorders>
            <w:noWrap/>
            <w:vAlign w:val="center"/>
          </w:tcPr>
          <w:p w14:paraId="23351560">
            <w:pPr>
              <w:spacing w:after="0" w:line="340" w:lineRule="exact"/>
              <w:jc w:val="center"/>
              <w:rPr>
                <w:rFonts w:ascii="Times New Roman" w:hAnsi="Times New Roman" w:cs="Times New Roman"/>
                <w:color w:val="000000"/>
                <w:szCs w:val="21"/>
              </w:rPr>
            </w:pPr>
          </w:p>
        </w:tc>
        <w:tc>
          <w:tcPr>
            <w:tcW w:w="2525" w:type="dxa"/>
            <w:tcBorders>
              <w:top w:val="single" w:color="000000" w:sz="4" w:space="0"/>
              <w:left w:val="single" w:color="000000" w:sz="4" w:space="0"/>
              <w:bottom w:val="single" w:color="000000" w:sz="4" w:space="0"/>
              <w:right w:val="single" w:color="000000" w:sz="4" w:space="0"/>
            </w:tcBorders>
            <w:noWrap/>
            <w:vAlign w:val="center"/>
          </w:tcPr>
          <w:p w14:paraId="324FE080">
            <w:pPr>
              <w:spacing w:after="0" w:line="340" w:lineRule="exact"/>
              <w:jc w:val="center"/>
              <w:rPr>
                <w:rFonts w:ascii="Times New Roman" w:hAnsi="Times New Roman" w:cs="Times New Roman"/>
                <w:color w:val="000000"/>
                <w:szCs w:val="21"/>
              </w:rPr>
            </w:pPr>
          </w:p>
        </w:tc>
        <w:tc>
          <w:tcPr>
            <w:tcW w:w="1237" w:type="dxa"/>
            <w:tcBorders>
              <w:top w:val="single" w:color="000000" w:sz="4" w:space="0"/>
              <w:left w:val="single" w:color="000000" w:sz="4" w:space="0"/>
              <w:bottom w:val="single" w:color="000000" w:sz="4" w:space="0"/>
              <w:right w:val="single" w:color="000000" w:sz="4" w:space="0"/>
            </w:tcBorders>
            <w:noWrap/>
            <w:vAlign w:val="center"/>
          </w:tcPr>
          <w:p w14:paraId="77146CF3">
            <w:pPr>
              <w:spacing w:after="0" w:line="340" w:lineRule="exact"/>
              <w:jc w:val="center"/>
              <w:rPr>
                <w:rFonts w:ascii="Times New Roman" w:hAnsi="Times New Roman" w:cs="Times New Roman"/>
                <w:color w:val="000000"/>
                <w:szCs w:val="21"/>
              </w:rPr>
            </w:pP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BD8179A">
            <w:pPr>
              <w:spacing w:after="0" w:line="340" w:lineRule="exact"/>
              <w:jc w:val="center"/>
              <w:rPr>
                <w:rFonts w:ascii="Times New Roman" w:hAnsi="Times New Roman" w:cs="Times New Roman"/>
                <w:color w:val="000000"/>
                <w:szCs w:val="21"/>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384564C">
            <w:pPr>
              <w:spacing w:after="0" w:line="340" w:lineRule="exact"/>
              <w:jc w:val="center"/>
              <w:rPr>
                <w:rFonts w:ascii="Times New Roman" w:hAnsi="Times New Roman" w:cs="Times New Roman"/>
                <w:color w:val="000000"/>
                <w:szCs w:val="21"/>
              </w:rPr>
            </w:pP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5DB0106F">
            <w:pPr>
              <w:spacing w:after="0" w:line="340" w:lineRule="exact"/>
              <w:jc w:val="center"/>
              <w:rPr>
                <w:rFonts w:ascii="Times New Roman" w:hAnsi="Times New Roman" w:cs="Times New Roman"/>
                <w:color w:val="000000"/>
                <w:szCs w:val="21"/>
              </w:rPr>
            </w:pPr>
          </w:p>
        </w:tc>
      </w:tr>
    </w:tbl>
    <w:p w14:paraId="5407DCEE">
      <w:pPr>
        <w:widowControl w:val="0"/>
        <w:tabs>
          <w:tab w:val="left" w:pos="312"/>
          <w:tab w:val="left" w:pos="979"/>
        </w:tabs>
        <w:spacing w:after="0" w:line="300" w:lineRule="exact"/>
        <w:ind w:firstLine="480" w:firstLineChars="200"/>
        <w:jc w:val="left"/>
        <w:rPr>
          <w:rFonts w:ascii="Times New Roman" w:hAnsi="Times New Roman" w:eastAsia="仿宋_GB2312" w:cs="Times New Roman"/>
          <w:kern w:val="2"/>
          <w:sz w:val="24"/>
          <w:szCs w:val="24"/>
          <w:lang w:val="en-US" w:eastAsia="zh-CN" w:bidi="ar"/>
        </w:rPr>
      </w:pPr>
      <w:r>
        <w:rPr>
          <w:rFonts w:hint="eastAsia" w:ascii="Times New Roman" w:hAnsi="Times New Roman" w:eastAsia="仿宋_GB2312" w:cs="Times New Roman"/>
          <w:kern w:val="2"/>
          <w:sz w:val="24"/>
          <w:szCs w:val="24"/>
          <w:lang w:val="en-US" w:eastAsia="zh-CN" w:bidi="ar"/>
        </w:rPr>
        <w:t>填报</w:t>
      </w:r>
      <w:r>
        <w:rPr>
          <w:rFonts w:ascii="Times New Roman" w:hAnsi="Times New Roman" w:eastAsia="仿宋_GB2312" w:cs="Times New Roman"/>
          <w:kern w:val="2"/>
          <w:sz w:val="24"/>
          <w:szCs w:val="24"/>
          <w:lang w:val="en-US" w:eastAsia="zh-CN" w:bidi="ar"/>
        </w:rPr>
        <w:t>单位</w:t>
      </w:r>
      <w:r>
        <w:rPr>
          <w:rFonts w:hint="eastAsia" w:ascii="Times New Roman" w:hAnsi="Times New Roman" w:eastAsia="仿宋_GB2312" w:cs="Times New Roman"/>
          <w:kern w:val="2"/>
          <w:sz w:val="24"/>
          <w:szCs w:val="24"/>
          <w:lang w:val="en-US" w:eastAsia="zh-CN" w:bidi="ar"/>
        </w:rPr>
        <w:t>（盖章）</w:t>
      </w:r>
      <w:r>
        <w:rPr>
          <w:rFonts w:ascii="Times New Roman" w:hAnsi="Times New Roman" w:eastAsia="仿宋_GB2312" w:cs="Times New Roman"/>
          <w:kern w:val="2"/>
          <w:sz w:val="24"/>
          <w:szCs w:val="24"/>
          <w:lang w:val="en-US" w:eastAsia="zh-CN" w:bidi="ar"/>
        </w:rPr>
        <w:t>：</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hint="eastAsia" w:ascii="Times New Roman" w:hAnsi="Times New Roman" w:eastAsia="仿宋_GB2312" w:cs="Times New Roman"/>
          <w:kern w:val="2"/>
          <w:sz w:val="24"/>
          <w:szCs w:val="24"/>
          <w:lang w:val="en-US" w:eastAsia="zh-CN" w:bidi="ar"/>
        </w:rPr>
        <w:t xml:space="preserve">        </w:t>
      </w:r>
      <w:r>
        <w:rPr>
          <w:rFonts w:ascii="Times New Roman" w:hAnsi="Times New Roman" w:eastAsia="仿宋_GB2312" w:cs="Times New Roman"/>
          <w:kern w:val="2"/>
          <w:sz w:val="24"/>
          <w:szCs w:val="24"/>
          <w:lang w:val="en-US" w:eastAsia="zh-CN" w:bidi="ar"/>
        </w:rPr>
        <w:t>联系人：</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hint="eastAsia" w:ascii="Times New Roman" w:hAnsi="Times New Roman" w:eastAsia="仿宋_GB2312" w:cs="Times New Roman"/>
          <w:kern w:val="2"/>
          <w:sz w:val="24"/>
          <w:szCs w:val="24"/>
          <w:lang w:val="en-US" w:eastAsia="zh-CN" w:bidi="ar"/>
        </w:rPr>
        <w:t xml:space="preserve">       </w:t>
      </w:r>
      <w:r>
        <w:rPr>
          <w:rFonts w:ascii="Times New Roman" w:hAnsi="Times New Roman" w:eastAsia="仿宋_GB2312" w:cs="Times New Roman"/>
          <w:kern w:val="2"/>
          <w:sz w:val="24"/>
          <w:szCs w:val="24"/>
          <w:lang w:val="en-US" w:eastAsia="zh-CN" w:bidi="ar"/>
        </w:rPr>
        <w:t>联系</w:t>
      </w:r>
      <w:r>
        <w:rPr>
          <w:rFonts w:hint="eastAsia" w:ascii="Times New Roman" w:hAnsi="Times New Roman" w:eastAsia="仿宋_GB2312" w:cs="Times New Roman"/>
          <w:kern w:val="2"/>
          <w:sz w:val="24"/>
          <w:szCs w:val="24"/>
          <w:lang w:val="en-US" w:eastAsia="zh-CN" w:bidi="ar"/>
        </w:rPr>
        <w:t>电话</w:t>
      </w:r>
      <w:r>
        <w:rPr>
          <w:rFonts w:ascii="Times New Roman" w:hAnsi="Times New Roman" w:eastAsia="仿宋_GB2312" w:cs="Times New Roman"/>
          <w:kern w:val="2"/>
          <w:sz w:val="24"/>
          <w:szCs w:val="24"/>
          <w:lang w:val="en-US" w:eastAsia="zh-CN" w:bidi="ar"/>
        </w:rPr>
        <w:t>：</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p>
    <w:p w14:paraId="2C29956A">
      <w:pPr>
        <w:widowControl w:val="0"/>
        <w:tabs>
          <w:tab w:val="left" w:pos="312"/>
          <w:tab w:val="left" w:pos="979"/>
        </w:tabs>
        <w:spacing w:after="0" w:line="300" w:lineRule="exact"/>
        <w:ind w:firstLine="420" w:firstLineChars="200"/>
        <w:jc w:val="left"/>
        <w:rPr>
          <w:rFonts w:ascii="Times New Roman" w:hAnsi="Times New Roman" w:eastAsia="楷体_GB2312" w:cs="Times New Roman"/>
          <w:kern w:val="2"/>
          <w:sz w:val="21"/>
          <w:szCs w:val="21"/>
          <w:lang w:val="en-US" w:eastAsia="zh-CN" w:bidi="ar-SA"/>
        </w:rPr>
      </w:pPr>
      <w:r>
        <w:rPr>
          <w:rFonts w:ascii="Times New Roman" w:hAnsi="Times New Roman" w:eastAsia="楷体_GB2312" w:cs="Times New Roman"/>
          <w:kern w:val="2"/>
          <w:sz w:val="21"/>
          <w:szCs w:val="21"/>
          <w:lang w:val="en-US" w:eastAsia="zh-CN" w:bidi="ar"/>
        </w:rPr>
        <w:t>填报须知：</w:t>
      </w:r>
    </w:p>
    <w:bookmarkEnd w:id="9"/>
    <w:p w14:paraId="208FADB6">
      <w:pPr>
        <w:tabs>
          <w:tab w:val="left" w:pos="312"/>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1.比对附件3，梳理高频服务事项缺失情况，形成本单位2026高频服务事项清单。</w:t>
      </w:r>
    </w:p>
    <w:p w14:paraId="43CAD933">
      <w:pPr>
        <w:tabs>
          <w:tab w:val="left" w:pos="312"/>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2.服务命名应遵循准确、清晰、易懂原则，使用公众普遍认知的表述，避免产生歧义或使用内部化、模糊化简称（如应将“账户明细查询”规范为“XX账户明细查询”）。</w:t>
      </w:r>
    </w:p>
    <w:p w14:paraId="528FBDCA">
      <w:pPr>
        <w:tabs>
          <w:tab w:val="left" w:pos="312"/>
          <w:tab w:val="left" w:pos="979"/>
        </w:tabs>
        <w:spacing w:after="0" w:line="300" w:lineRule="exact"/>
        <w:ind w:left="480"/>
        <w:jc w:val="left"/>
        <w:rPr>
          <w:rFonts w:ascii="Times New Roman" w:hAnsi="Times New Roman" w:eastAsia="楷体_GB2312" w:cs="Times New Roman"/>
          <w:szCs w:val="21"/>
          <w:lang w:bidi="ar"/>
        </w:rPr>
      </w:pPr>
      <w:bookmarkStart w:id="10" w:name="OLE_LINK16"/>
      <w:r>
        <w:rPr>
          <w:rFonts w:ascii="Times New Roman" w:hAnsi="Times New Roman" w:eastAsia="楷体_GB2312" w:cs="Times New Roman"/>
          <w:szCs w:val="21"/>
          <w:lang w:bidi="ar"/>
        </w:rPr>
        <w:t>3.应</w:t>
      </w:r>
      <w:bookmarkStart w:id="11" w:name="OLE_LINK12"/>
      <w:r>
        <w:rPr>
          <w:rFonts w:ascii="Times New Roman" w:hAnsi="Times New Roman" w:eastAsia="楷体_GB2312" w:cs="Times New Roman"/>
          <w:szCs w:val="21"/>
          <w:lang w:bidi="ar"/>
        </w:rPr>
        <w:t>明确</w:t>
      </w:r>
      <w:bookmarkEnd w:id="11"/>
      <w:r>
        <w:rPr>
          <w:rFonts w:ascii="Times New Roman" w:hAnsi="Times New Roman" w:eastAsia="楷体_GB2312" w:cs="Times New Roman"/>
          <w:szCs w:val="21"/>
          <w:lang w:bidi="ar"/>
        </w:rPr>
        <w:t>哪些已注册事项接入系统，哪些上线“湘易办”但并未注册事项接入系统。服务应遵循“一事一注册一页面”原则，保障每个服务（含聚合类服务的主入口及其独立子服务）均在“湘易办”可搜索。</w:t>
      </w:r>
    </w:p>
    <w:p w14:paraId="3F745B4D">
      <w:pPr>
        <w:tabs>
          <w:tab w:val="left" w:pos="312"/>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4.应明确哪些服务需要对接人脸识别、消息推送（办件状态、事后评价能力是必接项）。为提升用户体验和事项访问量，高频服务能力要做到应接尽接。</w:t>
      </w:r>
    </w:p>
    <w:p w14:paraId="168B49E1">
      <w:pPr>
        <w:tabs>
          <w:tab w:val="left" w:pos="312"/>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5.根据“湘易办”开放门户文档中心UI规范和数据埋点规范，自查自检本单位服务是否符合规范。</w:t>
      </w:r>
    </w:p>
    <w:p w14:paraId="4A05ED2A">
      <w:pPr>
        <w:tabs>
          <w:tab w:val="left" w:pos="312"/>
          <w:tab w:val="left" w:pos="979"/>
        </w:tabs>
        <w:spacing w:after="0" w:line="300" w:lineRule="exact"/>
        <w:ind w:left="480"/>
        <w:jc w:val="left"/>
        <w:rPr>
          <w:rFonts w:ascii="Times New Roman" w:hAnsi="Times New Roman" w:cs="Times New Roman"/>
        </w:rPr>
      </w:pPr>
      <w:r>
        <w:rPr>
          <w:rFonts w:ascii="Times New Roman" w:hAnsi="Times New Roman" w:eastAsia="楷体_GB2312" w:cs="Times New Roman"/>
          <w:szCs w:val="21"/>
          <w:lang w:bidi="ar"/>
        </w:rPr>
        <w:t>6.为高效保障各单位服务对接效率和质量，请严格按照以下3个时间节点安排服务上线（2026年</w:t>
      </w:r>
      <w:r>
        <w:rPr>
          <w:rFonts w:hint="eastAsia" w:ascii="Times New Roman" w:hAnsi="Times New Roman" w:eastAsia="楷体_GB2312" w:cs="Times New Roman"/>
          <w:szCs w:val="21"/>
          <w:lang w:bidi="ar"/>
        </w:rPr>
        <w:t>7</w:t>
      </w:r>
      <w:r>
        <w:rPr>
          <w:rFonts w:ascii="Times New Roman" w:hAnsi="Times New Roman" w:eastAsia="楷体_GB2312" w:cs="Times New Roman"/>
          <w:szCs w:val="21"/>
          <w:lang w:bidi="ar"/>
        </w:rPr>
        <w:t>月30日、2026年</w:t>
      </w:r>
      <w:r>
        <w:rPr>
          <w:rFonts w:hint="eastAsia" w:ascii="Times New Roman" w:hAnsi="Times New Roman" w:eastAsia="楷体_GB2312" w:cs="Times New Roman"/>
          <w:szCs w:val="21"/>
          <w:lang w:bidi="ar"/>
        </w:rPr>
        <w:t>9</w:t>
      </w:r>
      <w:r>
        <w:rPr>
          <w:rFonts w:ascii="Times New Roman" w:hAnsi="Times New Roman" w:eastAsia="楷体_GB2312" w:cs="Times New Roman"/>
          <w:szCs w:val="21"/>
          <w:lang w:bidi="ar"/>
        </w:rPr>
        <w:t>月30日、2026年1</w:t>
      </w:r>
      <w:r>
        <w:rPr>
          <w:rFonts w:hint="eastAsia" w:ascii="Times New Roman" w:hAnsi="Times New Roman" w:eastAsia="楷体_GB2312" w:cs="Times New Roman"/>
          <w:szCs w:val="21"/>
          <w:lang w:bidi="ar"/>
        </w:rPr>
        <w:t>1</w:t>
      </w:r>
      <w:r>
        <w:rPr>
          <w:rFonts w:ascii="Times New Roman" w:hAnsi="Times New Roman" w:eastAsia="楷体_GB2312" w:cs="Times New Roman"/>
          <w:szCs w:val="21"/>
          <w:lang w:bidi="ar"/>
        </w:rPr>
        <w:t>月30日）。</w:t>
      </w:r>
      <w:bookmarkEnd w:id="10"/>
      <w:r>
        <w:rPr>
          <w:rFonts w:ascii="Times New Roman" w:hAnsi="Times New Roman" w:cs="Times New Roman"/>
        </w:rPr>
        <w:br w:type="page"/>
      </w:r>
    </w:p>
    <w:p w14:paraId="55A9674A">
      <w:pPr>
        <w:snapToGrid w:val="0"/>
        <w:spacing w:after="0" w:line="560" w:lineRule="exact"/>
        <w:outlineLvl w:val="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lang w:bidi="ar"/>
        </w:rPr>
        <w:t>附件6</w:t>
      </w:r>
    </w:p>
    <w:p w14:paraId="2BD5DFC7">
      <w:pPr>
        <w:spacing w:before="156" w:beforeLines="50" w:after="156" w:afterLines="50" w:line="620" w:lineRule="exact"/>
        <w:jc w:val="center"/>
        <w:outlineLvl w:val="0"/>
        <w:rPr>
          <w:rFonts w:ascii="Times New Roman" w:hAnsi="Times New Roman" w:eastAsia="方正小标宋简体" w:cs="Times New Roman"/>
          <w:sz w:val="44"/>
          <w:szCs w:val="36"/>
        </w:rPr>
      </w:pPr>
      <w:r>
        <w:rPr>
          <w:rFonts w:ascii="Times New Roman" w:hAnsi="Times New Roman" w:eastAsia="方正小标宋简体" w:cs="Times New Roman"/>
          <w:kern w:val="0"/>
          <w:sz w:val="44"/>
          <w:szCs w:val="36"/>
          <w:lang w:bidi="ar"/>
        </w:rPr>
        <w:t>2026年“湘易办”适老、适残高频服务清单梳理表（模板）</w:t>
      </w:r>
    </w:p>
    <w:p w14:paraId="65FCD23F">
      <w:pPr>
        <w:widowControl w:val="0"/>
        <w:tabs>
          <w:tab w:val="left" w:pos="312"/>
          <w:tab w:val="left" w:pos="979"/>
        </w:tabs>
        <w:spacing w:after="0" w:line="400" w:lineRule="exact"/>
        <w:ind w:firstLine="0" w:firstLineChars="0"/>
        <w:jc w:val="left"/>
        <w:rPr>
          <w:rFonts w:ascii="Times New Roman" w:hAnsi="Times New Roman" w:eastAsia="仿宋_GB2312" w:cs="Times New Roman"/>
          <w:color w:val="000000"/>
          <w:kern w:val="0"/>
          <w:sz w:val="21"/>
          <w:szCs w:val="21"/>
          <w:lang w:val="en-US" w:eastAsia="zh-CN" w:bidi="ar"/>
        </w:rPr>
      </w:pPr>
      <w:r>
        <w:rPr>
          <w:rFonts w:hint="eastAsia" w:ascii="Times New Roman" w:hAnsi="Times New Roman" w:eastAsia="仿宋_GB2312" w:cs="Times New Roman"/>
          <w:kern w:val="2"/>
          <w:sz w:val="24"/>
          <w:szCs w:val="24"/>
          <w:lang w:val="en-US" w:eastAsia="zh-CN" w:bidi="ar"/>
        </w:rPr>
        <w:t>填报</w:t>
      </w:r>
      <w:r>
        <w:rPr>
          <w:rFonts w:ascii="Times New Roman" w:hAnsi="Times New Roman" w:eastAsia="仿宋_GB2312" w:cs="Times New Roman"/>
          <w:kern w:val="2"/>
          <w:sz w:val="24"/>
          <w:szCs w:val="24"/>
          <w:lang w:val="en-US" w:eastAsia="zh-CN" w:bidi="ar"/>
        </w:rPr>
        <w:t>单位</w:t>
      </w:r>
      <w:r>
        <w:rPr>
          <w:rFonts w:hint="eastAsia" w:ascii="Times New Roman" w:hAnsi="Times New Roman" w:eastAsia="仿宋_GB2312" w:cs="Times New Roman"/>
          <w:kern w:val="2"/>
          <w:sz w:val="24"/>
          <w:szCs w:val="24"/>
          <w:lang w:val="en-US" w:eastAsia="zh-CN" w:bidi="ar"/>
        </w:rPr>
        <w:t>（盖章）</w:t>
      </w:r>
      <w:r>
        <w:rPr>
          <w:rFonts w:ascii="Times New Roman" w:hAnsi="Times New Roman" w:eastAsia="仿宋_GB2312" w:cs="Times New Roman"/>
          <w:kern w:val="2"/>
          <w:sz w:val="24"/>
          <w:szCs w:val="24"/>
          <w:lang w:val="en-US" w:eastAsia="zh-CN" w:bidi="ar"/>
        </w:rPr>
        <w:t>：</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hint="eastAsia" w:ascii="Times New Roman" w:hAnsi="Times New Roman" w:eastAsia="仿宋_GB2312" w:cs="Times New Roman"/>
          <w:kern w:val="2"/>
          <w:sz w:val="24"/>
          <w:szCs w:val="24"/>
          <w:lang w:val="en-US" w:eastAsia="zh-CN" w:bidi="ar"/>
        </w:rPr>
        <w:t xml:space="preserve">        </w:t>
      </w:r>
      <w:r>
        <w:rPr>
          <w:rFonts w:ascii="Times New Roman" w:hAnsi="Times New Roman" w:eastAsia="仿宋_GB2312" w:cs="Times New Roman"/>
          <w:kern w:val="2"/>
          <w:sz w:val="24"/>
          <w:szCs w:val="24"/>
          <w:lang w:val="en-US" w:eastAsia="zh-CN" w:bidi="ar"/>
        </w:rPr>
        <w:t>联系人：</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r>
        <w:rPr>
          <w:rFonts w:hint="eastAsia" w:ascii="Times New Roman" w:hAnsi="Times New Roman" w:eastAsia="仿宋_GB2312" w:cs="Times New Roman"/>
          <w:kern w:val="2"/>
          <w:sz w:val="24"/>
          <w:szCs w:val="24"/>
          <w:lang w:val="en-US" w:eastAsia="zh-CN" w:bidi="ar"/>
        </w:rPr>
        <w:t xml:space="preserve">       </w:t>
      </w:r>
      <w:r>
        <w:rPr>
          <w:rFonts w:ascii="Times New Roman" w:hAnsi="Times New Roman" w:eastAsia="仿宋_GB2312" w:cs="Times New Roman"/>
          <w:kern w:val="2"/>
          <w:sz w:val="24"/>
          <w:szCs w:val="24"/>
          <w:lang w:val="en-US" w:eastAsia="zh-CN" w:bidi="ar"/>
        </w:rPr>
        <w:t>联系</w:t>
      </w:r>
      <w:r>
        <w:rPr>
          <w:rFonts w:hint="eastAsia" w:ascii="Times New Roman" w:hAnsi="Times New Roman" w:eastAsia="仿宋_GB2312" w:cs="Times New Roman"/>
          <w:kern w:val="2"/>
          <w:sz w:val="24"/>
          <w:szCs w:val="24"/>
          <w:lang w:val="en-US" w:eastAsia="zh-CN" w:bidi="ar"/>
        </w:rPr>
        <w:t>电话</w:t>
      </w:r>
      <w:r>
        <w:rPr>
          <w:rFonts w:ascii="Times New Roman" w:hAnsi="Times New Roman" w:eastAsia="仿宋_GB2312" w:cs="Times New Roman"/>
          <w:kern w:val="2"/>
          <w:sz w:val="24"/>
          <w:szCs w:val="24"/>
          <w:lang w:val="en-US" w:eastAsia="zh-CN" w:bidi="ar"/>
        </w:rPr>
        <w:t>：</w:t>
      </w:r>
      <w:r>
        <w:rPr>
          <w:rFonts w:ascii="Times New Roman" w:hAnsi="Times New Roman" w:eastAsia="仿宋_GB2312" w:cs="Times New Roman"/>
          <w:kern w:val="2"/>
          <w:sz w:val="24"/>
          <w:szCs w:val="24"/>
          <w:lang w:val="en-US" w:eastAsia="zh-CN" w:bidi="ar"/>
        </w:rPr>
        <w:tab/>
      </w:r>
      <w:r>
        <w:rPr>
          <w:rFonts w:ascii="Times New Roman" w:hAnsi="Times New Roman" w:eastAsia="仿宋_GB2312" w:cs="Times New Roman"/>
          <w:kern w:val="2"/>
          <w:sz w:val="24"/>
          <w:szCs w:val="24"/>
          <w:lang w:val="en-US" w:eastAsia="zh-CN" w:bidi="ar"/>
        </w:rPr>
        <w:tab/>
      </w:r>
    </w:p>
    <w:tbl>
      <w:tblPr>
        <w:tblStyle w:val="11"/>
        <w:tblW w:w="13087" w:type="dxa"/>
        <w:tblInd w:w="0" w:type="dxa"/>
        <w:tblLayout w:type="fixed"/>
        <w:tblCellMar>
          <w:top w:w="0" w:type="dxa"/>
          <w:left w:w="108" w:type="dxa"/>
          <w:bottom w:w="0" w:type="dxa"/>
          <w:right w:w="108" w:type="dxa"/>
        </w:tblCellMar>
      </w:tblPr>
      <w:tblGrid>
        <w:gridCol w:w="687"/>
        <w:gridCol w:w="1525"/>
        <w:gridCol w:w="975"/>
        <w:gridCol w:w="1012"/>
        <w:gridCol w:w="1138"/>
        <w:gridCol w:w="2562"/>
        <w:gridCol w:w="1326"/>
        <w:gridCol w:w="950"/>
        <w:gridCol w:w="887"/>
        <w:gridCol w:w="2025"/>
      </w:tblGrid>
      <w:tr w14:paraId="28AA626A">
        <w:tblPrEx>
          <w:tblCellMar>
            <w:top w:w="0" w:type="dxa"/>
            <w:left w:w="108" w:type="dxa"/>
            <w:bottom w:w="0" w:type="dxa"/>
            <w:right w:w="108" w:type="dxa"/>
          </w:tblCellMar>
        </w:tblPrEx>
        <w:trPr>
          <w:trHeight w:val="652" w:hRule="atLeast"/>
        </w:trPr>
        <w:tc>
          <w:tcPr>
            <w:tcW w:w="687" w:type="dxa"/>
            <w:tcBorders>
              <w:top w:val="single" w:color="000000" w:sz="4" w:space="0"/>
              <w:left w:val="single" w:color="000000" w:sz="4" w:space="0"/>
              <w:bottom w:val="single" w:color="000000" w:sz="4" w:space="0"/>
              <w:right w:val="single" w:color="000000" w:sz="4" w:space="0"/>
            </w:tcBorders>
            <w:vAlign w:val="center"/>
          </w:tcPr>
          <w:p w14:paraId="07B22EE2">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序号</w:t>
            </w:r>
          </w:p>
        </w:tc>
        <w:tc>
          <w:tcPr>
            <w:tcW w:w="1525" w:type="dxa"/>
            <w:tcBorders>
              <w:top w:val="single" w:color="000000" w:sz="4" w:space="0"/>
              <w:left w:val="single" w:color="000000" w:sz="4" w:space="0"/>
              <w:bottom w:val="single" w:color="000000" w:sz="4" w:space="0"/>
              <w:right w:val="single" w:color="000000" w:sz="4" w:space="0"/>
            </w:tcBorders>
            <w:vAlign w:val="center"/>
          </w:tcPr>
          <w:p w14:paraId="14D88423">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服务</w:t>
            </w:r>
          </w:p>
          <w:p w14:paraId="1E3D6A56">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名称</w:t>
            </w:r>
          </w:p>
        </w:tc>
        <w:tc>
          <w:tcPr>
            <w:tcW w:w="975" w:type="dxa"/>
            <w:tcBorders>
              <w:top w:val="single" w:color="000000" w:sz="4" w:space="0"/>
              <w:left w:val="single" w:color="000000" w:sz="4" w:space="0"/>
              <w:bottom w:val="single" w:color="000000" w:sz="4" w:space="0"/>
              <w:right w:val="single" w:color="000000" w:sz="4" w:space="0"/>
            </w:tcBorders>
            <w:vAlign w:val="center"/>
          </w:tcPr>
          <w:p w14:paraId="4A09BDDB">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服务</w:t>
            </w:r>
          </w:p>
          <w:p w14:paraId="5BA6DE32">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性质</w:t>
            </w:r>
          </w:p>
        </w:tc>
        <w:tc>
          <w:tcPr>
            <w:tcW w:w="1012" w:type="dxa"/>
            <w:tcBorders>
              <w:top w:val="single" w:color="000000" w:sz="4" w:space="0"/>
              <w:left w:val="single" w:color="000000" w:sz="4" w:space="0"/>
              <w:bottom w:val="single" w:color="000000" w:sz="4" w:space="0"/>
              <w:right w:val="single" w:color="000000" w:sz="4" w:space="0"/>
            </w:tcBorders>
            <w:vAlign w:val="center"/>
          </w:tcPr>
          <w:p w14:paraId="4C2B506E">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服务</w:t>
            </w:r>
          </w:p>
          <w:p w14:paraId="4909F43A">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状态</w:t>
            </w:r>
          </w:p>
        </w:tc>
        <w:tc>
          <w:tcPr>
            <w:tcW w:w="1138" w:type="dxa"/>
            <w:tcBorders>
              <w:top w:val="single" w:color="000000" w:sz="4" w:space="0"/>
              <w:left w:val="single" w:color="000000" w:sz="4" w:space="0"/>
              <w:bottom w:val="single" w:color="000000" w:sz="4" w:space="0"/>
              <w:right w:val="single" w:color="000000" w:sz="4" w:space="0"/>
            </w:tcBorders>
            <w:vAlign w:val="center"/>
          </w:tcPr>
          <w:p w14:paraId="7B9F4147">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是否注册事项系统</w:t>
            </w:r>
          </w:p>
        </w:tc>
        <w:tc>
          <w:tcPr>
            <w:tcW w:w="2562" w:type="dxa"/>
            <w:tcBorders>
              <w:top w:val="single" w:color="000000" w:sz="4" w:space="0"/>
              <w:left w:val="single" w:color="000000" w:sz="4" w:space="0"/>
              <w:bottom w:val="single" w:color="000000" w:sz="4" w:space="0"/>
              <w:right w:val="single" w:color="000000" w:sz="4" w:space="0"/>
            </w:tcBorders>
            <w:vAlign w:val="center"/>
          </w:tcPr>
          <w:p w14:paraId="014A33C8">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能力对接</w:t>
            </w:r>
          </w:p>
        </w:tc>
        <w:tc>
          <w:tcPr>
            <w:tcW w:w="1326" w:type="dxa"/>
            <w:tcBorders>
              <w:top w:val="single" w:color="000000" w:sz="4" w:space="0"/>
              <w:left w:val="single" w:color="000000" w:sz="4" w:space="0"/>
              <w:bottom w:val="single" w:color="000000" w:sz="4" w:space="0"/>
              <w:right w:val="single" w:color="000000" w:sz="4" w:space="0"/>
            </w:tcBorders>
            <w:vAlign w:val="center"/>
          </w:tcPr>
          <w:p w14:paraId="229DBE06">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智能客服上线状态</w:t>
            </w:r>
          </w:p>
        </w:tc>
        <w:tc>
          <w:tcPr>
            <w:tcW w:w="950" w:type="dxa"/>
            <w:tcBorders>
              <w:top w:val="single" w:color="000000" w:sz="4" w:space="0"/>
              <w:left w:val="single" w:color="000000" w:sz="4" w:space="0"/>
              <w:bottom w:val="single" w:color="000000" w:sz="4" w:space="0"/>
              <w:right w:val="single" w:color="000000" w:sz="4" w:space="0"/>
            </w:tcBorders>
            <w:vAlign w:val="center"/>
          </w:tcPr>
          <w:p w14:paraId="77B41451">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UI规范</w:t>
            </w:r>
          </w:p>
        </w:tc>
        <w:tc>
          <w:tcPr>
            <w:tcW w:w="887" w:type="dxa"/>
            <w:tcBorders>
              <w:top w:val="single" w:color="000000" w:sz="4" w:space="0"/>
              <w:left w:val="single" w:color="000000" w:sz="4" w:space="0"/>
              <w:bottom w:val="single" w:color="000000" w:sz="4" w:space="0"/>
              <w:right w:val="single" w:color="000000" w:sz="4" w:space="0"/>
            </w:tcBorders>
            <w:vAlign w:val="center"/>
          </w:tcPr>
          <w:p w14:paraId="7913A1C0">
            <w:pPr>
              <w:spacing w:after="0" w:line="340" w:lineRule="exact"/>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数据埋点规范</w:t>
            </w:r>
          </w:p>
        </w:tc>
        <w:tc>
          <w:tcPr>
            <w:tcW w:w="2025" w:type="dxa"/>
            <w:tcBorders>
              <w:top w:val="single" w:color="000000" w:sz="4" w:space="0"/>
              <w:left w:val="single" w:color="000000" w:sz="4" w:space="0"/>
              <w:bottom w:val="single" w:color="000000" w:sz="4" w:space="0"/>
              <w:right w:val="single" w:color="000000" w:sz="4" w:space="0"/>
            </w:tcBorders>
            <w:vAlign w:val="center"/>
          </w:tcPr>
          <w:p w14:paraId="68A3BCE9">
            <w:pPr>
              <w:spacing w:after="0" w:line="340" w:lineRule="exact"/>
              <w:jc w:val="center"/>
              <w:textAlignment w:val="center"/>
              <w:rPr>
                <w:rFonts w:ascii="Times New Roman" w:hAnsi="Times New Roman" w:cs="Times New Roman"/>
                <w:b/>
                <w:bCs/>
                <w:color w:val="000000"/>
                <w:kern w:val="0"/>
                <w:szCs w:val="21"/>
                <w:lang w:bidi="ar"/>
              </w:rPr>
            </w:pPr>
            <w:r>
              <w:rPr>
                <w:rFonts w:ascii="Times New Roman" w:hAnsi="Times New Roman" w:cs="Times New Roman"/>
                <w:b/>
                <w:bCs/>
                <w:color w:val="000000"/>
                <w:kern w:val="0"/>
                <w:szCs w:val="21"/>
                <w:lang w:bidi="ar"/>
              </w:rPr>
              <w:t>服务升级上线时间</w:t>
            </w:r>
          </w:p>
        </w:tc>
      </w:tr>
      <w:tr w14:paraId="084C6E44">
        <w:tblPrEx>
          <w:tblCellMar>
            <w:top w:w="0" w:type="dxa"/>
            <w:left w:w="108" w:type="dxa"/>
            <w:bottom w:w="0" w:type="dxa"/>
            <w:right w:w="108" w:type="dxa"/>
          </w:tblCellMar>
        </w:tblPrEx>
        <w:trPr>
          <w:trHeight w:val="762"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3D65908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7FEEFF8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xx</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72B1E8B">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szCs w:val="21"/>
              </w:rPr>
              <w:t>适老</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31DE0A9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已上线</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5E5CD171">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2562" w:type="dxa"/>
            <w:tcBorders>
              <w:top w:val="single" w:color="000000" w:sz="4" w:space="0"/>
              <w:left w:val="single" w:color="000000" w:sz="4" w:space="0"/>
              <w:bottom w:val="single" w:color="000000" w:sz="4" w:space="0"/>
              <w:right w:val="single" w:color="000000" w:sz="4" w:space="0"/>
            </w:tcBorders>
            <w:vAlign w:val="center"/>
          </w:tcPr>
          <w:p w14:paraId="26C376A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人脸识别/消息推送/办件状态/事后评价</w:t>
            </w:r>
          </w:p>
        </w:tc>
        <w:tc>
          <w:tcPr>
            <w:tcW w:w="1326" w:type="dxa"/>
            <w:tcBorders>
              <w:top w:val="single" w:color="000000" w:sz="4" w:space="0"/>
              <w:left w:val="single" w:color="000000" w:sz="4" w:space="0"/>
              <w:bottom w:val="single" w:color="000000" w:sz="4" w:space="0"/>
              <w:right w:val="single" w:color="000000" w:sz="4" w:space="0"/>
            </w:tcBorders>
            <w:noWrap/>
            <w:vAlign w:val="center"/>
          </w:tcPr>
          <w:p w14:paraId="0D23A55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已上线</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2891588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F4435B5">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D1CD13B">
            <w:pPr>
              <w:spacing w:after="0" w:line="340" w:lineRule="exact"/>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w:t>
            </w:r>
            <w:r>
              <w:rPr>
                <w:rFonts w:ascii="Times New Roman" w:hAnsi="Times New Roman" w:cs="Times New Roman"/>
                <w:color w:val="000000"/>
                <w:kern w:val="0"/>
                <w:szCs w:val="21"/>
                <w:lang w:eastAsia="zh-Hans" w:bidi="ar"/>
              </w:rPr>
              <w:t>年</w:t>
            </w:r>
            <w:r>
              <w:rPr>
                <w:rFonts w:hint="eastAsia" w:ascii="Times New Roman" w:hAnsi="Times New Roman" w:cs="Times New Roman"/>
                <w:color w:val="000000"/>
                <w:kern w:val="0"/>
                <w:szCs w:val="21"/>
                <w:lang w:bidi="ar"/>
              </w:rPr>
              <w:t>7</w:t>
            </w:r>
            <w:r>
              <w:rPr>
                <w:rFonts w:ascii="Times New Roman" w:hAnsi="Times New Roman" w:cs="Times New Roman"/>
                <w:color w:val="000000"/>
                <w:kern w:val="0"/>
                <w:szCs w:val="21"/>
                <w:lang w:eastAsia="zh-Hans" w:bidi="ar"/>
              </w:rPr>
              <w:t>月</w:t>
            </w:r>
            <w:r>
              <w:rPr>
                <w:rFonts w:ascii="Times New Roman" w:hAnsi="Times New Roman" w:cs="Times New Roman"/>
                <w:color w:val="000000"/>
                <w:kern w:val="0"/>
                <w:szCs w:val="21"/>
                <w:lang w:bidi="ar"/>
              </w:rPr>
              <w:t>30</w:t>
            </w:r>
            <w:r>
              <w:rPr>
                <w:rFonts w:ascii="Times New Roman" w:hAnsi="Times New Roman" w:cs="Times New Roman"/>
                <w:color w:val="000000"/>
                <w:kern w:val="0"/>
                <w:szCs w:val="21"/>
                <w:lang w:eastAsia="zh-Hans" w:bidi="ar"/>
              </w:rPr>
              <w:t>日</w:t>
            </w:r>
          </w:p>
        </w:tc>
      </w:tr>
      <w:tr w14:paraId="78D355D4">
        <w:tblPrEx>
          <w:tblCellMar>
            <w:top w:w="0" w:type="dxa"/>
            <w:left w:w="108" w:type="dxa"/>
            <w:bottom w:w="0" w:type="dxa"/>
            <w:right w:w="108" w:type="dxa"/>
          </w:tblCellMar>
        </w:tblPrEx>
        <w:trPr>
          <w:trHeight w:val="424"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6343A03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E91C07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xx</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C5D795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szCs w:val="21"/>
              </w:rPr>
              <w:t>适残</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D085C8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已上线</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E5BE3E9">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2562" w:type="dxa"/>
            <w:tcBorders>
              <w:top w:val="single" w:color="000000" w:sz="4" w:space="0"/>
              <w:left w:val="single" w:color="000000" w:sz="4" w:space="0"/>
              <w:bottom w:val="single" w:color="000000" w:sz="4" w:space="0"/>
              <w:right w:val="single" w:color="000000" w:sz="4" w:space="0"/>
            </w:tcBorders>
            <w:vAlign w:val="center"/>
          </w:tcPr>
          <w:p w14:paraId="1D1902B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办件状态/事后评价</w:t>
            </w:r>
          </w:p>
        </w:tc>
        <w:tc>
          <w:tcPr>
            <w:tcW w:w="1326" w:type="dxa"/>
            <w:tcBorders>
              <w:top w:val="single" w:color="000000" w:sz="4" w:space="0"/>
              <w:left w:val="single" w:color="000000" w:sz="4" w:space="0"/>
              <w:bottom w:val="single" w:color="000000" w:sz="4" w:space="0"/>
              <w:right w:val="single" w:color="000000" w:sz="4" w:space="0"/>
            </w:tcBorders>
            <w:noWrap/>
            <w:vAlign w:val="center"/>
          </w:tcPr>
          <w:p w14:paraId="1C518503">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缺失</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05A09B4D">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D2ECC17">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354A609">
            <w:pPr>
              <w:spacing w:after="0" w:line="340" w:lineRule="exact"/>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w:t>
            </w:r>
            <w:r>
              <w:rPr>
                <w:rFonts w:ascii="Times New Roman" w:hAnsi="Times New Roman" w:cs="Times New Roman"/>
                <w:color w:val="000000"/>
                <w:kern w:val="0"/>
                <w:szCs w:val="21"/>
                <w:lang w:eastAsia="zh-Hans" w:bidi="ar"/>
              </w:rPr>
              <w:t>年</w:t>
            </w:r>
            <w:r>
              <w:rPr>
                <w:rFonts w:hint="eastAsia" w:ascii="Times New Roman" w:hAnsi="Times New Roman" w:cs="Times New Roman"/>
                <w:color w:val="000000"/>
                <w:kern w:val="0"/>
                <w:szCs w:val="21"/>
                <w:lang w:bidi="ar"/>
              </w:rPr>
              <w:t>9</w:t>
            </w:r>
            <w:r>
              <w:rPr>
                <w:rFonts w:ascii="Times New Roman" w:hAnsi="Times New Roman" w:cs="Times New Roman"/>
                <w:color w:val="000000"/>
                <w:kern w:val="0"/>
                <w:szCs w:val="21"/>
                <w:lang w:eastAsia="zh-Hans" w:bidi="ar"/>
              </w:rPr>
              <w:t>月</w:t>
            </w:r>
            <w:r>
              <w:rPr>
                <w:rFonts w:ascii="Times New Roman" w:hAnsi="Times New Roman" w:cs="Times New Roman"/>
                <w:color w:val="000000"/>
                <w:kern w:val="0"/>
                <w:szCs w:val="21"/>
                <w:lang w:bidi="ar"/>
              </w:rPr>
              <w:t>30</w:t>
            </w:r>
            <w:r>
              <w:rPr>
                <w:rFonts w:ascii="Times New Roman" w:hAnsi="Times New Roman" w:cs="Times New Roman"/>
                <w:color w:val="000000"/>
                <w:kern w:val="0"/>
                <w:szCs w:val="21"/>
                <w:lang w:eastAsia="zh-Hans" w:bidi="ar"/>
              </w:rPr>
              <w:t>日</w:t>
            </w:r>
          </w:p>
        </w:tc>
      </w:tr>
      <w:tr w14:paraId="72405AD8">
        <w:tblPrEx>
          <w:tblCellMar>
            <w:top w:w="0" w:type="dxa"/>
            <w:left w:w="108" w:type="dxa"/>
            <w:bottom w:w="0" w:type="dxa"/>
            <w:right w:w="108" w:type="dxa"/>
          </w:tblCellMar>
        </w:tblPrEx>
        <w:trPr>
          <w:trHeight w:val="677"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78E549E9">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6B9BB7EC">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xx</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013B53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szCs w:val="21"/>
              </w:rPr>
              <w:t>适老</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13E5B3D4">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缺失</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6C7255F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p>
        </w:tc>
        <w:tc>
          <w:tcPr>
            <w:tcW w:w="2562" w:type="dxa"/>
            <w:tcBorders>
              <w:top w:val="single" w:color="000000" w:sz="4" w:space="0"/>
              <w:left w:val="single" w:color="000000" w:sz="4" w:space="0"/>
              <w:bottom w:val="single" w:color="000000" w:sz="4" w:space="0"/>
              <w:right w:val="single" w:color="000000" w:sz="4" w:space="0"/>
            </w:tcBorders>
            <w:vAlign w:val="center"/>
          </w:tcPr>
          <w:p w14:paraId="59D8C269">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消息推送/办件状态/事后评价</w:t>
            </w:r>
          </w:p>
        </w:tc>
        <w:tc>
          <w:tcPr>
            <w:tcW w:w="1326" w:type="dxa"/>
            <w:tcBorders>
              <w:top w:val="single" w:color="000000" w:sz="4" w:space="0"/>
              <w:left w:val="single" w:color="000000" w:sz="4" w:space="0"/>
              <w:bottom w:val="single" w:color="000000" w:sz="4" w:space="0"/>
              <w:right w:val="single" w:color="000000" w:sz="4" w:space="0"/>
            </w:tcBorders>
            <w:noWrap/>
            <w:vAlign w:val="center"/>
          </w:tcPr>
          <w:p w14:paraId="3B39DF0B">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缺失</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30C6D438">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9032A2A">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8630379">
            <w:pPr>
              <w:spacing w:after="0" w:line="340" w:lineRule="exact"/>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2026</w:t>
            </w:r>
            <w:r>
              <w:rPr>
                <w:rFonts w:ascii="Times New Roman" w:hAnsi="Times New Roman" w:cs="Times New Roman"/>
                <w:color w:val="000000"/>
                <w:kern w:val="0"/>
                <w:szCs w:val="21"/>
                <w:lang w:eastAsia="zh-Hans" w:bidi="ar"/>
              </w:rPr>
              <w:t>年</w:t>
            </w:r>
            <w:r>
              <w:rPr>
                <w:rFonts w:ascii="Times New Roman" w:hAnsi="Times New Roman" w:cs="Times New Roman"/>
                <w:color w:val="000000"/>
                <w:kern w:val="0"/>
                <w:szCs w:val="21"/>
                <w:lang w:bidi="ar"/>
              </w:rPr>
              <w:t>1</w:t>
            </w:r>
            <w:r>
              <w:rPr>
                <w:rFonts w:hint="eastAsia" w:ascii="Times New Roman" w:hAnsi="Times New Roman" w:cs="Times New Roman"/>
                <w:color w:val="000000"/>
                <w:kern w:val="0"/>
                <w:szCs w:val="21"/>
                <w:lang w:bidi="ar"/>
              </w:rPr>
              <w:t>1</w:t>
            </w:r>
            <w:r>
              <w:rPr>
                <w:rFonts w:ascii="Times New Roman" w:hAnsi="Times New Roman" w:cs="Times New Roman"/>
                <w:color w:val="000000"/>
                <w:kern w:val="0"/>
                <w:szCs w:val="21"/>
                <w:lang w:eastAsia="zh-Hans" w:bidi="ar"/>
              </w:rPr>
              <w:t>月</w:t>
            </w:r>
            <w:r>
              <w:rPr>
                <w:rFonts w:ascii="Times New Roman" w:hAnsi="Times New Roman" w:cs="Times New Roman"/>
                <w:color w:val="000000"/>
                <w:kern w:val="0"/>
                <w:szCs w:val="21"/>
                <w:lang w:bidi="ar"/>
              </w:rPr>
              <w:t>30</w:t>
            </w:r>
            <w:r>
              <w:rPr>
                <w:rFonts w:ascii="Times New Roman" w:hAnsi="Times New Roman" w:cs="Times New Roman"/>
                <w:color w:val="000000"/>
                <w:kern w:val="0"/>
                <w:szCs w:val="21"/>
                <w:lang w:eastAsia="zh-Hans" w:bidi="ar"/>
              </w:rPr>
              <w:t>日</w:t>
            </w:r>
          </w:p>
        </w:tc>
      </w:tr>
      <w:tr w14:paraId="21F05A03">
        <w:tblPrEx>
          <w:tblCellMar>
            <w:top w:w="0" w:type="dxa"/>
            <w:left w:w="108" w:type="dxa"/>
            <w:bottom w:w="0" w:type="dxa"/>
            <w:right w:w="108" w:type="dxa"/>
          </w:tblCellMar>
        </w:tblPrEx>
        <w:trPr>
          <w:trHeight w:val="429" w:hRule="atLeast"/>
        </w:trPr>
        <w:tc>
          <w:tcPr>
            <w:tcW w:w="687" w:type="dxa"/>
            <w:tcBorders>
              <w:top w:val="single" w:color="000000" w:sz="4" w:space="0"/>
              <w:left w:val="single" w:color="000000" w:sz="4" w:space="0"/>
              <w:bottom w:val="single" w:color="000000" w:sz="4" w:space="0"/>
              <w:right w:val="single" w:color="000000" w:sz="4" w:space="0"/>
            </w:tcBorders>
            <w:noWrap/>
            <w:vAlign w:val="center"/>
          </w:tcPr>
          <w:p w14:paraId="16E2341B">
            <w:pPr>
              <w:spacing w:after="0" w:line="340" w:lineRule="exact"/>
              <w:jc w:val="center"/>
              <w:textAlignment w:val="center"/>
              <w:rPr>
                <w:rFonts w:ascii="Times New Roman" w:hAnsi="Times New Roman" w:cs="Times New Roman"/>
                <w:color w:val="000000"/>
                <w:szCs w:val="21"/>
              </w:rPr>
            </w:pPr>
            <w:r>
              <w:rPr>
                <w:rFonts w:ascii="Times New Roman" w:hAnsi="Times New Roman" w:cs="Times New Roman"/>
                <w:color w:val="000000"/>
                <w:szCs w:val="21"/>
              </w:rPr>
              <w:t>……</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380C50F9">
            <w:pPr>
              <w:spacing w:after="0" w:line="340" w:lineRule="exact"/>
              <w:jc w:val="center"/>
              <w:rPr>
                <w:rFonts w:ascii="Times New Roman" w:hAnsi="Times New Roman" w:cs="Times New Roman"/>
                <w:color w:val="000000"/>
                <w:szCs w:val="21"/>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233EA6D">
            <w:pPr>
              <w:spacing w:after="0" w:line="340" w:lineRule="exact"/>
              <w:jc w:val="center"/>
              <w:rPr>
                <w:rFonts w:ascii="Times New Roman" w:hAnsi="Times New Roman" w:cs="Times New Roman"/>
                <w:color w:val="000000"/>
                <w:szCs w:val="21"/>
              </w:rPr>
            </w:pP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41AE5F65">
            <w:pPr>
              <w:spacing w:after="0" w:line="340" w:lineRule="exact"/>
              <w:jc w:val="center"/>
              <w:rPr>
                <w:rFonts w:ascii="Times New Roman" w:hAnsi="Times New Roman" w:cs="Times New Roman"/>
                <w:color w:val="000000"/>
                <w:szCs w:val="21"/>
              </w:rPr>
            </w:pP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6F3557BA">
            <w:pPr>
              <w:spacing w:after="0" w:line="340" w:lineRule="exact"/>
              <w:jc w:val="center"/>
              <w:rPr>
                <w:rFonts w:ascii="Times New Roman" w:hAnsi="Times New Roman" w:cs="Times New Roman"/>
                <w:color w:val="000000"/>
                <w:szCs w:val="21"/>
              </w:rPr>
            </w:pPr>
          </w:p>
        </w:tc>
        <w:tc>
          <w:tcPr>
            <w:tcW w:w="2562" w:type="dxa"/>
            <w:tcBorders>
              <w:top w:val="single" w:color="000000" w:sz="4" w:space="0"/>
              <w:left w:val="single" w:color="000000" w:sz="4" w:space="0"/>
              <w:bottom w:val="single" w:color="000000" w:sz="4" w:space="0"/>
              <w:right w:val="single" w:color="000000" w:sz="4" w:space="0"/>
            </w:tcBorders>
            <w:noWrap/>
            <w:vAlign w:val="center"/>
          </w:tcPr>
          <w:p w14:paraId="75BC00AA">
            <w:pPr>
              <w:spacing w:after="0" w:line="340" w:lineRule="exact"/>
              <w:jc w:val="center"/>
              <w:rPr>
                <w:rFonts w:ascii="Times New Roman" w:hAnsi="Times New Roman" w:cs="Times New Roman"/>
                <w:color w:val="000000"/>
                <w:szCs w:val="21"/>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14:paraId="6643DF97">
            <w:pPr>
              <w:spacing w:after="0" w:line="340" w:lineRule="exact"/>
              <w:jc w:val="center"/>
              <w:rPr>
                <w:rFonts w:ascii="Times New Roman" w:hAnsi="Times New Roman" w:cs="Times New Roman"/>
                <w:color w:val="000000"/>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8FB95F4">
            <w:pPr>
              <w:spacing w:after="0" w:line="340" w:lineRule="exact"/>
              <w:jc w:val="center"/>
              <w:rPr>
                <w:rFonts w:ascii="Times New Roman" w:hAnsi="Times New Roman" w:cs="Times New Roman"/>
                <w:color w:val="000000"/>
                <w:szCs w:val="21"/>
              </w:rPr>
            </w:pP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11DBA1B9">
            <w:pPr>
              <w:spacing w:after="0" w:line="340" w:lineRule="exact"/>
              <w:jc w:val="center"/>
              <w:rPr>
                <w:rFonts w:ascii="Times New Roman" w:hAnsi="Times New Roman" w:cs="Times New Roman"/>
                <w:color w:val="000000"/>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4ADD2C">
            <w:pPr>
              <w:spacing w:after="0" w:line="340" w:lineRule="exact"/>
              <w:jc w:val="center"/>
              <w:rPr>
                <w:rFonts w:ascii="Times New Roman" w:hAnsi="Times New Roman" w:cs="Times New Roman"/>
                <w:color w:val="000000"/>
                <w:szCs w:val="21"/>
              </w:rPr>
            </w:pPr>
          </w:p>
        </w:tc>
      </w:tr>
    </w:tbl>
    <w:p w14:paraId="703ECB47">
      <w:pPr>
        <w:widowControl w:val="0"/>
        <w:tabs>
          <w:tab w:val="left" w:pos="312"/>
          <w:tab w:val="left" w:pos="979"/>
        </w:tabs>
        <w:spacing w:after="0" w:line="300" w:lineRule="exact"/>
        <w:ind w:firstLine="420" w:firstLineChars="200"/>
        <w:jc w:val="left"/>
        <w:rPr>
          <w:rFonts w:ascii="Times New Roman" w:hAnsi="Times New Roman" w:eastAsia="楷体_GB2312" w:cs="Times New Roman"/>
          <w:kern w:val="2"/>
          <w:sz w:val="21"/>
          <w:szCs w:val="21"/>
          <w:lang w:val="en-US" w:eastAsia="zh-CN" w:bidi="ar"/>
        </w:rPr>
      </w:pPr>
      <w:r>
        <w:rPr>
          <w:rFonts w:ascii="Times New Roman" w:hAnsi="Times New Roman" w:eastAsia="楷体_GB2312" w:cs="Times New Roman"/>
          <w:kern w:val="2"/>
          <w:sz w:val="21"/>
          <w:szCs w:val="21"/>
          <w:lang w:val="en-US" w:eastAsia="zh-CN" w:bidi="ar"/>
        </w:rPr>
        <w:t>填报须知：</w:t>
      </w:r>
    </w:p>
    <w:p w14:paraId="50638965">
      <w:pPr>
        <w:tabs>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1.比对附件4，梳理</w:t>
      </w:r>
      <w:bookmarkStart w:id="12" w:name="OLE_LINK17"/>
      <w:r>
        <w:rPr>
          <w:rFonts w:ascii="Times New Roman" w:hAnsi="Times New Roman" w:eastAsia="楷体_GB2312" w:cs="Times New Roman"/>
          <w:szCs w:val="21"/>
          <w:lang w:bidi="ar"/>
        </w:rPr>
        <w:t>适老、适残高频服务</w:t>
      </w:r>
      <w:bookmarkEnd w:id="12"/>
      <w:r>
        <w:rPr>
          <w:rFonts w:ascii="Times New Roman" w:hAnsi="Times New Roman" w:eastAsia="楷体_GB2312" w:cs="Times New Roman"/>
          <w:szCs w:val="21"/>
          <w:lang w:bidi="ar"/>
        </w:rPr>
        <w:t>情况，形成本单位2026年适老、适残高频服务清单。服务命名应遵循准确、清晰、易懂原则，使用公众普遍认知的表述，避免产生歧义或使用内部化、模糊化简称（如应将“账户明细查询”规范为“XX账户明细查询”）。</w:t>
      </w:r>
    </w:p>
    <w:p w14:paraId="5C044FF8">
      <w:pPr>
        <w:tabs>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2.应明确哪些已注册事项接入系统，哪些上线“湘易办”但并未注册事项接入系统。服务应遵循“一事一注册一页面”原则，保障每个服务（含聚合类服务的主入口及其独立子服务）均在“湘易办”可搜索。</w:t>
      </w:r>
    </w:p>
    <w:p w14:paraId="7076D8E6">
      <w:pPr>
        <w:tabs>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3.应明确哪些服务需要对接人脸识别、消息推送（办件状态、事后评价能力是必接项）。为提升用户体验和事项访问量，高频服务能力要做到应接尽接。</w:t>
      </w:r>
    </w:p>
    <w:p w14:paraId="6E783C69">
      <w:pPr>
        <w:tabs>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4</w:t>
      </w:r>
      <w:r>
        <w:rPr>
          <w:rFonts w:ascii="Times New Roman" w:hAnsi="Times New Roman" w:eastAsia="楷体_GB2312" w:cs="Times New Roman"/>
          <w:color w:val="EE0000"/>
          <w:szCs w:val="21"/>
          <w:lang w:bidi="ar"/>
        </w:rPr>
        <w:t>.</w:t>
      </w:r>
      <w:r>
        <w:rPr>
          <w:rFonts w:ascii="Times New Roman" w:hAnsi="Times New Roman" w:eastAsia="楷体_GB2312" w:cs="Times New Roman"/>
          <w:szCs w:val="21"/>
          <w:lang w:bidi="ar"/>
        </w:rPr>
        <w:t>根据“湘易办”开放门户文档中心UI规范和数据埋点规范，自查自检本单位服务是否符合规范。</w:t>
      </w:r>
    </w:p>
    <w:p w14:paraId="1DA2C3FD">
      <w:pPr>
        <w:tabs>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5.为高效保障各单位服务对接效率和质量，请严格按照以下3个时间节点安排服务上线（2026年</w:t>
      </w:r>
      <w:r>
        <w:rPr>
          <w:rFonts w:hint="eastAsia" w:ascii="Times New Roman" w:hAnsi="Times New Roman" w:eastAsia="楷体_GB2312" w:cs="Times New Roman"/>
          <w:szCs w:val="21"/>
          <w:lang w:bidi="ar"/>
        </w:rPr>
        <w:t>7</w:t>
      </w:r>
      <w:r>
        <w:rPr>
          <w:rFonts w:ascii="Times New Roman" w:hAnsi="Times New Roman" w:eastAsia="楷体_GB2312" w:cs="Times New Roman"/>
          <w:szCs w:val="21"/>
          <w:lang w:bidi="ar"/>
        </w:rPr>
        <w:t>月30日、2026年</w:t>
      </w:r>
      <w:r>
        <w:rPr>
          <w:rFonts w:hint="eastAsia" w:ascii="Times New Roman" w:hAnsi="Times New Roman" w:eastAsia="楷体_GB2312" w:cs="Times New Roman"/>
          <w:szCs w:val="21"/>
          <w:lang w:bidi="ar"/>
        </w:rPr>
        <w:t>9</w:t>
      </w:r>
      <w:r>
        <w:rPr>
          <w:rFonts w:ascii="Times New Roman" w:hAnsi="Times New Roman" w:eastAsia="楷体_GB2312" w:cs="Times New Roman"/>
          <w:szCs w:val="21"/>
          <w:lang w:bidi="ar"/>
        </w:rPr>
        <w:t>月30日、2026年1</w:t>
      </w:r>
      <w:r>
        <w:rPr>
          <w:rFonts w:hint="eastAsia" w:ascii="Times New Roman" w:hAnsi="Times New Roman" w:eastAsia="楷体_GB2312" w:cs="Times New Roman"/>
          <w:szCs w:val="21"/>
          <w:lang w:bidi="ar"/>
        </w:rPr>
        <w:t>1</w:t>
      </w:r>
      <w:r>
        <w:rPr>
          <w:rFonts w:ascii="Times New Roman" w:hAnsi="Times New Roman" w:eastAsia="楷体_GB2312" w:cs="Times New Roman"/>
          <w:szCs w:val="21"/>
          <w:lang w:bidi="ar"/>
        </w:rPr>
        <w:t>月30日）。</w:t>
      </w:r>
    </w:p>
    <w:p w14:paraId="11184058">
      <w:pPr>
        <w:tabs>
          <w:tab w:val="left" w:pos="979"/>
        </w:tabs>
        <w:spacing w:after="0" w:line="300" w:lineRule="exact"/>
        <w:ind w:left="480"/>
        <w:jc w:val="left"/>
        <w:rPr>
          <w:rFonts w:ascii="Times New Roman" w:hAnsi="Times New Roman" w:eastAsia="楷体_GB2312" w:cs="Times New Roman"/>
          <w:szCs w:val="21"/>
          <w:lang w:bidi="ar"/>
        </w:rPr>
      </w:pPr>
      <w:r>
        <w:rPr>
          <w:rFonts w:ascii="Times New Roman" w:hAnsi="Times New Roman" w:eastAsia="楷体_GB2312" w:cs="Times New Roman"/>
          <w:szCs w:val="21"/>
          <w:lang w:bidi="ar"/>
        </w:rPr>
        <w:t>注意事项：</w:t>
      </w:r>
    </w:p>
    <w:p w14:paraId="65BDBDDF">
      <w:pPr>
        <w:spacing w:after="0" w:line="300" w:lineRule="exact"/>
        <w:ind w:left="480"/>
        <w:rPr>
          <w:rFonts w:hint="default" w:ascii="Times New Roman" w:hAnsi="Times New Roman" w:eastAsia="仿宋_GB2312" w:cs="Times New Roman"/>
          <w:kern w:val="2"/>
          <w:sz w:val="36"/>
          <w:szCs w:val="36"/>
          <w:lang w:val="en-US" w:eastAsia="zh-CN" w:bidi="ar"/>
        </w:rPr>
      </w:pPr>
      <w:r>
        <w:rPr>
          <w:rFonts w:ascii="Times New Roman" w:hAnsi="Times New Roman" w:eastAsia="楷体_GB2312" w:cs="Times New Roman"/>
          <w:szCs w:val="21"/>
          <w:lang w:bidi="ar"/>
        </w:rPr>
        <w:t>适老、适残高频服务需严格遵循“湘易办”开放门户文档中心《适老、适残化改造对接规范》完成新服务上线和旧服务的改造实施。</w:t>
      </w:r>
      <w:bookmarkStart w:id="13" w:name="_GoBack"/>
      <w:bookmarkEnd w:id="13"/>
    </w:p>
    <w:sectPr>
      <w:footerReference r:id="rId4" w:type="default"/>
      <w:pgSz w:w="16838" w:h="11906" w:orient="landscape"/>
      <w:pgMar w:top="1587" w:right="2041" w:bottom="1474" w:left="18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2C9A9E-C4E5-4D74-AEC2-40261CC1A5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18E3ED91-63FD-48A1-AA34-1D37BD63050D}"/>
  </w:font>
  <w:font w:name="仿宋_GB2312">
    <w:panose1 w:val="02010609030101010101"/>
    <w:charset w:val="86"/>
    <w:family w:val="modern"/>
    <w:pitch w:val="default"/>
    <w:sig w:usb0="00000001" w:usb1="080E0000" w:usb2="00000000" w:usb3="00000000" w:csb0="00040000" w:csb1="00000000"/>
    <w:embedRegular r:id="rId3" w:fontKey="{D0EE6A26-4430-4EEE-B41D-B7C2F7FDEAD9}"/>
  </w:font>
  <w:font w:name="方正小标宋简体">
    <w:panose1 w:val="03000509000000000000"/>
    <w:charset w:val="86"/>
    <w:family w:val="script"/>
    <w:pitch w:val="default"/>
    <w:sig w:usb0="00000001" w:usb1="080E0000" w:usb2="00000000" w:usb3="00000000" w:csb0="00040000" w:csb1="00000000"/>
    <w:embedRegular r:id="rId4" w:fontKey="{ACB31D29-C1C8-449D-9C19-6AAA71CE958F}"/>
  </w:font>
  <w:font w:name="楷体_GB2312">
    <w:panose1 w:val="02010609030101010101"/>
    <w:charset w:val="86"/>
    <w:family w:val="modern"/>
    <w:pitch w:val="default"/>
    <w:sig w:usb0="00000001" w:usb1="080E0000" w:usb2="00000000" w:usb3="00000000" w:csb0="00040000" w:csb1="00000000"/>
    <w:embedRegular r:id="rId5" w:fontKey="{C5496C5D-91C5-4347-AC63-6CCD8ED3D9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ECE8">
    <w:pPr>
      <w:widowControl w:val="0"/>
      <w:snapToGrid w:val="0"/>
      <w:spacing w:after="160" w:line="278" w:lineRule="auto"/>
      <w:jc w:val="left"/>
      <w:rPr>
        <w:rFonts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EE135">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50EE135">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0682">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35780">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A835780">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6AF8A">
                          <w:pPr>
                            <w:pStyle w:val="7"/>
                            <w:rPr>
                              <w:rFonts w:hint="default" w:ascii="Times New Roman" w:hAnsi="Times New Roman" w:eastAsia="仿宋_GB2312"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E6AF8A">
                    <w:pPr>
                      <w:pStyle w:val="7"/>
                      <w:rPr>
                        <w:rFonts w:hint="default" w:ascii="Times New Roman" w:hAnsi="Times New Roman" w:eastAsia="仿宋_GB2312"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FEFB52A"/>
    <w:rsid w:val="00093998"/>
    <w:rsid w:val="000E6A29"/>
    <w:rsid w:val="00123275"/>
    <w:rsid w:val="00184A30"/>
    <w:rsid w:val="001905B1"/>
    <w:rsid w:val="001E707E"/>
    <w:rsid w:val="00291325"/>
    <w:rsid w:val="0031441C"/>
    <w:rsid w:val="00373E41"/>
    <w:rsid w:val="00382DB8"/>
    <w:rsid w:val="003868CB"/>
    <w:rsid w:val="004060D1"/>
    <w:rsid w:val="00497F98"/>
    <w:rsid w:val="004C33F3"/>
    <w:rsid w:val="004E6B92"/>
    <w:rsid w:val="0050173F"/>
    <w:rsid w:val="00543286"/>
    <w:rsid w:val="00582D44"/>
    <w:rsid w:val="00591316"/>
    <w:rsid w:val="00643D72"/>
    <w:rsid w:val="00655324"/>
    <w:rsid w:val="00684BCF"/>
    <w:rsid w:val="00765541"/>
    <w:rsid w:val="007E3249"/>
    <w:rsid w:val="00874009"/>
    <w:rsid w:val="0088301F"/>
    <w:rsid w:val="008D3EF2"/>
    <w:rsid w:val="00902561"/>
    <w:rsid w:val="00925B21"/>
    <w:rsid w:val="009B1172"/>
    <w:rsid w:val="009D09A3"/>
    <w:rsid w:val="00A23F7D"/>
    <w:rsid w:val="00AC1142"/>
    <w:rsid w:val="00AE218A"/>
    <w:rsid w:val="00B06932"/>
    <w:rsid w:val="00B825E6"/>
    <w:rsid w:val="00C53BDE"/>
    <w:rsid w:val="00C95065"/>
    <w:rsid w:val="00D87CC8"/>
    <w:rsid w:val="00D97C6A"/>
    <w:rsid w:val="00DC2CBE"/>
    <w:rsid w:val="00E259A1"/>
    <w:rsid w:val="00E4696E"/>
    <w:rsid w:val="011D06A9"/>
    <w:rsid w:val="02984E2A"/>
    <w:rsid w:val="02CF1FE4"/>
    <w:rsid w:val="03D1333D"/>
    <w:rsid w:val="0DAE2941"/>
    <w:rsid w:val="1077526D"/>
    <w:rsid w:val="10A22525"/>
    <w:rsid w:val="10A41454"/>
    <w:rsid w:val="118C11EC"/>
    <w:rsid w:val="11EF16C6"/>
    <w:rsid w:val="13865D77"/>
    <w:rsid w:val="13BD7245"/>
    <w:rsid w:val="17CC40F0"/>
    <w:rsid w:val="18017EF2"/>
    <w:rsid w:val="19CD2DFF"/>
    <w:rsid w:val="1A424356"/>
    <w:rsid w:val="1A7514DB"/>
    <w:rsid w:val="1BB71ADC"/>
    <w:rsid w:val="1C8E5954"/>
    <w:rsid w:val="1EFA3C38"/>
    <w:rsid w:val="1F464788"/>
    <w:rsid w:val="1FDFF24E"/>
    <w:rsid w:val="230722D7"/>
    <w:rsid w:val="241A0B5A"/>
    <w:rsid w:val="25407ECB"/>
    <w:rsid w:val="29466AE9"/>
    <w:rsid w:val="2C3B5464"/>
    <w:rsid w:val="2E6561DD"/>
    <w:rsid w:val="2EFF05F1"/>
    <w:rsid w:val="2F38652A"/>
    <w:rsid w:val="2F403588"/>
    <w:rsid w:val="2F4B0558"/>
    <w:rsid w:val="2F5E083B"/>
    <w:rsid w:val="2FC7436D"/>
    <w:rsid w:val="302503E9"/>
    <w:rsid w:val="30E3550D"/>
    <w:rsid w:val="312B074B"/>
    <w:rsid w:val="33296443"/>
    <w:rsid w:val="340053F5"/>
    <w:rsid w:val="357F211E"/>
    <w:rsid w:val="377D3181"/>
    <w:rsid w:val="37BF37B2"/>
    <w:rsid w:val="37F4701F"/>
    <w:rsid w:val="37FDA93B"/>
    <w:rsid w:val="38610896"/>
    <w:rsid w:val="39F552D0"/>
    <w:rsid w:val="3B214653"/>
    <w:rsid w:val="3B5EBEF9"/>
    <w:rsid w:val="3C5E0F0B"/>
    <w:rsid w:val="3CF9CA49"/>
    <w:rsid w:val="3D3B2FFA"/>
    <w:rsid w:val="3D877383"/>
    <w:rsid w:val="3FBB92F8"/>
    <w:rsid w:val="3FBF9979"/>
    <w:rsid w:val="3FEE5ECB"/>
    <w:rsid w:val="40125098"/>
    <w:rsid w:val="41173D7E"/>
    <w:rsid w:val="41356991"/>
    <w:rsid w:val="43D560EF"/>
    <w:rsid w:val="466E3CC1"/>
    <w:rsid w:val="471411D3"/>
    <w:rsid w:val="48632B34"/>
    <w:rsid w:val="494E0559"/>
    <w:rsid w:val="4A5756C8"/>
    <w:rsid w:val="4A686E5C"/>
    <w:rsid w:val="4A8851A1"/>
    <w:rsid w:val="4ABB39CC"/>
    <w:rsid w:val="4ACC5BD9"/>
    <w:rsid w:val="4B8A33E0"/>
    <w:rsid w:val="4E1843CA"/>
    <w:rsid w:val="4E362A0A"/>
    <w:rsid w:val="4EE10A3A"/>
    <w:rsid w:val="4EE10B28"/>
    <w:rsid w:val="4EE72DF2"/>
    <w:rsid w:val="4F0532A9"/>
    <w:rsid w:val="4FC71EAE"/>
    <w:rsid w:val="504667CC"/>
    <w:rsid w:val="50E9119B"/>
    <w:rsid w:val="51220301"/>
    <w:rsid w:val="528547A4"/>
    <w:rsid w:val="54D26583"/>
    <w:rsid w:val="54F9581D"/>
    <w:rsid w:val="59725B9E"/>
    <w:rsid w:val="59802E2A"/>
    <w:rsid w:val="59DE0D45"/>
    <w:rsid w:val="5B7B5999"/>
    <w:rsid w:val="5BA0376F"/>
    <w:rsid w:val="5BEDDDE5"/>
    <w:rsid w:val="5BFF4940"/>
    <w:rsid w:val="5D641CA2"/>
    <w:rsid w:val="5DFF1750"/>
    <w:rsid w:val="5EEF6D95"/>
    <w:rsid w:val="5F69F2D1"/>
    <w:rsid w:val="5FBCC45E"/>
    <w:rsid w:val="5FBE315F"/>
    <w:rsid w:val="5FFF5F41"/>
    <w:rsid w:val="619E1546"/>
    <w:rsid w:val="63FF17A2"/>
    <w:rsid w:val="641A2F9C"/>
    <w:rsid w:val="64361DC7"/>
    <w:rsid w:val="64D9A716"/>
    <w:rsid w:val="6673032A"/>
    <w:rsid w:val="670D2ED7"/>
    <w:rsid w:val="68004A7F"/>
    <w:rsid w:val="6A072332"/>
    <w:rsid w:val="6BFEADB7"/>
    <w:rsid w:val="6C6671C4"/>
    <w:rsid w:val="6C6A6905"/>
    <w:rsid w:val="6DA30DEE"/>
    <w:rsid w:val="6DBD1686"/>
    <w:rsid w:val="6E25722B"/>
    <w:rsid w:val="6E4B4445"/>
    <w:rsid w:val="6E8A5DD4"/>
    <w:rsid w:val="71404A39"/>
    <w:rsid w:val="71892882"/>
    <w:rsid w:val="719F71A9"/>
    <w:rsid w:val="74DFAA62"/>
    <w:rsid w:val="75C70DDE"/>
    <w:rsid w:val="76E15DEA"/>
    <w:rsid w:val="773EC7F7"/>
    <w:rsid w:val="779FDC9A"/>
    <w:rsid w:val="7AE127DC"/>
    <w:rsid w:val="7AFEA35D"/>
    <w:rsid w:val="7BCE2CB0"/>
    <w:rsid w:val="7BD24C37"/>
    <w:rsid w:val="7CDF9329"/>
    <w:rsid w:val="7D846F08"/>
    <w:rsid w:val="7DF28B56"/>
    <w:rsid w:val="7E7E4572"/>
    <w:rsid w:val="7EDE96BB"/>
    <w:rsid w:val="7EF70770"/>
    <w:rsid w:val="7EFB84A8"/>
    <w:rsid w:val="7EFD7483"/>
    <w:rsid w:val="7F7D93E3"/>
    <w:rsid w:val="7FBE4DEA"/>
    <w:rsid w:val="7FD5B1CE"/>
    <w:rsid w:val="7FD5E380"/>
    <w:rsid w:val="7FDB2665"/>
    <w:rsid w:val="7FFE3A26"/>
    <w:rsid w:val="7FFF5B2E"/>
    <w:rsid w:val="7FFFEB73"/>
    <w:rsid w:val="A7FDDCB3"/>
    <w:rsid w:val="B7DEDE0C"/>
    <w:rsid w:val="B7F3508C"/>
    <w:rsid w:val="BF970A6C"/>
    <w:rsid w:val="BFFF22A3"/>
    <w:rsid w:val="CFFF2ABA"/>
    <w:rsid w:val="DF37DAD5"/>
    <w:rsid w:val="DFEFB52A"/>
    <w:rsid w:val="F78E72B9"/>
    <w:rsid w:val="F97AC70D"/>
    <w:rsid w:val="F98D25D1"/>
    <w:rsid w:val="FB3F6BF2"/>
    <w:rsid w:val="FB5A514E"/>
    <w:rsid w:val="FB6F7C5F"/>
    <w:rsid w:val="FBFF295C"/>
    <w:rsid w:val="FCBE49C4"/>
    <w:rsid w:val="FDF7F3F0"/>
    <w:rsid w:val="FF375896"/>
    <w:rsid w:val="FF7F6C9E"/>
    <w:rsid w:val="FFB72312"/>
    <w:rsid w:val="FFF7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1"/>
    <w:qFormat/>
    <w:uiPriority w:val="0"/>
    <w:pPr>
      <w:spacing w:after="120"/>
    </w:pPr>
  </w:style>
  <w:style w:type="paragraph" w:styleId="6">
    <w:name w:val="Body Text Indent 2"/>
    <w:basedOn w:val="1"/>
    <w:next w:val="1"/>
    <w:qFormat/>
    <w:uiPriority w:val="0"/>
    <w:pPr>
      <w:spacing w:after="120" w:line="480" w:lineRule="auto"/>
      <w:ind w:left="200" w:leftChars="200"/>
    </w:pPr>
    <w:rPr>
      <w:rFonts w:eastAsia="宋体"/>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5"/>
    <w:qFormat/>
    <w:uiPriority w:val="0"/>
    <w:pPr>
      <w:ind w:firstLine="420" w:firstLineChars="1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5">
    <w:name w:val="List Paragraph"/>
    <w:basedOn w:val="1"/>
    <w:unhideWhenUsed/>
    <w:qFormat/>
    <w:uiPriority w:val="99"/>
    <w:pPr>
      <w:ind w:firstLine="420" w:firstLineChars="200"/>
    </w:pPr>
  </w:style>
  <w:style w:type="character" w:customStyle="1" w:styleId="16">
    <w:name w:val="font0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3d259473-6099-48bd-9db1-7adaaf08ccd2</errorID>
      <errorWord>造</errorWord>
      <group>L1_Word</group>
      <groupName>字词问题</groupName>
      <ability>L2_Typo</ability>
      <abilityName>字词错误</abilityName>
      <candidateList>
        <item>造成</item>
      </candidateList>
      <explain/>
      <paraID>1AEA58CA</paraID>
      <start>37</start>
      <end>38</end>
      <status>unmodified</status>
      <modifiedWord/>
      <trackRevisions>false</trackRevisions>
    </reviewItem>
    <reviewItem>
      <errorID>455bf0a2-0ef1-45b1-88e5-fa57988c104a</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27D32FBF</paraID>
      <start>19</start>
      <end>24</end>
      <status>unmodified</status>
      <modifiedWord/>
      <trackRevisions>false</trackRevisions>
    </reviewItem>
    <reviewItem>
      <errorID>2767cbd2-9317-4eeb-9894-db937a288b8b</errorID>
      <errorWord>当做</errorWord>
      <group>L1_Word</group>
      <groupName>字词问题</groupName>
      <ability>L2_Alias</ability>
      <abilityName>也作/曾用词</abilityName>
      <candidateList>
        <item>当作</item>
      </candidateList>
      <explain>词汇[当做]为不规范表述或旧称，其规范书面表述为[当作]。</explain>
      <paraID>4F0709AE</paraID>
      <start>284</start>
      <end>286</end>
      <status>modified</status>
      <modifiedWord>当作</modifiedWord>
      <trackRevisions>false</trackRevisions>
    </reviewItem>
    <reviewItem>
      <errorID>f07e1bbf-658d-4d79-b3c9-910b94f0552d</errorID>
      <errorWord>去年</errorWord>
      <group>L1_Knowledge</group>
      <groupName>知识性问题</groupName>
      <ability>L2_Time</ability>
      <abilityName>日期时间</abilityName>
      <candidateList/>
      <explain>在公文场景，请避免使用“去年”这种模糊表述。</explain>
      <paraID>1D71F815</paraID>
      <start>380</start>
      <end>382</end>
      <status>unmodified</status>
      <modifiedWord/>
      <trackRevisions>false</trackRevisions>
    </reviewItem>
    <reviewItem>
      <errorID>d8314c32-79fb-48e9-95c7-4159eb44c656</errorID>
      <errorWord>跨省通办</errorWord>
      <group>L1_Political</group>
      <groupName>政治性问题</groupName>
      <ability>L2_Keyword</ability>
      <abilityName>固定表述</abilityName>
      <candidateList>
        <item>“跨省通办”</item>
      </candidateList>
      <explain>注意检查当前固定表述标点是否使用规范。</explain>
      <paraID>41B1CAAE</paraID>
      <start>0</start>
      <end>4</end>
      <status>unmodified</status>
      <modifiedWord/>
      <trackRevisions>false</trackRevisions>
    </reviewItem>
    <reviewItem>
      <errorID>095d03eb-d093-4801-8528-245420eb2f82</errorID>
      <errorWord>省地方金融管理局</errorWord>
      <group>L1_Knowledge</group>
      <groupName>知识性问题</groupName>
      <ability>L2_Organization</ability>
      <abilityName>机构检查</abilityName>
      <candidateList>
        <item>省地方金融监管局</item>
      </candidateList>
      <explain>机关单位全简称表述错误</explain>
      <paraID>4E4B1542</paraID>
      <start>0</start>
      <end>8</end>
      <status>unmodified</status>
      <modifiedWord/>
      <trackRevisions>false</trackRevisions>
    </reviewItem>
    <reviewItem>
      <errorID>142e0867-a6a5-4066-8fc3-1f0b5579e638</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7A62FC71</paraID>
      <start>1</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3d79a-1223-4253-a01b-c7d284a1ba5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182</Words>
  <Characters>199</Characters>
  <Lines>14</Lines>
  <Paragraphs>4</Paragraphs>
  <TotalTime>6</TotalTime>
  <ScaleCrop>false</ScaleCrop>
  <LinksUpToDate>false</LinksUpToDate>
  <CharactersWithSpaces>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2026-02-11T10:17:00Z</dcterms:created>
  <dc:creator>zhanghui</dc:creator>
  <cp:lastModifiedBy>政务中心</cp:lastModifiedBy>
  <dcterms:modified xsi:type="dcterms:W3CDTF">2026-06-24T01:58:37Z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5491BA2ADDC14279952095337DE9E639_13</vt:lpwstr>
  </property>
  <property fmtid="{D5CDD505-2E9C-101B-9397-08002B2CF9AE}" pid="4" name="KSOTemplateDocerSaveRecord">
    <vt:lpwstr>eyJoZGlkIjoiODQ1NWRmZjg1Njg3Yzc1NjM1YjBmMDI2MmNkYThhYTQiLCJ1c2VySWQiOiIxNjk3MDc5NDkwIn0=</vt:lpwstr>
  </property>
</Properties>
</file>