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color w:val="auto"/>
          <w:highlight w:val="none"/>
        </w:rPr>
      </w:pPr>
    </w:p>
    <w:p>
      <w:pPr>
        <w:spacing w:line="580" w:lineRule="exact"/>
        <w:jc w:val="center"/>
        <w:rPr>
          <w:rFonts w:hint="eastAsia" w:ascii="方正小标宋_GBK" w:hAnsi="方正小标宋_GBK" w:eastAsia="方正小标宋_GBK" w:cs="方正小标宋_GBK"/>
          <w:b/>
          <w:bCs/>
          <w:color w:val="auto"/>
          <w:kern w:val="0"/>
          <w:sz w:val="44"/>
          <w:szCs w:val="44"/>
          <w:highlight w:val="none"/>
        </w:rPr>
      </w:pPr>
      <w:r>
        <w:rPr>
          <w:rFonts w:hint="eastAsia" w:ascii="方正小标宋_GBK" w:hAnsi="方正小标宋_GBK" w:eastAsia="方正小标宋_GBK" w:cs="方正小标宋_GBK"/>
          <w:b/>
          <w:bCs/>
          <w:color w:val="auto"/>
          <w:kern w:val="0"/>
          <w:sz w:val="44"/>
          <w:szCs w:val="44"/>
          <w:highlight w:val="none"/>
          <w:lang w:val="zh-CN"/>
        </w:rPr>
        <w:t>湖南省</w:t>
      </w:r>
      <w:r>
        <w:rPr>
          <w:rFonts w:hint="default" w:ascii="方正小标宋_GBK" w:hAnsi="方正小标宋_GBK" w:eastAsia="方正小标宋_GBK" w:cs="方正小标宋_GBK"/>
          <w:b/>
          <w:bCs/>
          <w:color w:val="auto"/>
          <w:kern w:val="0"/>
          <w:sz w:val="44"/>
          <w:szCs w:val="44"/>
          <w:highlight w:val="none"/>
        </w:rPr>
        <w:t>市政公用</w:t>
      </w:r>
      <w:r>
        <w:rPr>
          <w:rFonts w:hint="eastAsia" w:ascii="方正小标宋_GBK" w:hAnsi="方正小标宋_GBK" w:eastAsia="方正小标宋_GBK" w:cs="方正小标宋_GBK"/>
          <w:b/>
          <w:bCs/>
          <w:color w:val="auto"/>
          <w:kern w:val="0"/>
          <w:sz w:val="44"/>
          <w:szCs w:val="44"/>
          <w:highlight w:val="none"/>
          <w:lang w:val="en-US" w:eastAsia="zh-CN"/>
        </w:rPr>
        <w:t>事业</w:t>
      </w:r>
      <w:r>
        <w:rPr>
          <w:rFonts w:hint="default" w:ascii="方正小标宋_GBK" w:hAnsi="方正小标宋_GBK" w:eastAsia="方正小标宋_GBK" w:cs="方正小标宋_GBK"/>
          <w:b/>
          <w:bCs/>
          <w:color w:val="auto"/>
          <w:kern w:val="0"/>
          <w:sz w:val="44"/>
          <w:szCs w:val="44"/>
          <w:highlight w:val="none"/>
        </w:rPr>
        <w:t>市场</w:t>
      </w:r>
      <w:r>
        <w:rPr>
          <w:rFonts w:hint="eastAsia" w:ascii="方正小标宋_GBK" w:hAnsi="方正小标宋_GBK" w:eastAsia="方正小标宋_GBK" w:cs="方正小标宋_GBK"/>
          <w:b/>
          <w:bCs/>
          <w:color w:val="auto"/>
          <w:kern w:val="0"/>
          <w:sz w:val="44"/>
          <w:szCs w:val="44"/>
          <w:highlight w:val="none"/>
          <w:lang w:val="zh-CN"/>
        </w:rPr>
        <w:t>信用管理</w:t>
      </w:r>
      <w:r>
        <w:rPr>
          <w:rFonts w:hint="default" w:ascii="方正小标宋_GBK" w:hAnsi="方正小标宋_GBK" w:eastAsia="方正小标宋_GBK" w:cs="方正小标宋_GBK"/>
          <w:b/>
          <w:bCs/>
          <w:color w:val="auto"/>
          <w:kern w:val="0"/>
          <w:sz w:val="44"/>
          <w:szCs w:val="44"/>
          <w:highlight w:val="none"/>
        </w:rPr>
        <w:t>暂行</w:t>
      </w:r>
      <w:r>
        <w:rPr>
          <w:rFonts w:hint="eastAsia" w:ascii="方正小标宋_GBK" w:hAnsi="方正小标宋_GBK" w:eastAsia="方正小标宋_GBK" w:cs="方正小标宋_GBK"/>
          <w:b/>
          <w:bCs/>
          <w:color w:val="auto"/>
          <w:kern w:val="0"/>
          <w:sz w:val="44"/>
          <w:szCs w:val="44"/>
          <w:highlight w:val="none"/>
          <w:lang w:val="zh-CN"/>
        </w:rPr>
        <w:t>办法</w:t>
      </w:r>
    </w:p>
    <w:p>
      <w:pPr>
        <w:spacing w:line="580" w:lineRule="exact"/>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w:t>
      </w:r>
      <w:r>
        <w:rPr>
          <w:rFonts w:hint="default" w:ascii="方正小标宋简体" w:hAnsi="宋体" w:eastAsia="方正小标宋简体" w:cs="宋体"/>
          <w:color w:val="auto"/>
          <w:kern w:val="0"/>
          <w:sz w:val="36"/>
          <w:szCs w:val="36"/>
          <w:highlight w:val="none"/>
          <w:lang w:eastAsia="zh-CN"/>
        </w:rPr>
        <w:t>征求意见</w:t>
      </w:r>
      <w:r>
        <w:rPr>
          <w:rFonts w:hint="eastAsia" w:ascii="方正小标宋简体" w:hAnsi="宋体" w:eastAsia="方正小标宋简体" w:cs="宋体"/>
          <w:color w:val="auto"/>
          <w:kern w:val="0"/>
          <w:sz w:val="36"/>
          <w:szCs w:val="36"/>
          <w:highlight w:val="none"/>
          <w:lang w:val="en-US" w:eastAsia="zh-CN"/>
        </w:rPr>
        <w:t>稿</w:t>
      </w:r>
      <w:r>
        <w:rPr>
          <w:rFonts w:hint="eastAsia" w:ascii="方正小标宋简体" w:hAnsi="宋体" w:eastAsia="方正小标宋简体" w:cs="宋体"/>
          <w:color w:val="auto"/>
          <w:kern w:val="0"/>
          <w:sz w:val="36"/>
          <w:szCs w:val="36"/>
          <w:highlight w:val="none"/>
        </w:rPr>
        <w:t>）</w:t>
      </w:r>
    </w:p>
    <w:p>
      <w:pPr>
        <w:pStyle w:val="3"/>
        <w:rPr>
          <w:color w:val="auto"/>
          <w:highlight w:val="none"/>
        </w:rPr>
      </w:pPr>
    </w:p>
    <w:p>
      <w:pPr>
        <w:pStyle w:val="6"/>
        <w:widowControl w:val="0"/>
        <w:numPr>
          <w:ilvl w:val="0"/>
          <w:numId w:val="0"/>
        </w:numPr>
        <w:adjustRightInd w:val="0"/>
        <w:snapToGrid w:val="0"/>
        <w:spacing w:before="0" w:beforeAutospacing="0" w:after="0" w:afterAutospacing="0" w:line="580" w:lineRule="exact"/>
        <w:ind w:leftChars="0"/>
        <w:jc w:val="center"/>
        <w:rPr>
          <w:rStyle w:val="10"/>
          <w:rFonts w:ascii="黑体" w:hAnsi="黑体" w:eastAsia="黑体" w:cs="黑体"/>
          <w:b/>
          <w:bCs/>
          <w:color w:val="auto"/>
          <w:sz w:val="32"/>
          <w:szCs w:val="32"/>
          <w:highlight w:val="none"/>
        </w:rPr>
      </w:pPr>
      <w:r>
        <w:rPr>
          <w:rStyle w:val="10"/>
          <w:rFonts w:hint="eastAsia" w:ascii="黑体" w:hAnsi="黑体" w:eastAsia="黑体" w:cs="黑体"/>
          <w:b w:val="0"/>
          <w:bCs w:val="0"/>
          <w:color w:val="auto"/>
          <w:sz w:val="32"/>
          <w:szCs w:val="32"/>
          <w:highlight w:val="none"/>
          <w:lang w:val="en-US" w:eastAsia="zh-CN"/>
        </w:rPr>
        <w:t xml:space="preserve">第一章  </w:t>
      </w:r>
      <w:r>
        <w:rPr>
          <w:rStyle w:val="10"/>
          <w:rFonts w:hint="eastAsia" w:ascii="黑体" w:hAnsi="黑体" w:eastAsia="黑体" w:cs="黑体"/>
          <w:b/>
          <w:bCs/>
          <w:color w:val="auto"/>
          <w:sz w:val="32"/>
          <w:szCs w:val="32"/>
          <w:highlight w:val="none"/>
        </w:rPr>
        <w:t>总则</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color w:val="auto"/>
          <w:sz w:val="32"/>
          <w:szCs w:val="32"/>
          <w:highlight w:val="none"/>
        </w:rPr>
      </w:pPr>
      <w:r>
        <w:rPr>
          <w:rFonts w:hint="eastAsia" w:ascii="仿宋_GB2312" w:eastAsia="仿宋_GB2312"/>
          <w:b/>
          <w:bCs/>
          <w:color w:val="auto"/>
          <w:sz w:val="32"/>
          <w:szCs w:val="32"/>
          <w:highlight w:val="none"/>
        </w:rPr>
        <w:t>第一条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【目的和依据】</w:t>
      </w:r>
      <w:r>
        <w:rPr>
          <w:rFonts w:hint="eastAsia" w:ascii="仿宋_GB2312" w:eastAsia="仿宋_GB2312"/>
          <w:color w:val="auto"/>
          <w:sz w:val="32"/>
          <w:szCs w:val="32"/>
          <w:highlight w:val="none"/>
        </w:rPr>
        <w:t>为加快推进</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信用体系建设，进一步规范</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秩序，优化营商环境，营造公平有序、诚信守法的市场环境，</w:t>
      </w:r>
      <w:r>
        <w:rPr>
          <w:rFonts w:hint="eastAsia" w:ascii="仿宋_GB2312" w:eastAsia="仿宋_GB2312"/>
          <w:color w:val="auto"/>
          <w:sz w:val="32"/>
          <w:szCs w:val="32"/>
          <w:highlight w:val="none"/>
          <w:lang w:eastAsia="zh-CN"/>
        </w:rPr>
        <w:t>根</w:t>
      </w:r>
      <w:r>
        <w:rPr>
          <w:rFonts w:hint="eastAsia" w:ascii="仿宋_GB2312" w:eastAsia="仿宋_GB2312"/>
          <w:color w:val="auto"/>
          <w:sz w:val="32"/>
          <w:szCs w:val="32"/>
          <w:highlight w:val="none"/>
        </w:rPr>
        <w:t>据住房和城乡建设部</w:t>
      </w:r>
      <w:r>
        <w:rPr>
          <w:rFonts w:hint="eastAsia" w:ascii="仿宋_GB2312" w:eastAsia="仿宋_GB2312"/>
          <w:color w:val="auto"/>
          <w:sz w:val="32"/>
          <w:szCs w:val="32"/>
          <w:highlight w:val="none"/>
          <w:lang w:eastAsia="zh-CN"/>
        </w:rPr>
        <w:t>《住房城乡建设领域公共信用信息目录（2025年版）》（建办厅〔2025〕56号）《</w:t>
      </w:r>
      <w:r>
        <w:rPr>
          <w:rFonts w:hint="eastAsia" w:ascii="仿宋_GB2312" w:eastAsia="仿宋_GB2312"/>
          <w:color w:val="auto"/>
          <w:sz w:val="32"/>
          <w:szCs w:val="32"/>
          <w:highlight w:val="none"/>
          <w:lang w:val="en-US" w:eastAsia="zh-CN"/>
        </w:rPr>
        <w:t>基础设施和公用事业特许经营管理办法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《湖南省社会信用条</w:t>
      </w:r>
      <w:r>
        <w:rPr>
          <w:rFonts w:hint="eastAsia" w:ascii="仿宋_GB2312" w:eastAsia="仿宋_GB2312"/>
          <w:color w:val="auto"/>
          <w:sz w:val="32"/>
          <w:szCs w:val="32"/>
          <w:highlight w:val="none"/>
          <w:lang w:val="en-US" w:eastAsia="zh-CN"/>
        </w:rPr>
        <w:t>例》《湖南省市政公用事业特许经营条例》</w:t>
      </w:r>
      <w:r>
        <w:rPr>
          <w:rFonts w:hint="eastAsia" w:ascii="仿宋_GB2312" w:eastAsia="仿宋_GB2312"/>
          <w:color w:val="auto"/>
          <w:sz w:val="32"/>
          <w:szCs w:val="32"/>
          <w:highlight w:val="none"/>
          <w:lang w:eastAsia="zh-CN"/>
        </w:rPr>
        <w:t>《公共信用综合评价规范》</w:t>
      </w:r>
      <w:r>
        <w:rPr>
          <w:rFonts w:hint="eastAsia" w:ascii="仿宋_GB2312" w:eastAsia="仿宋_GB2312"/>
          <w:color w:val="auto"/>
          <w:sz w:val="32"/>
          <w:szCs w:val="32"/>
          <w:highlight w:val="none"/>
          <w:lang w:val="en-US" w:eastAsia="zh-CN"/>
        </w:rPr>
        <w:t>等法律法规和相关规定，结合</w:t>
      </w:r>
      <w:r>
        <w:rPr>
          <w:rFonts w:hint="eastAsia" w:ascii="仿宋_GB2312" w:eastAsia="仿宋_GB2312"/>
          <w:color w:val="auto"/>
          <w:sz w:val="32"/>
          <w:szCs w:val="32"/>
          <w:highlight w:val="none"/>
        </w:rPr>
        <w:t>我省实际，制定本办法。</w:t>
      </w:r>
    </w:p>
    <w:p>
      <w:pPr>
        <w:pStyle w:val="6"/>
        <w:widowControl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highlight w:val="none"/>
        </w:rPr>
      </w:pPr>
      <w:r>
        <w:rPr>
          <w:rFonts w:hint="eastAsia" w:ascii="仿宋_GB2312" w:eastAsia="仿宋_GB2312"/>
          <w:b/>
          <w:bCs/>
          <w:color w:val="auto"/>
          <w:sz w:val="32"/>
          <w:szCs w:val="32"/>
          <w:highlight w:val="none"/>
        </w:rPr>
        <w:t>第二条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【适用范围】</w:t>
      </w:r>
      <w:r>
        <w:rPr>
          <w:rFonts w:hint="eastAsia" w:ascii="仿宋_GB2312" w:hAnsi="仿宋_GB2312" w:eastAsia="仿宋_GB2312" w:cs="仿宋_GB2312"/>
          <w:color w:val="auto"/>
          <w:sz w:val="32"/>
          <w:szCs w:val="32"/>
          <w:highlight w:val="none"/>
        </w:rPr>
        <w:t>本办法适用于本省行政区域内从事市政</w:t>
      </w:r>
      <w:r>
        <w:rPr>
          <w:rFonts w:hint="default" w:ascii="仿宋_GB2312" w:hAnsi="仿宋_GB2312" w:eastAsia="仿宋_GB2312" w:cs="仿宋_GB2312"/>
          <w:color w:val="auto"/>
          <w:sz w:val="32"/>
          <w:szCs w:val="32"/>
          <w:highlight w:val="none"/>
        </w:rPr>
        <w:t>公用</w:t>
      </w:r>
      <w:r>
        <w:rPr>
          <w:rFonts w:hint="eastAsia" w:ascii="仿宋_GB2312" w:hAnsi="仿宋_GB2312" w:eastAsia="仿宋_GB2312" w:cs="仿宋_GB2312"/>
          <w:color w:val="auto"/>
          <w:sz w:val="32"/>
          <w:szCs w:val="32"/>
          <w:highlight w:val="none"/>
          <w:lang w:val="en-US" w:eastAsia="zh-CN"/>
        </w:rPr>
        <w:t>事业</w:t>
      </w:r>
      <w:r>
        <w:rPr>
          <w:rFonts w:hint="eastAsia" w:ascii="仿宋_GB2312" w:hAnsi="仿宋_GB2312" w:eastAsia="仿宋_GB2312" w:cs="仿宋_GB2312"/>
          <w:color w:val="auto"/>
          <w:sz w:val="32"/>
          <w:szCs w:val="32"/>
          <w:highlight w:val="none"/>
        </w:rPr>
        <w:t>活动的</w:t>
      </w:r>
      <w:r>
        <w:rPr>
          <w:rFonts w:hint="default" w:ascii="仿宋_GB2312" w:hAnsi="仿宋_GB2312" w:eastAsia="仿宋_GB2312" w:cs="仿宋_GB2312"/>
          <w:color w:val="auto"/>
          <w:sz w:val="32"/>
          <w:szCs w:val="32"/>
          <w:highlight w:val="none"/>
        </w:rPr>
        <w:t>市场</w:t>
      </w:r>
      <w:r>
        <w:rPr>
          <w:rFonts w:hint="eastAsia" w:ascii="仿宋_GB2312" w:hAnsi="仿宋_GB2312" w:eastAsia="仿宋_GB2312" w:cs="仿宋_GB2312"/>
          <w:color w:val="auto"/>
          <w:sz w:val="32"/>
          <w:szCs w:val="32"/>
          <w:highlight w:val="none"/>
        </w:rPr>
        <w:t>主体的信用信息认定、采集、公开、</w:t>
      </w:r>
      <w:r>
        <w:rPr>
          <w:rFonts w:hint="eastAsia" w:ascii="仿宋_GB2312" w:hAnsi="仿宋_GB2312" w:eastAsia="仿宋_GB2312" w:cs="仿宋_GB2312"/>
          <w:color w:val="auto"/>
          <w:sz w:val="32"/>
          <w:szCs w:val="32"/>
          <w:highlight w:val="none"/>
          <w:lang w:eastAsia="zh-CN"/>
        </w:rPr>
        <w:t>修复、</w:t>
      </w:r>
      <w:r>
        <w:rPr>
          <w:rFonts w:hint="eastAsia" w:ascii="仿宋_GB2312" w:hAnsi="仿宋_GB2312" w:eastAsia="仿宋_GB2312" w:cs="仿宋_GB2312"/>
          <w:color w:val="auto"/>
          <w:sz w:val="32"/>
          <w:szCs w:val="32"/>
          <w:highlight w:val="none"/>
        </w:rPr>
        <w:t>共享、评价、使用及监督等管理工作。</w:t>
      </w:r>
    </w:p>
    <w:p>
      <w:pPr>
        <w:pStyle w:val="6"/>
        <w:widowControl w:val="0"/>
        <w:spacing w:before="0" w:beforeAutospacing="0" w:after="0" w:afterAutospacing="0" w:line="560" w:lineRule="exact"/>
        <w:ind w:firstLine="647"/>
        <w:jc w:val="both"/>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本办法所称</w:t>
      </w:r>
      <w:r>
        <w:rPr>
          <w:rFonts w:hint="default" w:ascii="仿宋_GB2312" w:hAnsi="仿宋_GB2312" w:eastAsia="仿宋_GB2312" w:cs="仿宋_GB2312"/>
          <w:color w:val="auto"/>
          <w:sz w:val="32"/>
          <w:szCs w:val="32"/>
          <w:highlight w:val="none"/>
        </w:rPr>
        <w:t>市政公用</w:t>
      </w:r>
      <w:r>
        <w:rPr>
          <w:rFonts w:hint="eastAsia" w:ascii="仿宋_GB2312" w:hAnsi="仿宋_GB2312" w:eastAsia="仿宋_GB2312" w:cs="仿宋_GB2312"/>
          <w:color w:val="auto"/>
          <w:sz w:val="32"/>
          <w:szCs w:val="32"/>
          <w:highlight w:val="none"/>
          <w:lang w:eastAsia="zh-CN"/>
        </w:rPr>
        <w:t>事业</w:t>
      </w:r>
      <w:r>
        <w:rPr>
          <w:rFonts w:hint="default" w:ascii="仿宋_GB2312" w:hAnsi="仿宋_GB2312" w:eastAsia="仿宋_GB2312" w:cs="仿宋_GB2312"/>
          <w:color w:val="auto"/>
          <w:sz w:val="32"/>
          <w:szCs w:val="32"/>
          <w:highlight w:val="none"/>
        </w:rPr>
        <w:t>市场</w:t>
      </w:r>
      <w:r>
        <w:rPr>
          <w:rFonts w:hint="eastAsia" w:ascii="仿宋_GB2312" w:hAnsi="仿宋_GB2312" w:eastAsia="仿宋_GB2312" w:cs="仿宋_GB2312"/>
          <w:color w:val="auto"/>
          <w:sz w:val="32"/>
          <w:szCs w:val="32"/>
          <w:highlight w:val="none"/>
        </w:rPr>
        <w:t>主体</w:t>
      </w:r>
      <w:r>
        <w:rPr>
          <w:rFonts w:hint="eastAsia" w:ascii="仿宋_GB2312" w:hAnsi="仿宋_GB2312" w:eastAsia="仿宋_GB2312" w:cs="仿宋_GB2312"/>
          <w:color w:val="auto"/>
          <w:sz w:val="32"/>
          <w:szCs w:val="32"/>
          <w:highlight w:val="none"/>
          <w:lang w:val="en-US" w:eastAsia="zh-CN"/>
        </w:rPr>
        <w:t>包括对</w:t>
      </w:r>
      <w:r>
        <w:rPr>
          <w:rFonts w:hint="default" w:ascii="仿宋_GB2312" w:hAnsi="仿宋_GB2312" w:eastAsia="仿宋_GB2312" w:cs="仿宋_GB2312"/>
          <w:color w:val="auto"/>
          <w:sz w:val="32"/>
          <w:szCs w:val="32"/>
          <w:highlight w:val="none"/>
          <w:lang w:eastAsia="zh-CN"/>
        </w:rPr>
        <w:t>城市道路、桥梁、隧道、供水、排水、燃气、照明</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园林绿化、环境卫生</w:t>
      </w:r>
      <w:r>
        <w:rPr>
          <w:rFonts w:hint="default" w:ascii="仿宋_GB2312" w:hAnsi="仿宋_GB2312" w:eastAsia="仿宋_GB2312" w:cs="仿宋_GB2312"/>
          <w:color w:val="auto"/>
          <w:sz w:val="32"/>
          <w:szCs w:val="32"/>
          <w:highlight w:val="none"/>
          <w:lang w:eastAsia="zh-CN"/>
        </w:rPr>
        <w:t>、</w:t>
      </w:r>
      <w:r>
        <w:rPr>
          <w:rFonts w:hint="default" w:ascii="仿宋" w:hAnsi="仿宋" w:eastAsia="仿宋" w:cs="仿宋"/>
          <w:sz w:val="32"/>
          <w:szCs w:val="32"/>
          <w:lang w:eastAsia="zh-CN"/>
        </w:rPr>
        <w:t>公共停车、</w:t>
      </w:r>
      <w:r>
        <w:rPr>
          <w:rFonts w:hint="default" w:ascii="仿宋" w:hAnsi="仿宋" w:eastAsia="仿宋" w:cs="仿宋"/>
          <w:sz w:val="32"/>
          <w:szCs w:val="32"/>
          <w:lang w:val="en-US" w:eastAsia="zh-CN"/>
        </w:rPr>
        <w:t>地下综合管廊</w:t>
      </w:r>
      <w:r>
        <w:rPr>
          <w:rFonts w:hint="default" w:ascii="仿宋" w:hAnsi="仿宋" w:eastAsia="仿宋" w:cs="仿宋"/>
          <w:sz w:val="32"/>
          <w:szCs w:val="32"/>
          <w:lang w:eastAsia="zh-CN"/>
        </w:rPr>
        <w:t>等设施</w:t>
      </w:r>
      <w:r>
        <w:rPr>
          <w:rFonts w:hint="eastAsia" w:ascii="仿宋" w:hAnsi="仿宋" w:eastAsia="仿宋" w:cs="仿宋"/>
          <w:sz w:val="32"/>
          <w:szCs w:val="32"/>
          <w:lang w:val="en-US" w:eastAsia="zh-CN"/>
        </w:rPr>
        <w:t>进行运营与</w:t>
      </w:r>
      <w:r>
        <w:rPr>
          <w:rFonts w:hint="default" w:ascii="仿宋" w:hAnsi="仿宋" w:eastAsia="仿宋" w:cs="仿宋"/>
          <w:sz w:val="32"/>
          <w:szCs w:val="32"/>
          <w:lang w:eastAsia="zh-CN"/>
        </w:rPr>
        <w:t>管理</w:t>
      </w:r>
      <w:r>
        <w:rPr>
          <w:rFonts w:hint="eastAsia" w:ascii="仿宋" w:hAnsi="仿宋" w:eastAsia="仿宋" w:cs="仿宋"/>
          <w:sz w:val="32"/>
          <w:szCs w:val="32"/>
          <w:lang w:val="en-US" w:eastAsia="zh-CN"/>
        </w:rPr>
        <w:t>维护的</w:t>
      </w:r>
      <w:r>
        <w:rPr>
          <w:rFonts w:hint="default" w:ascii="仿宋" w:hAnsi="仿宋" w:eastAsia="仿宋" w:cs="仿宋"/>
          <w:sz w:val="32"/>
          <w:szCs w:val="32"/>
          <w:lang w:eastAsia="zh-CN"/>
        </w:rPr>
        <w:t>服务企业。</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第三条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【基本原则】</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信用管理工作遵循公开、公平、公正、诚信原则，</w:t>
      </w:r>
      <w:r>
        <w:rPr>
          <w:rFonts w:hint="eastAsia" w:ascii="仿宋_GB2312" w:eastAsia="仿宋_GB2312"/>
          <w:b w:val="0"/>
          <w:bCs w:val="0"/>
          <w:color w:val="auto"/>
          <w:sz w:val="32"/>
          <w:szCs w:val="32"/>
          <w:highlight w:val="none"/>
          <w:lang w:val="en-US" w:eastAsia="zh-CN"/>
        </w:rPr>
        <w:t>平等对待各方</w:t>
      </w:r>
      <w:r>
        <w:rPr>
          <w:rFonts w:hint="default" w:ascii="仿宋_GB2312" w:eastAsia="仿宋_GB2312"/>
          <w:b w:val="0"/>
          <w:bCs w:val="0"/>
          <w:color w:val="auto"/>
          <w:sz w:val="32"/>
          <w:szCs w:val="32"/>
          <w:highlight w:val="none"/>
          <w:lang w:eastAsia="zh-CN"/>
        </w:rPr>
        <w:t>市政公用</w:t>
      </w:r>
      <w:r>
        <w:rPr>
          <w:rFonts w:hint="eastAsia" w:ascii="仿宋_GB2312" w:eastAsia="仿宋_GB2312"/>
          <w:b w:val="0"/>
          <w:bCs w:val="0"/>
          <w:color w:val="auto"/>
          <w:sz w:val="32"/>
          <w:szCs w:val="32"/>
          <w:highlight w:val="none"/>
          <w:lang w:eastAsia="zh-CN"/>
        </w:rPr>
        <w:t>事业</w:t>
      </w:r>
      <w:r>
        <w:rPr>
          <w:rFonts w:hint="default" w:ascii="仿宋_GB2312" w:eastAsia="仿宋_GB2312"/>
          <w:b w:val="0"/>
          <w:bCs w:val="0"/>
          <w:color w:val="auto"/>
          <w:sz w:val="32"/>
          <w:szCs w:val="32"/>
          <w:highlight w:val="none"/>
          <w:lang w:eastAsia="zh-CN"/>
        </w:rPr>
        <w:t>市场</w:t>
      </w:r>
      <w:r>
        <w:rPr>
          <w:rFonts w:hint="eastAsia" w:ascii="仿宋_GB2312" w:eastAsia="仿宋_GB2312"/>
          <w:b w:val="0"/>
          <w:bCs w:val="0"/>
          <w:color w:val="auto"/>
          <w:sz w:val="32"/>
          <w:szCs w:val="32"/>
          <w:highlight w:val="none"/>
          <w:lang w:val="en-US" w:eastAsia="zh-CN"/>
        </w:rPr>
        <w:t>主体，</w:t>
      </w:r>
      <w:r>
        <w:rPr>
          <w:rFonts w:hint="eastAsia" w:ascii="仿宋_GB2312" w:eastAsia="仿宋_GB2312"/>
          <w:color w:val="auto"/>
          <w:sz w:val="32"/>
          <w:szCs w:val="32"/>
          <w:highlight w:val="none"/>
        </w:rPr>
        <w:t>实行省级统筹、分级实施</w:t>
      </w:r>
      <w:r>
        <w:rPr>
          <w:rFonts w:hint="eastAsia" w:ascii="仿宋_GB2312" w:eastAsia="仿宋_GB2312"/>
          <w:b w:val="0"/>
          <w:bCs w:val="0"/>
          <w:color w:val="auto"/>
          <w:sz w:val="32"/>
          <w:szCs w:val="32"/>
          <w:highlight w:val="none"/>
          <w:lang w:val="en-US" w:eastAsia="zh-CN"/>
        </w:rPr>
        <w:t>。</w:t>
      </w:r>
    </w:p>
    <w:p>
      <w:pPr>
        <w:pStyle w:val="6"/>
        <w:widowControl w:val="0"/>
        <w:adjustRightInd w:val="0"/>
        <w:snapToGrid w:val="0"/>
        <w:spacing w:before="0" w:beforeAutospacing="0" w:after="0" w:afterAutospacing="0" w:line="580" w:lineRule="exact"/>
        <w:ind w:firstLine="642" w:firstLineChars="200"/>
        <w:jc w:val="both"/>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rPr>
        <w:t>第四条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【职责分工】</w:t>
      </w:r>
      <w:r>
        <w:rPr>
          <w:rFonts w:hint="eastAsia" w:ascii="仿宋_GB2312" w:eastAsia="仿宋_GB2312"/>
          <w:b w:val="0"/>
          <w:bCs w:val="0"/>
          <w:color w:val="auto"/>
          <w:sz w:val="32"/>
          <w:szCs w:val="32"/>
          <w:highlight w:val="none"/>
          <w:lang w:val="en-US" w:eastAsia="zh-CN"/>
        </w:rPr>
        <w:t>省住房城乡建设厅</w:t>
      </w:r>
      <w:r>
        <w:rPr>
          <w:rFonts w:hint="eastAsia" w:ascii="仿宋_GB2312" w:eastAsia="仿宋_GB2312"/>
          <w:b w:val="0"/>
          <w:bCs w:val="0"/>
          <w:color w:val="auto"/>
          <w:sz w:val="32"/>
          <w:szCs w:val="32"/>
          <w:highlight w:val="none"/>
        </w:rPr>
        <w:t>负责指导和监督全省</w:t>
      </w:r>
      <w:r>
        <w:rPr>
          <w:rFonts w:hint="default" w:ascii="仿宋_GB2312" w:eastAsia="仿宋_GB2312"/>
          <w:b w:val="0"/>
          <w:bCs w:val="0"/>
          <w:color w:val="auto"/>
          <w:sz w:val="32"/>
          <w:szCs w:val="32"/>
          <w:highlight w:val="none"/>
        </w:rPr>
        <w:t>市政公用</w:t>
      </w:r>
      <w:r>
        <w:rPr>
          <w:rFonts w:hint="eastAsia" w:ascii="仿宋_GB2312" w:eastAsia="仿宋_GB2312"/>
          <w:b w:val="0"/>
          <w:bCs w:val="0"/>
          <w:color w:val="auto"/>
          <w:sz w:val="32"/>
          <w:szCs w:val="32"/>
          <w:highlight w:val="none"/>
          <w:lang w:eastAsia="zh-CN"/>
        </w:rPr>
        <w:t>事业</w:t>
      </w:r>
      <w:r>
        <w:rPr>
          <w:rFonts w:hint="default" w:ascii="仿宋_GB2312" w:eastAsia="仿宋_GB2312"/>
          <w:b w:val="0"/>
          <w:bCs w:val="0"/>
          <w:color w:val="auto"/>
          <w:sz w:val="32"/>
          <w:szCs w:val="32"/>
          <w:highlight w:val="none"/>
        </w:rPr>
        <w:t>市场</w:t>
      </w:r>
      <w:r>
        <w:rPr>
          <w:rFonts w:hint="eastAsia" w:ascii="仿宋_GB2312" w:eastAsia="仿宋_GB2312"/>
          <w:b w:val="0"/>
          <w:bCs w:val="0"/>
          <w:color w:val="auto"/>
          <w:sz w:val="32"/>
          <w:szCs w:val="32"/>
          <w:highlight w:val="none"/>
        </w:rPr>
        <w:t>信用管理</w:t>
      </w:r>
      <w:r>
        <w:rPr>
          <w:rFonts w:hint="eastAsia" w:ascii="仿宋_GB2312" w:eastAsia="仿宋_GB2312"/>
          <w:b w:val="0"/>
          <w:bCs w:val="0"/>
          <w:color w:val="auto"/>
          <w:sz w:val="32"/>
          <w:szCs w:val="32"/>
          <w:highlight w:val="none"/>
          <w:lang w:val="en-US" w:eastAsia="zh-CN"/>
        </w:rPr>
        <w:t>及信用体系建设</w:t>
      </w:r>
      <w:r>
        <w:rPr>
          <w:rFonts w:hint="eastAsia" w:ascii="仿宋_GB2312" w:eastAsia="仿宋_GB2312"/>
          <w:b w:val="0"/>
          <w:bCs w:val="0"/>
          <w:color w:val="auto"/>
          <w:sz w:val="32"/>
          <w:szCs w:val="32"/>
          <w:highlight w:val="none"/>
        </w:rPr>
        <w:t>工作</w:t>
      </w:r>
      <w:r>
        <w:rPr>
          <w:rFonts w:hint="eastAsia" w:ascii="仿宋_GB2312" w:eastAsia="仿宋_GB2312"/>
          <w:b w:val="0"/>
          <w:bCs w:val="0"/>
          <w:color w:val="auto"/>
          <w:sz w:val="32"/>
          <w:szCs w:val="32"/>
          <w:highlight w:val="none"/>
          <w:lang w:eastAsia="zh-CN"/>
        </w:rPr>
        <w:t>，</w:t>
      </w:r>
      <w:r>
        <w:rPr>
          <w:rFonts w:hint="eastAsia" w:ascii="仿宋_GB2312" w:eastAsia="仿宋_GB2312"/>
          <w:color w:val="auto"/>
          <w:sz w:val="32"/>
          <w:szCs w:val="32"/>
          <w:highlight w:val="none"/>
        </w:rPr>
        <w:t>制定全省</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信用管理规定，建立和完善</w:t>
      </w:r>
      <w:r>
        <w:rPr>
          <w:rFonts w:hint="eastAsia" w:ascii="仿宋_GB2312" w:eastAsia="仿宋_GB2312"/>
          <w:color w:val="auto"/>
          <w:sz w:val="32"/>
          <w:szCs w:val="32"/>
          <w:highlight w:val="none"/>
          <w:lang w:val="en-US" w:eastAsia="zh-CN"/>
        </w:rPr>
        <w:t>湖南省</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w:t>
      </w:r>
      <w:r>
        <w:rPr>
          <w:rFonts w:hint="eastAsia" w:ascii="仿宋_GB2312" w:eastAsia="仿宋_GB2312"/>
          <w:color w:val="auto"/>
          <w:sz w:val="32"/>
          <w:szCs w:val="32"/>
          <w:highlight w:val="none"/>
          <w:lang w:val="en-US" w:eastAsia="zh-CN"/>
        </w:rPr>
        <w:t>管理平台（以下简称“信用管理平台”）</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对权限内</w:t>
      </w:r>
      <w:r>
        <w:rPr>
          <w:rFonts w:hint="default" w:ascii="仿宋_GB2312" w:hAnsi="仿宋_GB2312" w:eastAsia="仿宋_GB2312" w:cs="仿宋_GB2312"/>
          <w:b w:val="0"/>
          <w:bCs w:val="0"/>
          <w:color w:val="auto"/>
          <w:sz w:val="32"/>
          <w:szCs w:val="32"/>
          <w:highlight w:val="none"/>
          <w:lang w:eastAsia="zh-CN"/>
        </w:rPr>
        <w:t>市政公用</w:t>
      </w:r>
      <w:r>
        <w:rPr>
          <w:rFonts w:hint="eastAsia" w:ascii="仿宋_GB2312" w:hAnsi="仿宋_GB2312" w:eastAsia="仿宋_GB2312" w:cs="仿宋_GB2312"/>
          <w:b w:val="0"/>
          <w:bCs w:val="0"/>
          <w:color w:val="auto"/>
          <w:sz w:val="32"/>
          <w:szCs w:val="32"/>
          <w:highlight w:val="none"/>
          <w:lang w:eastAsia="zh-CN"/>
        </w:rPr>
        <w:t>事业</w:t>
      </w:r>
      <w:r>
        <w:rPr>
          <w:rFonts w:hint="default" w:ascii="仿宋_GB2312" w:hAnsi="仿宋_GB2312" w:eastAsia="仿宋_GB2312" w:cs="仿宋_GB2312"/>
          <w:b w:val="0"/>
          <w:bCs w:val="0"/>
          <w:color w:val="auto"/>
          <w:sz w:val="32"/>
          <w:szCs w:val="32"/>
          <w:highlight w:val="none"/>
          <w:lang w:eastAsia="zh-CN"/>
        </w:rPr>
        <w:t>市场</w:t>
      </w:r>
      <w:r>
        <w:rPr>
          <w:rFonts w:hint="eastAsia" w:ascii="仿宋_GB2312" w:hAnsi="仿宋_GB2312" w:eastAsia="仿宋_GB2312" w:cs="仿宋_GB2312"/>
          <w:b w:val="0"/>
          <w:bCs w:val="0"/>
          <w:color w:val="auto"/>
          <w:sz w:val="32"/>
          <w:szCs w:val="32"/>
          <w:highlight w:val="none"/>
          <w:lang w:val="en-US" w:eastAsia="zh-CN"/>
        </w:rPr>
        <w:t>信用信息进行认定、采集、修复</w:t>
      </w:r>
      <w:r>
        <w:rPr>
          <w:rFonts w:hint="default" w:ascii="仿宋_GB2312" w:hAnsi="仿宋_GB2312" w:eastAsia="仿宋_GB2312" w:cs="仿宋_GB2312"/>
          <w:b w:val="0"/>
          <w:bCs w:val="0"/>
          <w:color w:val="auto"/>
          <w:sz w:val="32"/>
          <w:szCs w:val="32"/>
          <w:highlight w:val="none"/>
          <w:lang w:eastAsia="zh-CN"/>
        </w:rPr>
        <w:t>、共享</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eastAsia="仿宋_GB2312"/>
          <w:color w:val="auto"/>
          <w:sz w:val="32"/>
          <w:szCs w:val="32"/>
          <w:highlight w:val="none"/>
        </w:rPr>
        <w:t>发布</w:t>
      </w:r>
      <w:r>
        <w:rPr>
          <w:rFonts w:hint="default" w:ascii="仿宋_GB2312" w:hAnsi="仿宋_GB2312" w:eastAsia="仿宋_GB2312" w:cs="仿宋_GB2312"/>
          <w:color w:val="auto"/>
          <w:sz w:val="32"/>
          <w:szCs w:val="32"/>
          <w:highlight w:val="none"/>
        </w:rPr>
        <w:t>市政公用</w:t>
      </w:r>
      <w:r>
        <w:rPr>
          <w:rFonts w:hint="eastAsia" w:ascii="仿宋_GB2312" w:hAnsi="仿宋_GB2312" w:eastAsia="仿宋_GB2312" w:cs="仿宋_GB2312"/>
          <w:color w:val="auto"/>
          <w:sz w:val="32"/>
          <w:szCs w:val="32"/>
          <w:highlight w:val="none"/>
          <w:lang w:eastAsia="zh-CN"/>
        </w:rPr>
        <w:t>事业</w:t>
      </w:r>
      <w:r>
        <w:rPr>
          <w:rFonts w:hint="default" w:ascii="仿宋_GB2312" w:hAnsi="仿宋_GB2312" w:eastAsia="仿宋_GB2312" w:cs="仿宋_GB2312"/>
          <w:color w:val="auto"/>
          <w:sz w:val="32"/>
          <w:szCs w:val="32"/>
          <w:highlight w:val="none"/>
        </w:rPr>
        <w:t>市场主体</w:t>
      </w:r>
      <w:r>
        <w:rPr>
          <w:rFonts w:hint="eastAsia" w:ascii="仿宋_GB2312" w:hAnsi="仿宋_GB2312" w:eastAsia="仿宋_GB2312" w:cs="仿宋_GB2312"/>
          <w:color w:val="auto"/>
          <w:sz w:val="32"/>
          <w:szCs w:val="32"/>
          <w:highlight w:val="none"/>
          <w:lang w:val="en-US" w:eastAsia="zh-CN"/>
        </w:rPr>
        <w:t>的</w:t>
      </w:r>
      <w:r>
        <w:rPr>
          <w:rFonts w:hint="eastAsia" w:ascii="仿宋_GB2312" w:eastAsia="仿宋_GB2312"/>
          <w:color w:val="auto"/>
          <w:sz w:val="32"/>
          <w:szCs w:val="32"/>
          <w:highlight w:val="none"/>
          <w:lang w:val="en-US" w:eastAsia="zh-CN"/>
        </w:rPr>
        <w:t>信用信息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开展全</w:t>
      </w:r>
      <w:r>
        <w:rPr>
          <w:rFonts w:hint="eastAsia" w:ascii="仿宋_GB2312" w:eastAsia="仿宋_GB2312"/>
          <w:color w:val="auto"/>
          <w:sz w:val="32"/>
          <w:szCs w:val="32"/>
          <w:highlight w:val="none"/>
        </w:rPr>
        <w:t>省</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信用评价</w:t>
      </w:r>
      <w:r>
        <w:rPr>
          <w:rFonts w:hint="eastAsia" w:ascii="仿宋_GB2312" w:eastAsia="仿宋_GB2312"/>
          <w:color w:val="auto"/>
          <w:sz w:val="32"/>
          <w:szCs w:val="32"/>
          <w:highlight w:val="none"/>
          <w:lang w:eastAsia="zh-CN"/>
        </w:rPr>
        <w:t>。</w:t>
      </w:r>
    </w:p>
    <w:p>
      <w:pPr>
        <w:pStyle w:val="6"/>
        <w:widowControl w:val="0"/>
        <w:adjustRightInd w:val="0"/>
        <w:snapToGrid w:val="0"/>
        <w:spacing w:before="0" w:beforeAutospacing="0" w:after="0" w:afterAutospacing="0" w:line="58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市州</w:t>
      </w:r>
      <w:r>
        <w:rPr>
          <w:rFonts w:hint="default" w:ascii="仿宋_GB2312" w:eastAsia="仿宋_GB2312"/>
          <w:b w:val="0"/>
          <w:bCs w:val="0"/>
          <w:color w:val="auto"/>
          <w:sz w:val="32"/>
          <w:szCs w:val="32"/>
          <w:highlight w:val="none"/>
          <w:lang w:eastAsia="zh-CN"/>
        </w:rPr>
        <w:t>住房城乡建设主管部门（城市管理部门）</w:t>
      </w:r>
      <w:r>
        <w:rPr>
          <w:rFonts w:hint="eastAsia" w:ascii="仿宋_GB2312" w:eastAsia="仿宋_GB2312"/>
          <w:color w:val="auto"/>
          <w:sz w:val="32"/>
          <w:szCs w:val="32"/>
          <w:highlight w:val="none"/>
        </w:rPr>
        <w:t>负责</w:t>
      </w:r>
      <w:r>
        <w:rPr>
          <w:rFonts w:hint="eastAsia" w:ascii="仿宋_GB2312" w:eastAsia="仿宋_GB2312"/>
          <w:color w:val="auto"/>
          <w:sz w:val="32"/>
          <w:szCs w:val="32"/>
          <w:highlight w:val="none"/>
          <w:lang w:val="en-US" w:eastAsia="zh-CN"/>
        </w:rPr>
        <w:t>指导、监督、实施</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val="en-US" w:eastAsia="zh-CN"/>
        </w:rPr>
        <w:t>行政区域内</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信用管理工作，</w:t>
      </w:r>
      <w:r>
        <w:rPr>
          <w:rFonts w:hint="eastAsia" w:ascii="仿宋_GB2312" w:eastAsia="仿宋_GB2312"/>
          <w:color w:val="auto"/>
          <w:sz w:val="32"/>
          <w:szCs w:val="32"/>
          <w:highlight w:val="none"/>
          <w:lang w:val="en-US" w:eastAsia="zh-CN"/>
        </w:rPr>
        <w:t>通过“信用管理平台”</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按照本办法统一规定</w:t>
      </w:r>
      <w:r>
        <w:rPr>
          <w:rFonts w:hint="eastAsia" w:ascii="仿宋_GB2312" w:eastAsia="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对权限内</w:t>
      </w:r>
      <w:r>
        <w:rPr>
          <w:rFonts w:hint="default" w:ascii="仿宋_GB2312" w:hAnsi="仿宋_GB2312" w:eastAsia="仿宋_GB2312" w:cs="仿宋_GB2312"/>
          <w:b w:val="0"/>
          <w:bCs w:val="0"/>
          <w:color w:val="auto"/>
          <w:sz w:val="32"/>
          <w:szCs w:val="32"/>
          <w:highlight w:val="none"/>
          <w:lang w:eastAsia="zh-CN"/>
        </w:rPr>
        <w:t>市政公用</w:t>
      </w:r>
      <w:r>
        <w:rPr>
          <w:rFonts w:hint="eastAsia" w:ascii="仿宋_GB2312" w:hAnsi="仿宋_GB2312" w:eastAsia="仿宋_GB2312" w:cs="仿宋_GB2312"/>
          <w:b w:val="0"/>
          <w:bCs w:val="0"/>
          <w:color w:val="auto"/>
          <w:sz w:val="32"/>
          <w:szCs w:val="32"/>
          <w:highlight w:val="none"/>
          <w:lang w:eastAsia="zh-CN"/>
        </w:rPr>
        <w:t>事业</w:t>
      </w:r>
      <w:r>
        <w:rPr>
          <w:rFonts w:hint="default" w:ascii="仿宋_GB2312" w:hAnsi="仿宋_GB2312" w:eastAsia="仿宋_GB2312" w:cs="仿宋_GB2312"/>
          <w:b w:val="0"/>
          <w:bCs w:val="0"/>
          <w:color w:val="auto"/>
          <w:sz w:val="32"/>
          <w:szCs w:val="32"/>
          <w:highlight w:val="none"/>
          <w:lang w:eastAsia="zh-CN"/>
        </w:rPr>
        <w:t>市场</w:t>
      </w:r>
      <w:r>
        <w:rPr>
          <w:rFonts w:hint="eastAsia" w:ascii="仿宋_GB2312" w:hAnsi="仿宋_GB2312" w:eastAsia="仿宋_GB2312" w:cs="仿宋_GB2312"/>
          <w:b w:val="0"/>
          <w:bCs w:val="0"/>
          <w:color w:val="auto"/>
          <w:sz w:val="32"/>
          <w:szCs w:val="32"/>
          <w:highlight w:val="none"/>
          <w:lang w:val="en-US" w:eastAsia="zh-CN"/>
        </w:rPr>
        <w:t>信用信息进行认定、采集、</w:t>
      </w:r>
      <w:r>
        <w:rPr>
          <w:rFonts w:hint="eastAsia" w:ascii="仿宋_GB2312" w:eastAsia="仿宋_GB2312"/>
          <w:color w:val="auto"/>
          <w:sz w:val="32"/>
          <w:szCs w:val="32"/>
          <w:highlight w:val="none"/>
          <w:lang w:val="en-US" w:eastAsia="zh-CN"/>
        </w:rPr>
        <w:t>共享</w:t>
      </w:r>
      <w:r>
        <w:rPr>
          <w:rFonts w:hint="eastAsia" w:ascii="仿宋_GB2312" w:eastAsia="仿宋_GB2312"/>
          <w:color w:val="auto"/>
          <w:sz w:val="32"/>
          <w:szCs w:val="32"/>
          <w:highlight w:val="none"/>
        </w:rPr>
        <w:t>、修复</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eastAsia="仿宋_GB2312"/>
          <w:color w:val="auto"/>
          <w:sz w:val="32"/>
          <w:szCs w:val="32"/>
          <w:highlight w:val="none"/>
          <w:lang w:val="en-US" w:eastAsia="zh-CN"/>
        </w:rPr>
        <w:t>并</w:t>
      </w:r>
      <w:r>
        <w:rPr>
          <w:rFonts w:hint="eastAsia" w:ascii="仿宋_GB2312" w:eastAsia="仿宋_GB2312"/>
          <w:color w:val="auto"/>
          <w:sz w:val="32"/>
          <w:szCs w:val="32"/>
          <w:highlight w:val="none"/>
        </w:rPr>
        <w:t>依据信用评价结果实施差别化管理。</w:t>
      </w:r>
    </w:p>
    <w:p>
      <w:pPr>
        <w:pStyle w:val="6"/>
        <w:widowControl w:val="0"/>
        <w:adjustRightInd w:val="0"/>
        <w:snapToGrid w:val="0"/>
        <w:spacing w:before="0" w:beforeAutospacing="0" w:after="0" w:afterAutospacing="0" w:line="58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县（市、区）</w:t>
      </w:r>
      <w:r>
        <w:rPr>
          <w:rFonts w:hint="default" w:ascii="仿宋_GB2312" w:eastAsia="仿宋_GB2312"/>
          <w:b w:val="0"/>
          <w:bCs w:val="0"/>
          <w:color w:val="auto"/>
          <w:sz w:val="32"/>
          <w:szCs w:val="32"/>
          <w:highlight w:val="none"/>
          <w:lang w:eastAsia="zh-CN"/>
        </w:rPr>
        <w:t>住房城乡建设主管部门（城市管理部门）</w:t>
      </w:r>
      <w:r>
        <w:rPr>
          <w:rFonts w:hint="eastAsia" w:ascii="仿宋_GB2312" w:eastAsia="仿宋_GB2312"/>
          <w:color w:val="auto"/>
          <w:sz w:val="32"/>
          <w:szCs w:val="32"/>
          <w:highlight w:val="none"/>
        </w:rPr>
        <w:t>负责</w:t>
      </w:r>
      <w:r>
        <w:rPr>
          <w:rFonts w:hint="eastAsia" w:ascii="仿宋_GB2312" w:eastAsia="仿宋_GB2312"/>
          <w:color w:val="auto"/>
          <w:sz w:val="32"/>
          <w:szCs w:val="32"/>
          <w:highlight w:val="none"/>
          <w:lang w:val="en-US" w:eastAsia="zh-CN"/>
        </w:rPr>
        <w:t>实施</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val="en-US" w:eastAsia="zh-CN"/>
        </w:rPr>
        <w:t>级行政区域内</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信用管理工作，</w:t>
      </w:r>
      <w:r>
        <w:rPr>
          <w:rFonts w:hint="eastAsia" w:ascii="仿宋_GB2312" w:eastAsia="仿宋_GB2312"/>
          <w:color w:val="auto"/>
          <w:sz w:val="32"/>
          <w:szCs w:val="32"/>
          <w:highlight w:val="none"/>
          <w:lang w:val="en-US" w:eastAsia="zh-CN"/>
        </w:rPr>
        <w:t>通过“信用管理平台”</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按照本办法统一规定</w:t>
      </w:r>
      <w:r>
        <w:rPr>
          <w:rFonts w:hint="eastAsia" w:ascii="仿宋_GB2312" w:eastAsia="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对权限内</w:t>
      </w:r>
      <w:r>
        <w:rPr>
          <w:rFonts w:hint="default" w:ascii="仿宋_GB2312" w:hAnsi="仿宋_GB2312" w:eastAsia="仿宋_GB2312" w:cs="仿宋_GB2312"/>
          <w:b w:val="0"/>
          <w:bCs w:val="0"/>
          <w:color w:val="auto"/>
          <w:sz w:val="32"/>
          <w:szCs w:val="32"/>
          <w:highlight w:val="none"/>
          <w:lang w:eastAsia="zh-CN"/>
        </w:rPr>
        <w:t>市政公用</w:t>
      </w:r>
      <w:r>
        <w:rPr>
          <w:rFonts w:hint="eastAsia" w:ascii="仿宋_GB2312" w:hAnsi="仿宋_GB2312" w:eastAsia="仿宋_GB2312" w:cs="仿宋_GB2312"/>
          <w:b w:val="0"/>
          <w:bCs w:val="0"/>
          <w:color w:val="auto"/>
          <w:sz w:val="32"/>
          <w:szCs w:val="32"/>
          <w:highlight w:val="none"/>
          <w:lang w:eastAsia="zh-CN"/>
        </w:rPr>
        <w:t>事业</w:t>
      </w:r>
      <w:r>
        <w:rPr>
          <w:rFonts w:hint="default" w:ascii="仿宋_GB2312" w:hAnsi="仿宋_GB2312" w:eastAsia="仿宋_GB2312" w:cs="仿宋_GB2312"/>
          <w:b w:val="0"/>
          <w:bCs w:val="0"/>
          <w:color w:val="auto"/>
          <w:sz w:val="32"/>
          <w:szCs w:val="32"/>
          <w:highlight w:val="none"/>
          <w:lang w:eastAsia="zh-CN"/>
        </w:rPr>
        <w:t>市场</w:t>
      </w:r>
      <w:r>
        <w:rPr>
          <w:rFonts w:hint="eastAsia" w:ascii="仿宋_GB2312" w:hAnsi="仿宋_GB2312" w:eastAsia="仿宋_GB2312" w:cs="仿宋_GB2312"/>
          <w:b w:val="0"/>
          <w:bCs w:val="0"/>
          <w:color w:val="auto"/>
          <w:sz w:val="32"/>
          <w:szCs w:val="32"/>
          <w:highlight w:val="none"/>
          <w:lang w:val="en-US" w:eastAsia="zh-CN"/>
        </w:rPr>
        <w:t>信用信息进行认定、采集、</w:t>
      </w:r>
      <w:r>
        <w:rPr>
          <w:rFonts w:hint="eastAsia" w:ascii="仿宋_GB2312" w:eastAsia="仿宋_GB2312"/>
          <w:color w:val="auto"/>
          <w:sz w:val="32"/>
          <w:szCs w:val="32"/>
          <w:highlight w:val="none"/>
          <w:lang w:val="en-US" w:eastAsia="zh-CN"/>
        </w:rPr>
        <w:t>共享</w:t>
      </w:r>
      <w:r>
        <w:rPr>
          <w:rFonts w:hint="eastAsia" w:ascii="仿宋_GB2312" w:eastAsia="仿宋_GB2312"/>
          <w:color w:val="auto"/>
          <w:sz w:val="32"/>
          <w:szCs w:val="32"/>
          <w:highlight w:val="none"/>
        </w:rPr>
        <w:t>、修复，</w:t>
      </w:r>
      <w:r>
        <w:rPr>
          <w:rFonts w:hint="eastAsia" w:ascii="仿宋_GB2312" w:eastAsia="仿宋_GB2312"/>
          <w:color w:val="auto"/>
          <w:sz w:val="32"/>
          <w:szCs w:val="32"/>
          <w:highlight w:val="none"/>
          <w:lang w:val="en-US" w:eastAsia="zh-CN"/>
        </w:rPr>
        <w:t>并</w:t>
      </w:r>
      <w:r>
        <w:rPr>
          <w:rFonts w:hint="eastAsia" w:ascii="仿宋_GB2312" w:eastAsia="仿宋_GB2312"/>
          <w:color w:val="auto"/>
          <w:sz w:val="32"/>
          <w:szCs w:val="32"/>
          <w:highlight w:val="none"/>
        </w:rPr>
        <w:t>依据信用评价结果实施差别化管理。</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五</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【应用与共享】</w:t>
      </w:r>
      <w:r>
        <w:rPr>
          <w:rFonts w:hint="default" w:ascii="仿宋_GB2312" w:eastAsia="仿宋_GB2312"/>
          <w:b w:val="0"/>
          <w:bCs w:val="0"/>
          <w:color w:val="auto"/>
          <w:sz w:val="32"/>
          <w:szCs w:val="32"/>
          <w:highlight w:val="none"/>
          <w:lang w:eastAsia="zh-CN"/>
        </w:rPr>
        <w:t>住房城乡建设主管部门（城市管理部门）</w:t>
      </w:r>
      <w:r>
        <w:rPr>
          <w:rFonts w:hint="eastAsia" w:ascii="仿宋_GB2312" w:eastAsia="仿宋_GB2312"/>
          <w:color w:val="auto"/>
          <w:sz w:val="32"/>
          <w:szCs w:val="32"/>
          <w:highlight w:val="none"/>
        </w:rPr>
        <w:t>构建以信用为基础的</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监管机制，开展信用评价工作，建立</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主体信用档案，实行分级分类监管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加强</w:t>
      </w:r>
      <w:r>
        <w:rPr>
          <w:rFonts w:hint="eastAsia" w:ascii="仿宋_GB2312" w:eastAsia="仿宋_GB2312"/>
          <w:color w:val="auto"/>
          <w:sz w:val="32"/>
          <w:szCs w:val="32"/>
          <w:highlight w:val="none"/>
          <w:lang w:eastAsia="zh-CN"/>
        </w:rPr>
        <w:t>与其</w:t>
      </w:r>
      <w:r>
        <w:rPr>
          <w:rFonts w:hint="eastAsia" w:ascii="仿宋_GB2312" w:eastAsia="仿宋_GB2312"/>
          <w:color w:val="auto"/>
          <w:sz w:val="32"/>
          <w:szCs w:val="32"/>
          <w:highlight w:val="none"/>
        </w:rPr>
        <w:t>他部门</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行业协会</w:t>
      </w:r>
      <w:r>
        <w:rPr>
          <w:rFonts w:hint="eastAsia" w:ascii="仿宋_GB2312" w:eastAsia="仿宋_GB2312"/>
          <w:color w:val="auto"/>
          <w:sz w:val="32"/>
          <w:szCs w:val="32"/>
          <w:highlight w:val="none"/>
          <w:lang w:eastAsia="zh-CN"/>
        </w:rPr>
        <w:t>之间的联动</w:t>
      </w:r>
      <w:r>
        <w:rPr>
          <w:rFonts w:hint="eastAsia" w:ascii="仿宋_GB2312" w:eastAsia="仿宋_GB2312"/>
          <w:color w:val="auto"/>
          <w:sz w:val="32"/>
          <w:szCs w:val="32"/>
          <w:highlight w:val="none"/>
        </w:rPr>
        <w:t>，建立信用信息共享机制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推进信用</w:t>
      </w:r>
      <w:r>
        <w:rPr>
          <w:rFonts w:hint="eastAsia" w:ascii="仿宋_GB2312" w:eastAsia="仿宋_GB2312"/>
          <w:color w:val="auto"/>
          <w:sz w:val="32"/>
          <w:szCs w:val="32"/>
          <w:highlight w:val="none"/>
          <w:lang w:eastAsia="zh-CN"/>
        </w:rPr>
        <w:t>管理平台</w:t>
      </w:r>
      <w:r>
        <w:rPr>
          <w:rFonts w:hint="eastAsia" w:ascii="仿宋_GB2312" w:eastAsia="仿宋_GB2312"/>
          <w:color w:val="auto"/>
          <w:sz w:val="32"/>
          <w:szCs w:val="32"/>
          <w:highlight w:val="none"/>
        </w:rPr>
        <w:t>跨部门、跨地区的互联互通。</w:t>
      </w:r>
    </w:p>
    <w:p>
      <w:pPr>
        <w:pStyle w:val="6"/>
        <w:widowControl w:val="0"/>
        <w:adjustRightInd w:val="0"/>
        <w:snapToGrid w:val="0"/>
        <w:spacing w:before="0" w:beforeAutospacing="0" w:after="0" w:afterAutospacing="0" w:line="580" w:lineRule="exact"/>
        <w:jc w:val="center"/>
        <w:rPr>
          <w:rFonts w:hint="eastAsia" w:ascii="黑体" w:hAnsi="黑体" w:eastAsia="黑体" w:cs="黑体"/>
          <w:b w:val="0"/>
          <w:bCs w:val="0"/>
          <w:color w:val="auto"/>
          <w:sz w:val="32"/>
          <w:szCs w:val="32"/>
          <w:highlight w:val="none"/>
          <w:lang w:eastAsia="zh-CN"/>
        </w:rPr>
      </w:pPr>
      <w:r>
        <w:rPr>
          <w:rStyle w:val="10"/>
          <w:rFonts w:hint="eastAsia" w:ascii="黑体" w:hAnsi="黑体" w:eastAsia="黑体" w:cs="黑体"/>
          <w:b w:val="0"/>
          <w:bCs w:val="0"/>
          <w:color w:val="auto"/>
          <w:sz w:val="32"/>
          <w:szCs w:val="32"/>
          <w:highlight w:val="none"/>
        </w:rPr>
        <w:t>第二章</w:t>
      </w:r>
      <w:r>
        <w:rPr>
          <w:rStyle w:val="10"/>
          <w:rFonts w:hint="eastAsia" w:ascii="黑体" w:hAnsi="黑体" w:eastAsia="黑体" w:cs="黑体"/>
          <w:b w:val="0"/>
          <w:bCs w:val="0"/>
          <w:color w:val="auto"/>
          <w:sz w:val="32"/>
          <w:szCs w:val="32"/>
          <w:highlight w:val="none"/>
          <w:lang w:val="en-US" w:eastAsia="zh-CN"/>
        </w:rPr>
        <w:t xml:space="preserve"> </w:t>
      </w:r>
      <w:r>
        <w:rPr>
          <w:rStyle w:val="10"/>
          <w:rFonts w:hint="eastAsia" w:ascii="黑体" w:hAnsi="黑体" w:eastAsia="黑体" w:cs="黑体"/>
          <w:b w:val="0"/>
          <w:bCs w:val="0"/>
          <w:color w:val="auto"/>
          <w:sz w:val="32"/>
          <w:szCs w:val="32"/>
          <w:highlight w:val="none"/>
        </w:rPr>
        <w:t>信用信息</w:t>
      </w:r>
      <w:r>
        <w:rPr>
          <w:rStyle w:val="10"/>
          <w:rFonts w:hint="eastAsia" w:ascii="黑体" w:hAnsi="黑体" w:eastAsia="黑体" w:cs="黑体"/>
          <w:b w:val="0"/>
          <w:bCs w:val="0"/>
          <w:color w:val="auto"/>
          <w:sz w:val="32"/>
          <w:szCs w:val="32"/>
          <w:highlight w:val="none"/>
          <w:lang w:val="en-US" w:eastAsia="zh-CN"/>
        </w:rPr>
        <w:t>内容</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六</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【信息类型】</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信用信息由</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主体的</w:t>
      </w:r>
      <w:r>
        <w:rPr>
          <w:rFonts w:hint="eastAsia" w:ascii="仿宋_GB2312" w:eastAsia="仿宋_GB2312"/>
          <w:color w:val="auto"/>
          <w:sz w:val="32"/>
          <w:szCs w:val="32"/>
          <w:highlight w:val="none"/>
          <w:lang w:val="en-US" w:eastAsia="zh-CN"/>
        </w:rPr>
        <w:t>基本</w:t>
      </w:r>
      <w:r>
        <w:rPr>
          <w:rFonts w:hint="eastAsia" w:ascii="仿宋_GB2312" w:eastAsia="仿宋_GB2312"/>
          <w:color w:val="auto"/>
          <w:sz w:val="32"/>
          <w:szCs w:val="32"/>
          <w:highlight w:val="none"/>
        </w:rPr>
        <w:t>信息、</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信用信息和不良信用信息构成</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详见附件1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七</w:t>
      </w:r>
      <w:r>
        <w:rPr>
          <w:rFonts w:hint="eastAsia" w:ascii="仿宋_GB2312" w:eastAsia="仿宋_GB2312"/>
          <w:b/>
          <w:bCs/>
          <w:color w:val="auto"/>
          <w:sz w:val="32"/>
          <w:szCs w:val="32"/>
          <w:highlight w:val="none"/>
        </w:rPr>
        <w:t>条 【</w:t>
      </w:r>
      <w:r>
        <w:rPr>
          <w:rFonts w:hint="eastAsia" w:ascii="仿宋_GB2312" w:eastAsia="仿宋_GB2312"/>
          <w:b/>
          <w:bCs/>
          <w:color w:val="auto"/>
          <w:sz w:val="32"/>
          <w:szCs w:val="32"/>
          <w:highlight w:val="none"/>
          <w:lang w:val="en-US" w:eastAsia="zh-CN"/>
        </w:rPr>
        <w:t>基本</w:t>
      </w:r>
      <w:r>
        <w:rPr>
          <w:rFonts w:hint="eastAsia" w:ascii="仿宋_GB2312" w:eastAsia="仿宋_GB2312"/>
          <w:b/>
          <w:bCs/>
          <w:color w:val="auto"/>
          <w:sz w:val="32"/>
          <w:szCs w:val="32"/>
          <w:highlight w:val="none"/>
        </w:rPr>
        <w:t>信息】</w:t>
      </w:r>
      <w:r>
        <w:rPr>
          <w:rFonts w:hint="eastAsia" w:ascii="仿宋_GB2312" w:eastAsia="仿宋_GB2312"/>
          <w:color w:val="auto"/>
          <w:sz w:val="32"/>
          <w:szCs w:val="32"/>
          <w:highlight w:val="none"/>
          <w:lang w:val="en-US" w:eastAsia="zh-CN"/>
        </w:rPr>
        <w:t>基本</w:t>
      </w:r>
      <w:r>
        <w:rPr>
          <w:rFonts w:hint="eastAsia" w:ascii="仿宋_GB2312" w:eastAsia="仿宋_GB2312"/>
          <w:color w:val="auto"/>
          <w:sz w:val="32"/>
          <w:szCs w:val="32"/>
          <w:highlight w:val="none"/>
        </w:rPr>
        <w:t>信息是指用以识别</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主体身份和记载信用主体基本情况的客观信息,包括企业的</w:t>
      </w:r>
      <w:r>
        <w:rPr>
          <w:rFonts w:hint="eastAsia" w:ascii="仿宋_GB2312" w:eastAsia="仿宋_GB2312"/>
          <w:color w:val="auto"/>
          <w:sz w:val="32"/>
          <w:szCs w:val="32"/>
          <w:highlight w:val="none"/>
          <w:lang w:val="en-US" w:eastAsia="zh-CN"/>
        </w:rPr>
        <w:t>登记</w:t>
      </w:r>
      <w:r>
        <w:rPr>
          <w:rFonts w:hint="eastAsia" w:ascii="仿宋_GB2312" w:eastAsia="仿宋_GB2312"/>
          <w:color w:val="auto"/>
          <w:sz w:val="32"/>
          <w:szCs w:val="32"/>
          <w:highlight w:val="none"/>
        </w:rPr>
        <w:t>注册信息、资质信息、安全生产许可信息</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lang w:val="en-US" w:eastAsia="zh-CN"/>
        </w:rPr>
        <w:t>项目信息</w:t>
      </w:r>
      <w:r>
        <w:rPr>
          <w:rFonts w:hint="eastAsia" w:ascii="仿宋_GB2312" w:eastAsia="仿宋_GB2312"/>
          <w:color w:val="auto"/>
          <w:sz w:val="32"/>
          <w:szCs w:val="32"/>
          <w:highlight w:val="none"/>
        </w:rPr>
        <w:t>等。</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八</w:t>
      </w:r>
      <w:r>
        <w:rPr>
          <w:rFonts w:hint="eastAsia" w:ascii="仿宋_GB2312" w:eastAsia="仿宋_GB2312"/>
          <w:b/>
          <w:bCs/>
          <w:color w:val="auto"/>
          <w:sz w:val="32"/>
          <w:szCs w:val="32"/>
          <w:highlight w:val="none"/>
        </w:rPr>
        <w:t>条 【</w:t>
      </w:r>
      <w:r>
        <w:rPr>
          <w:rFonts w:hint="eastAsia" w:ascii="仿宋_GB2312" w:eastAsia="仿宋_GB2312"/>
          <w:b/>
          <w:bCs/>
          <w:color w:val="auto"/>
          <w:sz w:val="32"/>
          <w:szCs w:val="32"/>
          <w:highlight w:val="none"/>
          <w:lang w:val="en-US" w:eastAsia="zh-CN"/>
        </w:rPr>
        <w:t>优良</w:t>
      </w:r>
      <w:r>
        <w:rPr>
          <w:rFonts w:hint="eastAsia" w:ascii="仿宋_GB2312" w:eastAsia="仿宋_GB2312"/>
          <w:b/>
          <w:bCs/>
          <w:color w:val="auto"/>
          <w:sz w:val="32"/>
          <w:szCs w:val="32"/>
          <w:highlight w:val="none"/>
        </w:rPr>
        <w:t>信用信息】</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信用信息是指</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主体在从事</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活动中，受到</w:t>
      </w:r>
      <w:r>
        <w:rPr>
          <w:rStyle w:val="10"/>
          <w:rFonts w:hint="eastAsia" w:ascii="仿宋_GB2312" w:eastAsia="仿宋_GB2312"/>
          <w:b w:val="0"/>
          <w:color w:val="auto"/>
          <w:sz w:val="32"/>
          <w:szCs w:val="32"/>
          <w:highlight w:val="none"/>
        </w:rPr>
        <w:t>县级以上</w:t>
      </w:r>
      <w:r>
        <w:rPr>
          <w:rFonts w:hint="default" w:ascii="仿宋_GB2312" w:eastAsia="仿宋_GB2312"/>
          <w:b w:val="0"/>
          <w:bCs w:val="0"/>
          <w:color w:val="auto"/>
          <w:sz w:val="32"/>
          <w:szCs w:val="32"/>
          <w:highlight w:val="none"/>
          <w:lang w:eastAsia="zh-CN"/>
        </w:rPr>
        <w:t>住房城乡建设主管部门（城市管理部门）</w:t>
      </w:r>
      <w:r>
        <w:rPr>
          <w:rFonts w:hint="eastAsia" w:ascii="仿宋_GB2312" w:eastAsia="仿宋_GB2312"/>
          <w:color w:val="auto"/>
          <w:sz w:val="32"/>
          <w:szCs w:val="32"/>
          <w:highlight w:val="none"/>
        </w:rPr>
        <w:t>表彰、奖励</w:t>
      </w:r>
      <w:r>
        <w:rPr>
          <w:rFonts w:hint="eastAsia" w:ascii="仿宋_GB2312" w:eastAsia="仿宋_GB2312"/>
          <w:color w:val="auto"/>
          <w:sz w:val="32"/>
          <w:szCs w:val="32"/>
          <w:highlight w:val="none"/>
          <w:lang w:val="en-US" w:eastAsia="zh-CN"/>
        </w:rPr>
        <w:t>或相关群团组织评价的诚实守信荣誉</w:t>
      </w:r>
      <w:r>
        <w:rPr>
          <w:rFonts w:hint="eastAsia" w:ascii="仿宋_GB2312" w:eastAsia="仿宋_GB2312"/>
          <w:color w:val="auto"/>
          <w:sz w:val="32"/>
          <w:szCs w:val="32"/>
          <w:highlight w:val="none"/>
        </w:rPr>
        <w:t>等形成的信用信息。</w:t>
      </w:r>
    </w:p>
    <w:p>
      <w:pPr>
        <w:pStyle w:val="6"/>
        <w:widowControl w:val="0"/>
        <w:adjustRightInd w:val="0"/>
        <w:snapToGrid w:val="0"/>
        <w:spacing w:before="0" w:beforeAutospacing="0" w:after="0" w:afterAutospacing="0" w:line="580" w:lineRule="exact"/>
        <w:ind w:firstLine="642" w:firstLineChars="200"/>
        <w:jc w:val="both"/>
        <w:rPr>
          <w:rStyle w:val="10"/>
          <w:rFonts w:ascii="仿宋_GB2312" w:eastAsia="仿宋_GB2312"/>
          <w:b w:val="0"/>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九</w:t>
      </w:r>
      <w:r>
        <w:rPr>
          <w:rFonts w:hint="eastAsia" w:ascii="仿宋_GB2312" w:eastAsia="仿宋_GB2312"/>
          <w:b/>
          <w:bCs/>
          <w:color w:val="auto"/>
          <w:sz w:val="32"/>
          <w:szCs w:val="32"/>
          <w:highlight w:val="none"/>
        </w:rPr>
        <w:t xml:space="preserve">条 </w:t>
      </w:r>
      <w:bookmarkStart w:id="0" w:name="OLE_LINK4"/>
      <w:bookmarkStart w:id="1" w:name="OLE_LINK5"/>
      <w:r>
        <w:rPr>
          <w:rFonts w:hint="eastAsia" w:ascii="仿宋_GB2312" w:eastAsia="仿宋_GB2312"/>
          <w:b/>
          <w:bCs/>
          <w:color w:val="auto"/>
          <w:sz w:val="32"/>
          <w:szCs w:val="32"/>
          <w:highlight w:val="none"/>
        </w:rPr>
        <w:t>【不良信用信息】</w:t>
      </w:r>
      <w:bookmarkEnd w:id="0"/>
      <w:bookmarkEnd w:id="1"/>
      <w:r>
        <w:rPr>
          <w:rStyle w:val="10"/>
          <w:rFonts w:hint="eastAsia" w:ascii="仿宋_GB2312" w:eastAsia="仿宋_GB2312"/>
          <w:b w:val="0"/>
          <w:color w:val="auto"/>
          <w:sz w:val="32"/>
          <w:szCs w:val="32"/>
          <w:highlight w:val="none"/>
        </w:rPr>
        <w:t>不良信用信息是指</w:t>
      </w:r>
      <w:r>
        <w:rPr>
          <w:rStyle w:val="10"/>
          <w:rFonts w:hint="default" w:ascii="仿宋_GB2312" w:eastAsia="仿宋_GB2312"/>
          <w:b w:val="0"/>
          <w:color w:val="auto"/>
          <w:sz w:val="32"/>
          <w:szCs w:val="32"/>
          <w:highlight w:val="none"/>
          <w:lang w:eastAsia="zh-CN"/>
        </w:rPr>
        <w:t>市政公用</w:t>
      </w:r>
      <w:r>
        <w:rPr>
          <w:rStyle w:val="10"/>
          <w:rFonts w:hint="eastAsia" w:ascii="仿宋_GB2312" w:eastAsia="仿宋_GB2312"/>
          <w:b w:val="0"/>
          <w:color w:val="auto"/>
          <w:sz w:val="32"/>
          <w:szCs w:val="32"/>
          <w:highlight w:val="none"/>
          <w:lang w:eastAsia="zh-CN"/>
        </w:rPr>
        <w:t>事业</w:t>
      </w:r>
      <w:r>
        <w:rPr>
          <w:rStyle w:val="10"/>
          <w:rFonts w:hint="default" w:ascii="仿宋_GB2312" w:eastAsia="仿宋_GB2312"/>
          <w:b w:val="0"/>
          <w:color w:val="auto"/>
          <w:sz w:val="32"/>
          <w:szCs w:val="32"/>
          <w:highlight w:val="none"/>
          <w:lang w:eastAsia="zh-CN"/>
        </w:rPr>
        <w:t>市场</w:t>
      </w:r>
      <w:r>
        <w:rPr>
          <w:rStyle w:val="10"/>
          <w:rFonts w:hint="eastAsia" w:ascii="仿宋_GB2312" w:eastAsia="仿宋_GB2312"/>
          <w:b w:val="0"/>
          <w:color w:val="auto"/>
          <w:sz w:val="32"/>
          <w:szCs w:val="32"/>
          <w:highlight w:val="none"/>
        </w:rPr>
        <w:t>主体在</w:t>
      </w:r>
      <w:r>
        <w:rPr>
          <w:rFonts w:hint="eastAsia" w:ascii="仿宋_GB2312" w:eastAsia="仿宋_GB2312"/>
          <w:color w:val="auto"/>
          <w:sz w:val="32"/>
          <w:szCs w:val="32"/>
          <w:highlight w:val="none"/>
        </w:rPr>
        <w:t>从事</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活动中，</w:t>
      </w:r>
      <w:r>
        <w:rPr>
          <w:rStyle w:val="10"/>
          <w:rFonts w:hint="eastAsia" w:ascii="仿宋_GB2312" w:eastAsia="仿宋_GB2312"/>
          <w:b w:val="0"/>
          <w:color w:val="auto"/>
          <w:sz w:val="32"/>
          <w:szCs w:val="32"/>
          <w:highlight w:val="none"/>
        </w:rPr>
        <w:t>违反</w:t>
      </w:r>
      <w:r>
        <w:rPr>
          <w:rFonts w:hint="eastAsia" w:ascii="仿宋_GB2312" w:eastAsia="仿宋_GB2312"/>
          <w:color w:val="auto"/>
          <w:sz w:val="32"/>
          <w:szCs w:val="32"/>
          <w:highlight w:val="none"/>
          <w:lang w:eastAsia="zh-CN"/>
        </w:rPr>
        <w:t>事业</w:t>
      </w:r>
      <w:r>
        <w:rPr>
          <w:rStyle w:val="10"/>
          <w:rFonts w:hint="eastAsia" w:ascii="仿宋_GB2312" w:eastAsia="仿宋_GB2312"/>
          <w:b w:val="0"/>
          <w:color w:val="auto"/>
          <w:sz w:val="32"/>
          <w:szCs w:val="32"/>
          <w:highlight w:val="none"/>
          <w:lang w:val="en-US" w:eastAsia="zh-CN"/>
        </w:rPr>
        <w:t>相关</w:t>
      </w:r>
      <w:r>
        <w:rPr>
          <w:rStyle w:val="10"/>
          <w:rFonts w:hint="eastAsia" w:ascii="仿宋_GB2312" w:eastAsia="仿宋_GB2312"/>
          <w:b w:val="0"/>
          <w:color w:val="auto"/>
          <w:sz w:val="32"/>
          <w:szCs w:val="32"/>
          <w:highlight w:val="none"/>
        </w:rPr>
        <w:t>法律法规、规范性文件</w:t>
      </w:r>
      <w:r>
        <w:rPr>
          <w:rStyle w:val="10"/>
          <w:rFonts w:hint="eastAsia" w:ascii="仿宋_GB2312" w:eastAsia="仿宋_GB2312"/>
          <w:b w:val="0"/>
          <w:color w:val="auto"/>
          <w:sz w:val="32"/>
          <w:szCs w:val="32"/>
          <w:highlight w:val="none"/>
          <w:lang w:eastAsia="zh-CN"/>
        </w:rPr>
        <w:t>、</w:t>
      </w:r>
      <w:r>
        <w:rPr>
          <w:rStyle w:val="10"/>
          <w:rFonts w:hint="eastAsia" w:ascii="仿宋_GB2312" w:eastAsia="仿宋_GB2312"/>
          <w:b w:val="0"/>
          <w:color w:val="auto"/>
          <w:sz w:val="32"/>
          <w:szCs w:val="32"/>
          <w:highlight w:val="none"/>
        </w:rPr>
        <w:t>强制性标准等，以及在接受行政管理和公共服务过程中做出虚假承诺或者不履行承诺，受到县级以上</w:t>
      </w:r>
      <w:r>
        <w:rPr>
          <w:rStyle w:val="10"/>
          <w:rFonts w:hint="default" w:ascii="仿宋_GB2312" w:eastAsia="仿宋_GB2312"/>
          <w:b w:val="0"/>
          <w:color w:val="auto"/>
          <w:sz w:val="32"/>
          <w:szCs w:val="32"/>
          <w:highlight w:val="none"/>
        </w:rPr>
        <w:t>住房城乡建设主管部门（城市管理部门）</w:t>
      </w:r>
      <w:r>
        <w:rPr>
          <w:rStyle w:val="10"/>
          <w:rFonts w:hint="eastAsia" w:ascii="仿宋_GB2312" w:eastAsia="仿宋_GB2312"/>
          <w:b w:val="0"/>
          <w:color w:val="auto"/>
          <w:sz w:val="32"/>
          <w:szCs w:val="32"/>
          <w:highlight w:val="none"/>
        </w:rPr>
        <w:t>作出的行政处罚、行政处理而形成的</w:t>
      </w:r>
      <w:r>
        <w:rPr>
          <w:rFonts w:hint="eastAsia" w:ascii="仿宋_GB2312" w:eastAsia="仿宋_GB2312"/>
          <w:color w:val="auto"/>
          <w:sz w:val="32"/>
          <w:szCs w:val="32"/>
          <w:highlight w:val="none"/>
        </w:rPr>
        <w:t>信用</w:t>
      </w:r>
      <w:r>
        <w:rPr>
          <w:rStyle w:val="10"/>
          <w:rFonts w:hint="eastAsia" w:ascii="仿宋_GB2312" w:eastAsia="仿宋_GB2312"/>
          <w:b w:val="0"/>
          <w:color w:val="auto"/>
          <w:sz w:val="32"/>
          <w:szCs w:val="32"/>
          <w:highlight w:val="none"/>
        </w:rPr>
        <w:t>信息，以及经有关部门认定的其他不良信用信息等。</w:t>
      </w:r>
    </w:p>
    <w:p>
      <w:pPr>
        <w:pStyle w:val="6"/>
        <w:widowControl w:val="0"/>
        <w:adjustRightInd w:val="0"/>
        <w:snapToGrid w:val="0"/>
        <w:spacing w:before="0" w:beforeAutospacing="0" w:after="0" w:afterAutospacing="0" w:line="580" w:lineRule="exact"/>
        <w:ind w:firstLine="642" w:firstLineChars="200"/>
        <w:jc w:val="both"/>
        <w:rPr>
          <w:rFonts w:hint="eastAsia" w:ascii="仿宋_GB2312" w:eastAsia="仿宋_GB2312"/>
          <w:color w:val="auto"/>
          <w:sz w:val="32"/>
          <w:szCs w:val="32"/>
          <w:highlight w:val="none"/>
        </w:rPr>
      </w:pPr>
      <w:bookmarkStart w:id="2" w:name="OLE_LINK7"/>
      <w:bookmarkStart w:id="3" w:name="OLE_LINK6"/>
      <w:r>
        <w:rPr>
          <w:rFonts w:hint="eastAsia" w:ascii="仿宋_GB2312" w:eastAsia="仿宋_GB2312"/>
          <w:b/>
          <w:bCs/>
          <w:color w:val="auto"/>
          <w:sz w:val="32"/>
          <w:szCs w:val="32"/>
          <w:highlight w:val="none"/>
        </w:rPr>
        <w:t>第十条 【信用档案】</w:t>
      </w:r>
      <w:bookmarkEnd w:id="2"/>
      <w:bookmarkEnd w:id="3"/>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信用信息汇总形成</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lang w:val="en-US" w:eastAsia="zh-CN"/>
        </w:rPr>
        <w:t>主体</w:t>
      </w:r>
      <w:r>
        <w:rPr>
          <w:rFonts w:hint="eastAsia" w:ascii="仿宋_GB2312" w:eastAsia="仿宋_GB2312"/>
          <w:color w:val="auto"/>
          <w:sz w:val="32"/>
          <w:szCs w:val="32"/>
          <w:highlight w:val="none"/>
        </w:rPr>
        <w:t>信用档案。</w:t>
      </w:r>
    </w:p>
    <w:p>
      <w:pPr>
        <w:pStyle w:val="6"/>
        <w:widowControl w:val="0"/>
        <w:adjustRightInd w:val="0"/>
        <w:snapToGrid w:val="0"/>
        <w:spacing w:before="0" w:beforeAutospacing="0" w:after="0" w:afterAutospacing="0" w:line="580" w:lineRule="exact"/>
        <w:ind w:firstLine="640" w:firstLineChars="200"/>
        <w:jc w:val="both"/>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信用档案包含已公开的信用信息、信用信息的异议和修复材料以及信用评价结果。</w:t>
      </w:r>
    </w:p>
    <w:p>
      <w:pPr>
        <w:pStyle w:val="6"/>
        <w:widowControl w:val="0"/>
        <w:adjustRightInd w:val="0"/>
        <w:snapToGrid w:val="0"/>
        <w:spacing w:before="0" w:beforeAutospacing="0" w:after="0" w:afterAutospacing="0" w:line="580" w:lineRule="exact"/>
        <w:jc w:val="center"/>
        <w:rPr>
          <w:rFonts w:hint="eastAsia" w:ascii="黑体" w:hAnsi="黑体" w:eastAsia="黑体" w:cs="黑体"/>
          <w:b w:val="0"/>
          <w:bCs w:val="0"/>
          <w:color w:val="auto"/>
          <w:sz w:val="32"/>
          <w:szCs w:val="32"/>
          <w:highlight w:val="none"/>
        </w:rPr>
      </w:pPr>
      <w:r>
        <w:rPr>
          <w:rStyle w:val="10"/>
          <w:rFonts w:hint="eastAsia" w:ascii="黑体" w:hAnsi="黑体" w:eastAsia="黑体" w:cs="黑体"/>
          <w:b w:val="0"/>
          <w:bCs w:val="0"/>
          <w:color w:val="auto"/>
          <w:sz w:val="32"/>
          <w:szCs w:val="32"/>
          <w:highlight w:val="none"/>
        </w:rPr>
        <w:t>第三章</w:t>
      </w:r>
      <w:r>
        <w:rPr>
          <w:rStyle w:val="10"/>
          <w:rFonts w:hint="eastAsia" w:ascii="黑体" w:hAnsi="黑体" w:eastAsia="黑体" w:cs="黑体"/>
          <w:b w:val="0"/>
          <w:bCs w:val="0"/>
          <w:color w:val="auto"/>
          <w:sz w:val="32"/>
          <w:szCs w:val="32"/>
          <w:highlight w:val="none"/>
          <w:lang w:val="en-US" w:eastAsia="zh-CN"/>
        </w:rPr>
        <w:t xml:space="preserve"> </w:t>
      </w:r>
      <w:r>
        <w:rPr>
          <w:rStyle w:val="10"/>
          <w:rFonts w:hint="eastAsia" w:ascii="黑体" w:hAnsi="黑体" w:eastAsia="黑体" w:cs="黑体"/>
          <w:b w:val="0"/>
          <w:bCs w:val="0"/>
          <w:color w:val="auto"/>
          <w:sz w:val="32"/>
          <w:szCs w:val="32"/>
          <w:highlight w:val="none"/>
        </w:rPr>
        <w:t>信用信息归集与公开</w:t>
      </w:r>
    </w:p>
    <w:p>
      <w:pPr>
        <w:pStyle w:val="6"/>
        <w:widowControl w:val="0"/>
        <w:adjustRightInd w:val="0"/>
        <w:snapToGrid w:val="0"/>
        <w:spacing w:before="0" w:beforeAutospacing="0" w:after="0" w:afterAutospacing="0" w:line="580" w:lineRule="exact"/>
        <w:ind w:firstLine="642" w:firstLineChars="200"/>
        <w:jc w:val="both"/>
        <w:rPr>
          <w:rFonts w:ascii="仿宋_GB2312" w:eastAsia="仿宋_GB2312"/>
          <w:color w:val="auto"/>
          <w:sz w:val="32"/>
          <w:szCs w:val="32"/>
          <w:highlight w:val="none"/>
        </w:rPr>
      </w:pPr>
      <w:bookmarkStart w:id="4" w:name="OLE_LINK11"/>
      <w:bookmarkStart w:id="5" w:name="OLE_LINK10"/>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一</w:t>
      </w:r>
      <w:r>
        <w:rPr>
          <w:rFonts w:hint="eastAsia" w:ascii="仿宋_GB2312" w:eastAsia="仿宋_GB2312"/>
          <w:b/>
          <w:bCs/>
          <w:color w:val="auto"/>
          <w:sz w:val="32"/>
          <w:szCs w:val="32"/>
          <w:highlight w:val="none"/>
        </w:rPr>
        <w:t>条 【信息</w:t>
      </w:r>
      <w:r>
        <w:rPr>
          <w:rFonts w:hint="eastAsia" w:ascii="仿宋_GB2312" w:eastAsia="仿宋_GB2312"/>
          <w:b/>
          <w:bCs/>
          <w:color w:val="auto"/>
          <w:sz w:val="32"/>
          <w:szCs w:val="32"/>
          <w:highlight w:val="none"/>
          <w:lang w:val="en-US" w:eastAsia="zh-CN"/>
        </w:rPr>
        <w:t>采集</w:t>
      </w:r>
      <w:r>
        <w:rPr>
          <w:rFonts w:hint="eastAsia" w:ascii="仿宋_GB2312" w:eastAsia="仿宋_GB2312"/>
          <w:b/>
          <w:bCs/>
          <w:color w:val="auto"/>
          <w:sz w:val="32"/>
          <w:szCs w:val="32"/>
          <w:highlight w:val="none"/>
        </w:rPr>
        <w:t>】</w:t>
      </w:r>
      <w:bookmarkEnd w:id="4"/>
      <w:bookmarkEnd w:id="5"/>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lang w:eastAsia="zh-CN"/>
        </w:rPr>
        <w:t>市场</w:t>
      </w:r>
      <w:r>
        <w:rPr>
          <w:rFonts w:hint="eastAsia" w:ascii="仿宋_GB2312" w:eastAsia="仿宋_GB2312"/>
          <w:color w:val="auto"/>
          <w:sz w:val="32"/>
          <w:szCs w:val="32"/>
          <w:highlight w:val="none"/>
          <w:lang w:eastAsia="zh-CN"/>
        </w:rPr>
        <w:t>主体</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lang w:eastAsia="zh-CN"/>
        </w:rPr>
        <w:t>基</w:t>
      </w:r>
      <w:r>
        <w:rPr>
          <w:rFonts w:hint="eastAsia" w:ascii="仿宋_GB2312" w:eastAsia="仿宋_GB2312"/>
          <w:color w:val="auto"/>
          <w:sz w:val="32"/>
          <w:szCs w:val="32"/>
          <w:highlight w:val="none"/>
          <w:lang w:val="en-US" w:eastAsia="zh-CN"/>
        </w:rPr>
        <w:t>本</w:t>
      </w:r>
      <w:r>
        <w:rPr>
          <w:rFonts w:hint="eastAsia" w:ascii="仿宋_GB2312" w:eastAsia="仿宋_GB2312"/>
          <w:color w:val="auto"/>
          <w:sz w:val="32"/>
          <w:szCs w:val="32"/>
          <w:highlight w:val="none"/>
          <w:lang w:eastAsia="zh-CN"/>
        </w:rPr>
        <w:t>信息</w:t>
      </w:r>
      <w:r>
        <w:rPr>
          <w:rFonts w:hint="eastAsia" w:ascii="仿宋_GB2312" w:eastAsia="仿宋_GB2312"/>
          <w:color w:val="auto"/>
          <w:sz w:val="32"/>
          <w:szCs w:val="32"/>
          <w:highlight w:val="none"/>
          <w:lang w:val="en-US" w:eastAsia="zh-CN"/>
        </w:rPr>
        <w:t>自行在“信用管理平台”填报</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并对真实性、完整性负责，</w:t>
      </w:r>
      <w:r>
        <w:rPr>
          <w:rFonts w:hint="eastAsia" w:ascii="仿宋_GB2312" w:eastAsia="仿宋_GB2312"/>
          <w:color w:val="auto"/>
          <w:sz w:val="32"/>
          <w:szCs w:val="32"/>
          <w:highlight w:val="none"/>
        </w:rPr>
        <w:t>公示后自动生成。</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“信用管理平台”缺失基本信息的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w:t>
      </w:r>
      <w:r>
        <w:rPr>
          <w:rFonts w:hint="eastAsia" w:ascii="仿宋_GB2312" w:eastAsia="仿宋_GB2312"/>
          <w:color w:val="auto"/>
          <w:sz w:val="32"/>
          <w:szCs w:val="32"/>
          <w:highlight w:val="none"/>
          <w:lang w:val="en-US" w:eastAsia="zh-CN"/>
        </w:rPr>
        <w:t>参加</w:t>
      </w:r>
      <w:r>
        <w:rPr>
          <w:rFonts w:hint="default" w:ascii="仿宋_GB2312" w:eastAsia="仿宋_GB2312"/>
          <w:color w:val="auto"/>
          <w:sz w:val="32"/>
          <w:szCs w:val="32"/>
          <w:highlight w:val="none"/>
          <w:lang w:eastAsia="zh-CN"/>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lang w:eastAsia="zh-CN"/>
        </w:rPr>
        <w:t>市场</w:t>
      </w:r>
      <w:r>
        <w:rPr>
          <w:rFonts w:hint="eastAsia" w:ascii="仿宋_GB2312" w:eastAsia="仿宋_GB2312"/>
          <w:color w:val="auto"/>
          <w:sz w:val="32"/>
          <w:szCs w:val="32"/>
          <w:highlight w:val="none"/>
        </w:rPr>
        <w:t>信用评价。</w:t>
      </w:r>
    </w:p>
    <w:p>
      <w:pPr>
        <w:pStyle w:val="6"/>
        <w:widowControl w:val="0"/>
        <w:adjustRightInd w:val="0"/>
        <w:snapToGrid w:val="0"/>
        <w:spacing w:before="0" w:beforeAutospacing="0" w:after="0" w:afterAutospacing="0" w:line="580" w:lineRule="exact"/>
        <w:ind w:firstLine="640" w:firstLineChars="200"/>
        <w:jc w:val="both"/>
        <w:rPr>
          <w:rFonts w:hint="eastAsia" w:ascii="仿宋_GB2312" w:eastAsia="仿宋_GB2312"/>
          <w:color w:val="auto"/>
          <w:sz w:val="32"/>
          <w:szCs w:val="32"/>
          <w:highlight w:val="none"/>
        </w:rPr>
      </w:pP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主体在本省行政区域</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形成的</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信用信息或不良信用信息，由</w:t>
      </w:r>
      <w:r>
        <w:rPr>
          <w:rFonts w:hint="eastAsia" w:ascii="仿宋_GB2312" w:eastAsia="仿宋_GB2312"/>
          <w:b w:val="0"/>
          <w:bCs w:val="0"/>
          <w:color w:val="auto"/>
          <w:sz w:val="32"/>
          <w:szCs w:val="32"/>
          <w:highlight w:val="none"/>
          <w:lang w:val="en-US" w:eastAsia="zh-CN"/>
        </w:rPr>
        <w:t>各级</w:t>
      </w:r>
      <w:r>
        <w:rPr>
          <w:rFonts w:hint="default" w:ascii="仿宋_GB2312" w:eastAsia="仿宋_GB2312"/>
          <w:b w:val="0"/>
          <w:bCs w:val="0"/>
          <w:color w:val="auto"/>
          <w:sz w:val="32"/>
          <w:szCs w:val="32"/>
          <w:highlight w:val="none"/>
          <w:lang w:eastAsia="zh-CN"/>
        </w:rPr>
        <w:t>住房城乡建设主管部门（城市管理部门）</w:t>
      </w:r>
      <w:r>
        <w:rPr>
          <w:rFonts w:hint="eastAsia" w:ascii="仿宋_GB2312" w:eastAsia="仿宋_GB2312"/>
          <w:b w:val="0"/>
          <w:bCs w:val="0"/>
          <w:color w:val="auto"/>
          <w:sz w:val="32"/>
          <w:szCs w:val="32"/>
          <w:highlight w:val="none"/>
          <w:lang w:val="en-US" w:eastAsia="zh-CN"/>
        </w:rPr>
        <w:t>按照</w:t>
      </w:r>
      <w:r>
        <w:rPr>
          <w:rFonts w:hint="eastAsia" w:ascii="仿宋_GB2312" w:eastAsia="仿宋_GB2312"/>
          <w:color w:val="auto"/>
          <w:sz w:val="32"/>
          <w:szCs w:val="32"/>
          <w:highlight w:val="none"/>
          <w:lang w:val="en-US" w:eastAsia="zh-CN"/>
        </w:rPr>
        <w:t>“谁监管、谁负责，谁产生、谁负责”的原则，根据“信用管理平台”归集数据的要求，</w:t>
      </w:r>
      <w:r>
        <w:rPr>
          <w:rFonts w:hint="eastAsia" w:ascii="仿宋_GB2312" w:eastAsia="仿宋_GB2312"/>
          <w:color w:val="auto"/>
          <w:sz w:val="32"/>
          <w:szCs w:val="32"/>
          <w:highlight w:val="none"/>
        </w:rPr>
        <w:t>认定、采集、</w:t>
      </w:r>
      <w:r>
        <w:rPr>
          <w:rFonts w:hint="eastAsia" w:ascii="仿宋_GB2312" w:eastAsia="仿宋_GB2312"/>
          <w:color w:val="auto"/>
          <w:sz w:val="32"/>
          <w:szCs w:val="32"/>
          <w:highlight w:val="none"/>
          <w:lang w:val="en-US" w:eastAsia="zh-CN"/>
        </w:rPr>
        <w:t>共享</w:t>
      </w:r>
      <w:r>
        <w:rPr>
          <w:rFonts w:hint="eastAsia" w:ascii="仿宋_GB2312" w:eastAsia="仿宋_GB2312"/>
          <w:color w:val="auto"/>
          <w:sz w:val="32"/>
          <w:szCs w:val="32"/>
          <w:highlight w:val="none"/>
        </w:rPr>
        <w:t>、修复</w:t>
      </w:r>
      <w:r>
        <w:rPr>
          <w:rFonts w:hint="default" w:ascii="仿宋_GB2312" w:eastAsia="仿宋_GB2312"/>
          <w:color w:val="auto"/>
          <w:sz w:val="32"/>
          <w:szCs w:val="32"/>
          <w:highlight w:val="none"/>
          <w:lang w:eastAsia="zh-CN"/>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lang w:eastAsia="zh-CN"/>
        </w:rPr>
        <w:t>市场主体</w:t>
      </w:r>
      <w:r>
        <w:rPr>
          <w:rFonts w:hint="eastAsia" w:ascii="仿宋_GB2312" w:eastAsia="仿宋_GB2312"/>
          <w:color w:val="auto"/>
          <w:sz w:val="32"/>
          <w:szCs w:val="32"/>
          <w:highlight w:val="none"/>
          <w:lang w:val="en-US" w:eastAsia="zh-CN"/>
        </w:rPr>
        <w:t>在本行政区域内的信用信息，并对其真实性、完整性和时效性负责。非</w:t>
      </w:r>
      <w:r>
        <w:rPr>
          <w:rFonts w:hint="eastAsia" w:ascii="仿宋_GB2312" w:eastAsia="仿宋_GB2312"/>
          <w:b w:val="0"/>
          <w:bCs w:val="0"/>
          <w:color w:val="auto"/>
          <w:sz w:val="32"/>
          <w:szCs w:val="32"/>
          <w:highlight w:val="none"/>
          <w:lang w:val="en-US" w:eastAsia="zh-CN"/>
        </w:rPr>
        <w:t>各级</w:t>
      </w:r>
      <w:r>
        <w:rPr>
          <w:rFonts w:hint="default" w:ascii="仿宋_GB2312" w:eastAsia="仿宋_GB2312"/>
          <w:b w:val="0"/>
          <w:bCs w:val="0"/>
          <w:color w:val="auto"/>
          <w:sz w:val="32"/>
          <w:szCs w:val="32"/>
          <w:highlight w:val="none"/>
          <w:lang w:eastAsia="zh-CN"/>
        </w:rPr>
        <w:t>住房城乡建设主管部门（城市管理部门）</w:t>
      </w:r>
      <w:r>
        <w:rPr>
          <w:rFonts w:hint="eastAsia" w:ascii="仿宋_GB2312" w:eastAsia="仿宋_GB2312"/>
          <w:b w:val="0"/>
          <w:bCs w:val="0"/>
          <w:color w:val="auto"/>
          <w:sz w:val="32"/>
          <w:szCs w:val="32"/>
          <w:highlight w:val="none"/>
          <w:lang w:val="en-US" w:eastAsia="zh-CN"/>
        </w:rPr>
        <w:t>归集的</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信用信息</w:t>
      </w:r>
      <w:r>
        <w:rPr>
          <w:rFonts w:hint="eastAsia" w:ascii="仿宋_GB2312" w:eastAsia="仿宋_GB2312"/>
          <w:color w:val="auto"/>
          <w:sz w:val="32"/>
          <w:szCs w:val="32"/>
          <w:highlight w:val="none"/>
          <w:lang w:val="en-US" w:eastAsia="zh-CN"/>
        </w:rPr>
        <w:t>由</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w:t>
      </w:r>
      <w:r>
        <w:rPr>
          <w:rFonts w:hint="eastAsia" w:ascii="仿宋_GB2312" w:eastAsia="仿宋_GB2312"/>
          <w:color w:val="auto"/>
          <w:sz w:val="32"/>
          <w:szCs w:val="32"/>
          <w:highlight w:val="none"/>
          <w:lang w:val="en-US" w:eastAsia="zh-CN"/>
        </w:rPr>
        <w:t>自行在“信用管理平台”填报</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并对真实性、完整性负责，</w:t>
      </w:r>
      <w:r>
        <w:rPr>
          <w:rFonts w:hint="eastAsia" w:ascii="仿宋_GB2312" w:eastAsia="仿宋_GB2312"/>
          <w:color w:val="auto"/>
          <w:sz w:val="32"/>
          <w:szCs w:val="32"/>
          <w:highlight w:val="none"/>
        </w:rPr>
        <w:t>公示后自动生成。</w:t>
      </w:r>
    </w:p>
    <w:p>
      <w:pPr>
        <w:pStyle w:val="6"/>
        <w:widowControl w:val="0"/>
        <w:adjustRightInd w:val="0"/>
        <w:snapToGrid w:val="0"/>
        <w:spacing w:before="0" w:beforeAutospacing="0" w:after="0" w:afterAutospacing="0" w:line="580" w:lineRule="exact"/>
        <w:ind w:firstLine="640" w:firstLineChars="200"/>
        <w:jc w:val="both"/>
        <w:rPr>
          <w:rFonts w:hint="eastAsia" w:ascii="仿宋_GB2312" w:eastAsia="仿宋_GB2312"/>
          <w:color w:val="auto"/>
          <w:sz w:val="32"/>
          <w:szCs w:val="32"/>
          <w:highlight w:val="none"/>
        </w:rPr>
      </w:pP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主体在本省行政区域外形成的</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信用信息或不良信用信息，由</w:t>
      </w:r>
      <w:r>
        <w:rPr>
          <w:rFonts w:hint="eastAsia" w:ascii="仿宋_GB2312" w:eastAsia="仿宋_GB2312"/>
          <w:color w:val="auto"/>
          <w:sz w:val="32"/>
          <w:szCs w:val="32"/>
          <w:highlight w:val="none"/>
          <w:lang w:val="en-US" w:eastAsia="zh-CN"/>
        </w:rPr>
        <w:t>“信用管理平台”</w:t>
      </w:r>
      <w:r>
        <w:rPr>
          <w:rFonts w:hint="eastAsia" w:ascii="仿宋_GB2312" w:eastAsia="仿宋_GB2312"/>
          <w:color w:val="auto"/>
          <w:sz w:val="32"/>
          <w:szCs w:val="32"/>
          <w:highlight w:val="none"/>
        </w:rPr>
        <w:t>通过信用中国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湖南）</w:t>
      </w:r>
      <w:r>
        <w:rPr>
          <w:rFonts w:hint="eastAsia" w:ascii="仿宋_GB2312" w:eastAsia="仿宋_GB2312"/>
          <w:color w:val="auto"/>
          <w:sz w:val="32"/>
          <w:szCs w:val="32"/>
          <w:highlight w:val="none"/>
        </w:rPr>
        <w:t>网站同步</w:t>
      </w:r>
      <w:r>
        <w:rPr>
          <w:rFonts w:hint="eastAsia" w:ascii="仿宋_GB2312" w:eastAsia="仿宋_GB2312"/>
          <w:color w:val="auto"/>
          <w:sz w:val="32"/>
          <w:szCs w:val="32"/>
          <w:highlight w:val="none"/>
          <w:lang w:val="en-US" w:eastAsia="zh-CN"/>
        </w:rPr>
        <w:t>获取</w:t>
      </w:r>
      <w:r>
        <w:rPr>
          <w:rFonts w:hint="eastAsia"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2" w:firstLineChars="200"/>
        <w:jc w:val="both"/>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二</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【信息公示公开】</w:t>
      </w:r>
      <w:bookmarkStart w:id="6" w:name="OLE_LINK13"/>
      <w:r>
        <w:rPr>
          <w:rFonts w:hint="eastAsia" w:ascii="仿宋_GB2312" w:eastAsia="仿宋_GB2312"/>
          <w:color w:val="auto"/>
          <w:sz w:val="32"/>
          <w:szCs w:val="32"/>
          <w:highlight w:val="none"/>
        </w:rPr>
        <w:t>信用信息采集后</w:t>
      </w:r>
      <w:r>
        <w:rPr>
          <w:rFonts w:hint="eastAsia" w:ascii="仿宋_GB2312" w:eastAsia="仿宋_GB2312"/>
          <w:color w:val="auto"/>
          <w:sz w:val="32"/>
          <w:szCs w:val="32"/>
          <w:highlight w:val="none"/>
          <w:lang w:eastAsia="zh-CN"/>
        </w:rPr>
        <w:t>通过“信用管理平台”</w:t>
      </w:r>
      <w:r>
        <w:rPr>
          <w:rFonts w:hint="eastAsia" w:ascii="仿宋_GB2312" w:eastAsia="仿宋_GB2312"/>
          <w:color w:val="auto"/>
          <w:sz w:val="32"/>
          <w:szCs w:val="32"/>
          <w:highlight w:val="none"/>
        </w:rPr>
        <w:t>实时公示，公示5个工作日后转为公开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公开的信用信息可用于信用评价。</w:t>
      </w:r>
    </w:p>
    <w:p>
      <w:pPr>
        <w:spacing w:line="580" w:lineRule="exact"/>
        <w:ind w:firstLine="642" w:firstLineChars="200"/>
        <w:rPr>
          <w:rFonts w:hint="eastAsia" w:ascii="仿宋_GB2312" w:hAnsi="宋体" w:eastAsia="仿宋_GB2312" w:cs="宋体"/>
          <w:color w:val="auto"/>
          <w:kern w:val="0"/>
          <w:sz w:val="32"/>
          <w:szCs w:val="32"/>
          <w:highlight w:val="none"/>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三</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【信用信息异议处理】</w:t>
      </w:r>
      <w:r>
        <w:rPr>
          <w:rFonts w:hint="eastAsia" w:ascii="仿宋_GB2312" w:eastAsia="仿宋_GB2312"/>
          <w:color w:val="auto"/>
          <w:sz w:val="32"/>
          <w:szCs w:val="32"/>
          <w:highlight w:val="none"/>
        </w:rPr>
        <w:t>信用信息公示期间，</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hAnsi="宋体" w:eastAsia="仿宋_GB2312" w:cs="宋体"/>
          <w:color w:val="auto"/>
          <w:kern w:val="0"/>
          <w:sz w:val="32"/>
          <w:szCs w:val="32"/>
          <w:highlight w:val="none"/>
        </w:rPr>
        <w:t>主体对被采集认定的信用信息有异议的，或者利害</w:t>
      </w:r>
      <w:r>
        <w:rPr>
          <w:rFonts w:hint="eastAsia" w:ascii="仿宋_GB2312" w:hAnsi="宋体" w:eastAsia="仿宋_GB2312" w:cs="宋体"/>
          <w:color w:val="auto"/>
          <w:kern w:val="0"/>
          <w:sz w:val="32"/>
          <w:szCs w:val="32"/>
          <w:highlight w:val="none"/>
          <w:lang w:val="en-US" w:eastAsia="zh-CN"/>
        </w:rPr>
        <w:t>关系</w:t>
      </w:r>
      <w:r>
        <w:rPr>
          <w:rFonts w:hint="eastAsia" w:ascii="仿宋_GB2312" w:hAnsi="宋体" w:eastAsia="仿宋_GB2312" w:cs="宋体"/>
          <w:color w:val="auto"/>
          <w:kern w:val="0"/>
          <w:sz w:val="32"/>
          <w:szCs w:val="32"/>
          <w:highlight w:val="none"/>
        </w:rPr>
        <w:t>人对</w:t>
      </w:r>
      <w:r>
        <w:rPr>
          <w:rFonts w:hint="default" w:ascii="仿宋_GB2312" w:hAnsi="宋体" w:eastAsia="仿宋_GB2312" w:cs="宋体"/>
          <w:color w:val="auto"/>
          <w:kern w:val="0"/>
          <w:sz w:val="32"/>
          <w:szCs w:val="32"/>
          <w:highlight w:val="none"/>
        </w:rPr>
        <w:t>市政公用</w:t>
      </w:r>
      <w:r>
        <w:rPr>
          <w:rFonts w:hint="eastAsia" w:ascii="仿宋_GB2312" w:hAnsi="宋体" w:eastAsia="仿宋_GB2312" w:cs="宋体"/>
          <w:color w:val="auto"/>
          <w:kern w:val="0"/>
          <w:sz w:val="32"/>
          <w:szCs w:val="32"/>
          <w:highlight w:val="none"/>
          <w:lang w:eastAsia="zh-CN"/>
        </w:rPr>
        <w:t>事业</w:t>
      </w:r>
      <w:r>
        <w:rPr>
          <w:rFonts w:hint="default" w:ascii="仿宋_GB2312" w:hAnsi="宋体" w:eastAsia="仿宋_GB2312" w:cs="宋体"/>
          <w:color w:val="auto"/>
          <w:kern w:val="0"/>
          <w:sz w:val="32"/>
          <w:szCs w:val="32"/>
          <w:highlight w:val="none"/>
        </w:rPr>
        <w:t>市场</w:t>
      </w:r>
      <w:r>
        <w:rPr>
          <w:rFonts w:hint="eastAsia" w:ascii="仿宋_GB2312" w:hAnsi="宋体" w:eastAsia="仿宋_GB2312" w:cs="宋体"/>
          <w:color w:val="auto"/>
          <w:kern w:val="0"/>
          <w:sz w:val="32"/>
          <w:szCs w:val="32"/>
          <w:highlight w:val="none"/>
        </w:rPr>
        <w:t>主体信用信息有异议的，可向</w:t>
      </w:r>
      <w:r>
        <w:rPr>
          <w:rFonts w:hint="eastAsia" w:ascii="仿宋_GB2312" w:eastAsia="仿宋_GB2312"/>
          <w:color w:val="auto"/>
          <w:sz w:val="32"/>
          <w:szCs w:val="32"/>
          <w:highlight w:val="none"/>
        </w:rPr>
        <w:t>信用信息认定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采集</w:t>
      </w:r>
      <w:r>
        <w:rPr>
          <w:rFonts w:hint="eastAsia" w:ascii="仿宋_GB2312" w:eastAsia="仿宋_GB2312"/>
          <w:color w:val="auto"/>
          <w:sz w:val="32"/>
          <w:szCs w:val="32"/>
          <w:highlight w:val="none"/>
        </w:rPr>
        <w:t>单位</w:t>
      </w:r>
      <w:r>
        <w:rPr>
          <w:rFonts w:hint="eastAsia" w:ascii="仿宋_GB2312" w:hAnsi="宋体" w:eastAsia="仿宋_GB2312" w:cs="宋体"/>
          <w:color w:val="auto"/>
          <w:kern w:val="0"/>
          <w:sz w:val="32"/>
          <w:szCs w:val="32"/>
          <w:highlight w:val="none"/>
        </w:rPr>
        <w:t>书面提出申诉，申诉应有明确的请求和必要的证明材料。</w:t>
      </w:r>
      <w:r>
        <w:rPr>
          <w:rFonts w:hint="eastAsia" w:ascii="仿宋_GB2312" w:hAnsi="宋体" w:eastAsia="仿宋_GB2312" w:cs="宋体"/>
          <w:color w:val="auto"/>
          <w:kern w:val="0"/>
          <w:sz w:val="32"/>
          <w:szCs w:val="32"/>
          <w:highlight w:val="none"/>
          <w:lang w:val="en-US" w:eastAsia="zh-CN"/>
        </w:rPr>
        <w:t>对信用信息的异议，由该信用信息认定、采集单位按照职责分工进行处理，并及时</w:t>
      </w:r>
      <w:r>
        <w:rPr>
          <w:rFonts w:hint="eastAsia" w:ascii="仿宋_GB2312" w:hAnsi="宋体" w:eastAsia="仿宋_GB2312" w:cs="宋体"/>
          <w:color w:val="auto"/>
          <w:kern w:val="0"/>
          <w:sz w:val="32"/>
          <w:szCs w:val="32"/>
          <w:highlight w:val="none"/>
        </w:rPr>
        <w:t>公开</w:t>
      </w:r>
      <w:r>
        <w:rPr>
          <w:rFonts w:hint="eastAsia" w:ascii="仿宋_GB2312" w:hAnsi="宋体" w:eastAsia="仿宋_GB2312" w:cs="宋体"/>
          <w:color w:val="auto"/>
          <w:kern w:val="0"/>
          <w:sz w:val="32"/>
          <w:szCs w:val="32"/>
          <w:highlight w:val="none"/>
          <w:lang w:val="en-US" w:eastAsia="zh-CN"/>
        </w:rPr>
        <w:t>处理结果</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对信用信息的申诉，原则上在公示期间进行，</w:t>
      </w:r>
      <w:r>
        <w:rPr>
          <w:rFonts w:hint="eastAsia" w:ascii="仿宋_GB2312" w:eastAsia="仿宋_GB2312"/>
          <w:color w:val="auto"/>
          <w:sz w:val="32"/>
          <w:szCs w:val="32"/>
          <w:highlight w:val="none"/>
          <w:lang w:val="en-US" w:eastAsia="zh-CN"/>
        </w:rPr>
        <w:t>已公开的信用信息不再接受申诉</w:t>
      </w:r>
      <w:r>
        <w:rPr>
          <w:rFonts w:hint="eastAsia"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2" w:firstLineChars="200"/>
        <w:jc w:val="both"/>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四</w:t>
      </w:r>
      <w:r>
        <w:rPr>
          <w:rFonts w:hint="eastAsia" w:ascii="仿宋_GB2312" w:eastAsia="仿宋_GB2312"/>
          <w:b/>
          <w:bCs/>
          <w:color w:val="auto"/>
          <w:sz w:val="32"/>
          <w:szCs w:val="32"/>
          <w:highlight w:val="none"/>
        </w:rPr>
        <w:t>条 【信息公开原则】</w:t>
      </w:r>
      <w:bookmarkEnd w:id="6"/>
      <w:r>
        <w:rPr>
          <w:rFonts w:hint="eastAsia" w:ascii="仿宋_GB2312" w:eastAsia="仿宋_GB2312"/>
          <w:color w:val="auto"/>
          <w:sz w:val="32"/>
          <w:szCs w:val="32"/>
          <w:highlight w:val="none"/>
        </w:rPr>
        <w:t>信用信息公开遵循及时、必要、合法、安全原则,不得危及国家安全、公共安全、经济安全和社会稳定，不得泄露国家秘密、商业秘密和个人隐私。</w:t>
      </w:r>
    </w:p>
    <w:p>
      <w:pPr>
        <w:pStyle w:val="6"/>
        <w:widowControl w:val="0"/>
        <w:adjustRightInd w:val="0"/>
        <w:snapToGrid w:val="0"/>
        <w:spacing w:before="0" w:beforeAutospacing="0" w:after="0" w:afterAutospacing="0" w:line="580" w:lineRule="exact"/>
        <w:ind w:firstLine="642"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五</w:t>
      </w:r>
      <w:r>
        <w:rPr>
          <w:rFonts w:hint="eastAsia" w:ascii="仿宋_GB2312" w:eastAsia="仿宋_GB2312"/>
          <w:b/>
          <w:bCs/>
          <w:color w:val="auto"/>
          <w:sz w:val="32"/>
          <w:szCs w:val="32"/>
          <w:highlight w:val="none"/>
        </w:rPr>
        <w:t>条 【信息公开期限】</w:t>
      </w:r>
      <w:r>
        <w:rPr>
          <w:rFonts w:hint="eastAsia" w:ascii="仿宋_GB2312" w:eastAsia="仿宋_GB2312"/>
          <w:color w:val="auto"/>
          <w:sz w:val="32"/>
          <w:szCs w:val="32"/>
          <w:highlight w:val="none"/>
        </w:rPr>
        <w:t>信用信息公开期限为:</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(一)基础信息长期公开;</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信用信息公开期限一般为</w:t>
      </w:r>
      <w:r>
        <w:rPr>
          <w:rFonts w:hint="eastAsia" w:ascii="仿宋_GB2312" w:eastAsia="仿宋_GB2312"/>
          <w:color w:val="auto"/>
          <w:sz w:val="32"/>
          <w:szCs w:val="32"/>
          <w:highlight w:val="none"/>
          <w:lang w:val="en-US" w:eastAsia="zh-CN"/>
        </w:rPr>
        <w:t>1年至</w:t>
      </w:r>
      <w:r>
        <w:rPr>
          <w:rFonts w:hint="eastAsia" w:ascii="仿宋_GB2312" w:eastAsia="仿宋_GB2312"/>
          <w:color w:val="auto"/>
          <w:sz w:val="32"/>
          <w:szCs w:val="32"/>
          <w:highlight w:val="none"/>
        </w:rPr>
        <w:t>3年;</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val="en-US" w:eastAsia="zh-CN"/>
        </w:rPr>
        <w:t>不良信用信息公开期限按照注明的处罚期限执行，未注明处罚期限的不良信用信息，公开期限一般为3个月至3年</w:t>
      </w:r>
      <w:r>
        <w:rPr>
          <w:rFonts w:hint="eastAsia"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(四)法律法规对信息披露的期限有其他特别规定的,从其规定。</w:t>
      </w:r>
    </w:p>
    <w:p>
      <w:pPr>
        <w:pStyle w:val="6"/>
        <w:widowControl w:val="0"/>
        <w:adjustRightInd w:val="0"/>
        <w:snapToGrid w:val="0"/>
        <w:spacing w:before="0" w:beforeAutospacing="0" w:after="0" w:afterAutospacing="0"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不在公开期限内的信用信息</w:t>
      </w:r>
      <w:r>
        <w:rPr>
          <w:rFonts w:hint="eastAsia" w:ascii="仿宋_GB2312" w:eastAsia="仿宋_GB2312"/>
          <w:color w:val="auto"/>
          <w:sz w:val="32"/>
          <w:szCs w:val="32"/>
          <w:highlight w:val="none"/>
          <w:lang w:eastAsia="zh-CN"/>
        </w:rPr>
        <w:t>不纳入</w:t>
      </w:r>
      <w:r>
        <w:rPr>
          <w:rFonts w:hint="eastAsia" w:ascii="仿宋_GB2312" w:eastAsia="仿宋_GB2312"/>
          <w:color w:val="auto"/>
          <w:sz w:val="32"/>
          <w:szCs w:val="32"/>
          <w:highlight w:val="none"/>
        </w:rPr>
        <w:t>信用评价，不作为信用奖惩的依据。公开期限届满后，信用信息转入</w:t>
      </w:r>
      <w:r>
        <w:rPr>
          <w:rFonts w:hint="eastAsia" w:ascii="仿宋_GB2312" w:eastAsia="仿宋_GB2312"/>
          <w:color w:val="auto"/>
          <w:sz w:val="32"/>
          <w:szCs w:val="32"/>
          <w:highlight w:val="none"/>
          <w:lang w:val="en-US" w:eastAsia="zh-CN"/>
        </w:rPr>
        <w:t>信用档案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保存期限不低于3年</w:t>
      </w:r>
      <w:r>
        <w:rPr>
          <w:rFonts w:hint="eastAsia"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有关单位或个人应当依法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依规</w:t>
      </w:r>
      <w:r>
        <w:rPr>
          <w:rFonts w:hint="eastAsia" w:ascii="仿宋_GB2312" w:eastAsia="仿宋_GB2312"/>
          <w:color w:val="auto"/>
          <w:sz w:val="32"/>
          <w:szCs w:val="32"/>
          <w:highlight w:val="none"/>
        </w:rPr>
        <w:t>使用信用信息，不得使用超过公开期限的信用信息对</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市场主体</w:t>
      </w:r>
      <w:r>
        <w:rPr>
          <w:rFonts w:hint="eastAsia" w:ascii="仿宋_GB2312" w:eastAsia="仿宋_GB2312"/>
          <w:color w:val="auto"/>
          <w:sz w:val="32"/>
          <w:szCs w:val="32"/>
          <w:highlight w:val="none"/>
        </w:rPr>
        <w:t>进行</w:t>
      </w:r>
      <w:r>
        <w:rPr>
          <w:rFonts w:hint="eastAsia" w:ascii="仿宋_GB2312" w:eastAsia="仿宋_GB2312"/>
          <w:color w:val="auto"/>
          <w:sz w:val="32"/>
          <w:szCs w:val="32"/>
          <w:highlight w:val="none"/>
          <w:lang w:val="en-US" w:eastAsia="zh-CN"/>
        </w:rPr>
        <w:t>奖惩</w:t>
      </w:r>
      <w:r>
        <w:rPr>
          <w:rFonts w:hint="eastAsia" w:ascii="仿宋_GB2312" w:eastAsia="仿宋_GB2312"/>
          <w:color w:val="auto"/>
          <w:sz w:val="32"/>
          <w:szCs w:val="32"/>
          <w:highlight w:val="none"/>
        </w:rPr>
        <w:t>，法律法规或部门规章另有规定的，从其规定</w:t>
      </w:r>
      <w:r>
        <w:rPr>
          <w:rFonts w:hint="eastAsia" w:ascii="仿宋_GB2312" w:eastAsia="仿宋_GB2312"/>
          <w:color w:val="auto"/>
          <w:sz w:val="32"/>
          <w:szCs w:val="32"/>
          <w:highlight w:val="none"/>
          <w:lang w:eastAsia="zh-CN"/>
        </w:rPr>
        <w:t>。</w:t>
      </w:r>
    </w:p>
    <w:p>
      <w:pPr>
        <w:pStyle w:val="3"/>
        <w:rPr>
          <w:color w:val="auto"/>
          <w:highlight w:val="none"/>
        </w:rPr>
      </w:pPr>
    </w:p>
    <w:p>
      <w:pPr>
        <w:pStyle w:val="6"/>
        <w:widowControl w:val="0"/>
        <w:adjustRightInd w:val="0"/>
        <w:snapToGrid w:val="0"/>
        <w:spacing w:before="0" w:beforeAutospacing="0" w:after="0" w:afterAutospacing="0" w:line="580" w:lineRule="exact"/>
        <w:jc w:val="center"/>
        <w:rPr>
          <w:rFonts w:hint="eastAsia" w:ascii="黑体" w:hAnsi="黑体" w:eastAsia="黑体" w:cs="黑体"/>
          <w:b w:val="0"/>
          <w:bCs/>
          <w:strike w:val="0"/>
          <w:dstrike w:val="0"/>
          <w:color w:val="auto"/>
          <w:sz w:val="32"/>
          <w:szCs w:val="32"/>
          <w:highlight w:val="none"/>
        </w:rPr>
      </w:pPr>
      <w:r>
        <w:rPr>
          <w:rFonts w:hint="eastAsia" w:ascii="黑体" w:hAnsi="黑体" w:eastAsia="黑体" w:cs="黑体"/>
          <w:b w:val="0"/>
          <w:bCs/>
          <w:strike w:val="0"/>
          <w:dstrike w:val="0"/>
          <w:color w:val="auto"/>
          <w:sz w:val="32"/>
          <w:szCs w:val="32"/>
          <w:highlight w:val="none"/>
        </w:rPr>
        <w:t>第四章 信用信息修复</w:t>
      </w:r>
    </w:p>
    <w:p>
      <w:pPr>
        <w:pStyle w:val="6"/>
        <w:widowControl w:val="0"/>
        <w:spacing w:before="0" w:beforeAutospacing="0" w:after="0" w:afterAutospacing="0" w:line="580" w:lineRule="exact"/>
        <w:ind w:firstLine="642" w:firstLineChars="200"/>
        <w:rPr>
          <w:rFonts w:hint="eastAsia" w:ascii="仿宋_GB2312" w:eastAsia="仿宋_GB2312"/>
          <w:b w:val="0"/>
          <w:bCs w:val="0"/>
          <w:color w:val="auto"/>
          <w:sz w:val="32"/>
          <w:szCs w:val="32"/>
          <w:highlight w:val="none"/>
        </w:rPr>
      </w:pPr>
      <w:r>
        <w:rPr>
          <w:rFonts w:hint="eastAsia" w:ascii="仿宋_GB2312" w:eastAsia="仿宋_GB2312"/>
          <w:b/>
          <w:bCs/>
          <w:color w:val="auto"/>
          <w:sz w:val="32"/>
          <w:szCs w:val="32"/>
          <w:highlight w:val="none"/>
          <w:lang w:val="en-US" w:eastAsia="zh-CN"/>
        </w:rPr>
        <w:t xml:space="preserve">第十六条  </w:t>
      </w:r>
      <w:r>
        <w:rPr>
          <w:rFonts w:hint="eastAsia" w:ascii="仿宋_GB2312" w:eastAsia="仿宋_GB2312"/>
          <w:b/>
          <w:bCs/>
          <w:color w:val="auto"/>
          <w:sz w:val="32"/>
          <w:szCs w:val="32"/>
          <w:highlight w:val="none"/>
        </w:rPr>
        <w:t>【信用信息修复】</w:t>
      </w:r>
      <w:r>
        <w:rPr>
          <w:rFonts w:hint="eastAsia" w:ascii="仿宋_GB2312" w:eastAsia="仿宋_GB2312"/>
          <w:b w:val="0"/>
          <w:bCs w:val="0"/>
          <w:color w:val="auto"/>
          <w:sz w:val="32"/>
          <w:szCs w:val="32"/>
          <w:highlight w:val="none"/>
        </w:rPr>
        <w:t>本办法所称的信用信息修复，是指信用主体为积极改善自身信用状况，在纠正失信行为、履行相关义务后，向认定</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采集不良信用信息</w:t>
      </w:r>
      <w:r>
        <w:rPr>
          <w:rFonts w:hint="eastAsia" w:ascii="仿宋_GB2312" w:eastAsia="仿宋_GB2312"/>
          <w:b w:val="0"/>
          <w:bCs w:val="0"/>
          <w:color w:val="auto"/>
          <w:sz w:val="32"/>
          <w:szCs w:val="32"/>
          <w:highlight w:val="none"/>
        </w:rPr>
        <w:t>的单位提出申请，由认定</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采集</w:t>
      </w:r>
      <w:r>
        <w:rPr>
          <w:rFonts w:hint="eastAsia" w:ascii="仿宋_GB2312" w:eastAsia="仿宋_GB2312"/>
          <w:b w:val="0"/>
          <w:bCs w:val="0"/>
          <w:color w:val="auto"/>
          <w:sz w:val="32"/>
          <w:szCs w:val="32"/>
          <w:highlight w:val="none"/>
        </w:rPr>
        <w:t>单位按照有关规定，移除或终止</w:t>
      </w:r>
      <w:r>
        <w:rPr>
          <w:rFonts w:hint="eastAsia" w:ascii="仿宋_GB2312" w:eastAsia="仿宋_GB2312"/>
          <w:b w:val="0"/>
          <w:bCs w:val="0"/>
          <w:color w:val="auto"/>
          <w:sz w:val="32"/>
          <w:szCs w:val="32"/>
          <w:highlight w:val="none"/>
          <w:lang w:eastAsia="zh-CN"/>
        </w:rPr>
        <w:t>公开</w:t>
      </w:r>
      <w:r>
        <w:rPr>
          <w:rFonts w:hint="eastAsia" w:ascii="仿宋_GB2312" w:eastAsia="仿宋_GB2312"/>
          <w:b w:val="0"/>
          <w:bCs w:val="0"/>
          <w:color w:val="auto"/>
          <w:sz w:val="32"/>
          <w:szCs w:val="32"/>
          <w:highlight w:val="none"/>
          <w:lang w:val="en-US" w:eastAsia="zh-CN"/>
        </w:rPr>
        <w:t>不良信用</w:t>
      </w:r>
      <w:r>
        <w:rPr>
          <w:rFonts w:hint="eastAsia" w:ascii="仿宋_GB2312" w:eastAsia="仿宋_GB2312"/>
          <w:b w:val="0"/>
          <w:bCs w:val="0"/>
          <w:color w:val="auto"/>
          <w:sz w:val="32"/>
          <w:szCs w:val="32"/>
          <w:highlight w:val="none"/>
        </w:rPr>
        <w:t>信息的活动。</w:t>
      </w:r>
    </w:p>
    <w:p>
      <w:pPr>
        <w:pStyle w:val="6"/>
        <w:widowControl w:val="0"/>
        <w:spacing w:before="0" w:beforeAutospacing="0" w:after="0" w:afterAutospacing="0" w:line="580" w:lineRule="exact"/>
        <w:ind w:firstLine="640" w:firstLineChars="200"/>
        <w:rPr>
          <w:rFonts w:hint="default" w:ascii="仿宋_GB2312" w:eastAsia="仿宋_GB2312"/>
          <w:b w:val="0"/>
          <w:bCs w:val="0"/>
          <w:color w:val="auto"/>
          <w:sz w:val="32"/>
          <w:szCs w:val="32"/>
          <w:highlight w:val="none"/>
          <w:lang w:val="en-US" w:eastAsia="zh-CN"/>
        </w:rPr>
      </w:pPr>
      <w:r>
        <w:rPr>
          <w:rFonts w:hint="eastAsia" w:ascii="仿宋_GB2312" w:eastAsia="仿宋_GB2312"/>
          <w:color w:val="auto"/>
          <w:sz w:val="32"/>
          <w:szCs w:val="32"/>
          <w:highlight w:val="none"/>
        </w:rPr>
        <w:t>信用</w:t>
      </w:r>
      <w:r>
        <w:rPr>
          <w:rFonts w:hint="eastAsia" w:ascii="仿宋_GB2312" w:eastAsia="仿宋_GB2312"/>
          <w:color w:val="auto"/>
          <w:sz w:val="32"/>
          <w:szCs w:val="32"/>
          <w:highlight w:val="none"/>
          <w:lang w:val="en-US" w:eastAsia="zh-CN"/>
        </w:rPr>
        <w:t>信息</w:t>
      </w:r>
      <w:r>
        <w:rPr>
          <w:rFonts w:hint="eastAsia" w:ascii="仿宋_GB2312" w:eastAsia="仿宋_GB2312"/>
          <w:color w:val="auto"/>
          <w:sz w:val="32"/>
          <w:szCs w:val="32"/>
          <w:highlight w:val="none"/>
        </w:rPr>
        <w:t>修复申请</w:t>
      </w:r>
      <w:r>
        <w:rPr>
          <w:rFonts w:hint="eastAsia" w:ascii="仿宋_GB2312" w:eastAsia="仿宋_GB2312"/>
          <w:b w:val="0"/>
          <w:bCs w:val="0"/>
          <w:color w:val="auto"/>
          <w:sz w:val="32"/>
          <w:szCs w:val="32"/>
          <w:highlight w:val="none"/>
          <w:lang w:val="en-US" w:eastAsia="zh-CN"/>
        </w:rPr>
        <w:t>应附相关证明材料</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认定、采集</w:t>
      </w:r>
      <w:r>
        <w:rPr>
          <w:rFonts w:hint="eastAsia" w:ascii="仿宋_GB2312" w:eastAsia="仿宋_GB2312"/>
          <w:color w:val="auto"/>
          <w:sz w:val="32"/>
          <w:szCs w:val="32"/>
          <w:highlight w:val="none"/>
        </w:rPr>
        <w:t>部门</w:t>
      </w:r>
      <w:r>
        <w:rPr>
          <w:rFonts w:hint="eastAsia" w:ascii="仿宋_GB2312" w:eastAsia="仿宋_GB2312"/>
          <w:color w:val="auto"/>
          <w:sz w:val="32"/>
          <w:szCs w:val="32"/>
          <w:highlight w:val="none"/>
          <w:lang w:val="en-US" w:eastAsia="zh-CN"/>
        </w:rPr>
        <w:t>应</w:t>
      </w:r>
      <w:r>
        <w:rPr>
          <w:rFonts w:hint="eastAsia" w:ascii="仿宋_GB2312" w:eastAsia="仿宋_GB2312"/>
          <w:color w:val="auto"/>
          <w:sz w:val="32"/>
          <w:szCs w:val="32"/>
          <w:highlight w:val="none"/>
        </w:rPr>
        <w:t>对信用修复材料进行核实，及时作出处理。</w:t>
      </w:r>
    </w:p>
    <w:p>
      <w:pPr>
        <w:pStyle w:val="6"/>
        <w:widowControl w:val="0"/>
        <w:spacing w:before="0" w:beforeAutospacing="0" w:after="0" w:afterAutospacing="0" w:line="580" w:lineRule="exact"/>
        <w:ind w:firstLine="642" w:firstLineChars="200"/>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七</w:t>
      </w:r>
      <w:r>
        <w:rPr>
          <w:rFonts w:hint="eastAsia" w:ascii="仿宋_GB2312" w:eastAsia="仿宋_GB2312"/>
          <w:b/>
          <w:bCs/>
          <w:color w:val="auto"/>
          <w:sz w:val="32"/>
          <w:szCs w:val="32"/>
          <w:highlight w:val="none"/>
        </w:rPr>
        <w:t>条 【</w:t>
      </w:r>
      <w:r>
        <w:rPr>
          <w:rFonts w:hint="eastAsia" w:ascii="仿宋_GB2312" w:eastAsia="仿宋_GB2312"/>
          <w:b/>
          <w:bCs/>
          <w:color w:val="auto"/>
          <w:sz w:val="32"/>
          <w:szCs w:val="32"/>
          <w:highlight w:val="none"/>
          <w:lang w:val="en-US" w:eastAsia="zh-CN"/>
        </w:rPr>
        <w:t>修复条件</w:t>
      </w:r>
      <w:r>
        <w:rPr>
          <w:rFonts w:hint="eastAsia" w:ascii="仿宋_GB2312" w:eastAsia="仿宋_GB2312"/>
          <w:b/>
          <w:bCs/>
          <w:color w:val="auto"/>
          <w:sz w:val="32"/>
          <w:szCs w:val="32"/>
          <w:highlight w:val="none"/>
        </w:rPr>
        <w:t>】</w:t>
      </w:r>
      <w:r>
        <w:rPr>
          <w:rFonts w:hint="eastAsia" w:ascii="仿宋_GB2312" w:eastAsia="仿宋_GB2312"/>
          <w:color w:val="auto"/>
          <w:sz w:val="32"/>
          <w:szCs w:val="32"/>
          <w:highlight w:val="none"/>
        </w:rPr>
        <w:t>在不良信用信息公开期限内，</w:t>
      </w:r>
      <w:r>
        <w:rPr>
          <w:rFonts w:hint="default" w:ascii="仿宋_GB2312" w:eastAsia="仿宋_GB2312"/>
          <w:bCs/>
          <w:color w:val="auto"/>
          <w:sz w:val="32"/>
          <w:szCs w:val="32"/>
          <w:highlight w:val="none"/>
        </w:rPr>
        <w:t>市政公用</w:t>
      </w:r>
      <w:r>
        <w:rPr>
          <w:rFonts w:hint="eastAsia" w:ascii="仿宋_GB2312" w:eastAsia="仿宋_GB2312"/>
          <w:bCs/>
          <w:color w:val="auto"/>
          <w:sz w:val="32"/>
          <w:szCs w:val="32"/>
          <w:highlight w:val="none"/>
          <w:lang w:eastAsia="zh-CN"/>
        </w:rPr>
        <w:t>事业</w:t>
      </w:r>
      <w:r>
        <w:rPr>
          <w:rFonts w:hint="default" w:ascii="仿宋_GB2312" w:eastAsia="仿宋_GB2312"/>
          <w:bCs/>
          <w:color w:val="auto"/>
          <w:sz w:val="32"/>
          <w:szCs w:val="32"/>
          <w:highlight w:val="none"/>
        </w:rPr>
        <w:t>市场</w:t>
      </w:r>
      <w:r>
        <w:rPr>
          <w:rFonts w:hint="eastAsia" w:ascii="仿宋_GB2312" w:eastAsia="仿宋_GB2312"/>
          <w:bCs/>
          <w:color w:val="auto"/>
          <w:sz w:val="32"/>
          <w:szCs w:val="32"/>
          <w:highlight w:val="none"/>
        </w:rPr>
        <w:t>主体</w:t>
      </w:r>
      <w:r>
        <w:rPr>
          <w:rFonts w:hint="eastAsia" w:ascii="仿宋_GB2312" w:eastAsia="仿宋_GB2312"/>
          <w:bCs/>
          <w:color w:val="auto"/>
          <w:sz w:val="32"/>
          <w:szCs w:val="32"/>
          <w:highlight w:val="none"/>
          <w:lang w:val="en-US" w:eastAsia="zh-CN"/>
        </w:rPr>
        <w:t>申请</w:t>
      </w:r>
      <w:r>
        <w:rPr>
          <w:rFonts w:hint="eastAsia" w:ascii="仿宋_GB2312" w:eastAsia="仿宋_GB2312"/>
          <w:bCs/>
          <w:color w:val="auto"/>
          <w:sz w:val="32"/>
          <w:szCs w:val="32"/>
          <w:highlight w:val="none"/>
        </w:rPr>
        <w:t>信用信息</w:t>
      </w:r>
      <w:r>
        <w:rPr>
          <w:rFonts w:hint="eastAsia" w:ascii="仿宋_GB2312" w:eastAsia="仿宋_GB2312"/>
          <w:bCs/>
          <w:color w:val="auto"/>
          <w:sz w:val="32"/>
          <w:szCs w:val="32"/>
          <w:highlight w:val="none"/>
          <w:lang w:val="en-US" w:eastAsia="zh-CN"/>
        </w:rPr>
        <w:t>修复的，应同时</w:t>
      </w:r>
      <w:r>
        <w:rPr>
          <w:rFonts w:hint="eastAsia" w:ascii="仿宋_GB2312" w:eastAsia="仿宋_GB2312"/>
          <w:bCs/>
          <w:color w:val="auto"/>
          <w:sz w:val="32"/>
          <w:szCs w:val="32"/>
          <w:highlight w:val="none"/>
        </w:rPr>
        <w:t>满足以下条件</w:t>
      </w:r>
      <w:r>
        <w:rPr>
          <w:rFonts w:hint="eastAsia" w:ascii="仿宋_GB2312" w:eastAsia="仿宋_GB2312"/>
          <w:bCs/>
          <w:color w:val="auto"/>
          <w:sz w:val="32"/>
          <w:szCs w:val="32"/>
          <w:highlight w:val="none"/>
          <w:lang w:eastAsia="zh-CN"/>
        </w:rPr>
        <w:t>。</w:t>
      </w:r>
    </w:p>
    <w:p>
      <w:pPr>
        <w:pStyle w:val="6"/>
        <w:widowControl w:val="0"/>
        <w:spacing w:before="0" w:beforeAutospacing="0" w:after="0" w:afterAutospacing="0" w:line="58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（一）达到最短公示期限；</w:t>
      </w:r>
    </w:p>
    <w:p>
      <w:pPr>
        <w:pStyle w:val="6"/>
        <w:widowControl w:val="0"/>
        <w:spacing w:before="0" w:beforeAutospacing="0" w:after="0" w:afterAutospacing="0" w:line="58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（二）纠正失信行为，完全履行失信行为涉及的行政处罚、异常名录或严重失信主体名单等规定的义务；</w:t>
      </w:r>
    </w:p>
    <w:p>
      <w:pPr>
        <w:pStyle w:val="6"/>
        <w:widowControl w:val="0"/>
        <w:spacing w:before="0" w:beforeAutospacing="0" w:after="0" w:afterAutospacing="0" w:line="58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（三）公开作出信用承诺，承诺内容应包括所提交材料真实有效，并明确愿意承担违反承诺的相应责任；</w:t>
      </w:r>
    </w:p>
    <w:p>
      <w:pPr>
        <w:pStyle w:val="6"/>
        <w:widowControl w:val="0"/>
        <w:spacing w:before="0" w:beforeAutospacing="0" w:after="0" w:afterAutospacing="0" w:line="58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（四）法律、行政法规、部门规章要求的其他条件。</w:t>
      </w:r>
    </w:p>
    <w:p>
      <w:pPr>
        <w:pStyle w:val="6"/>
        <w:widowControl w:val="0"/>
        <w:adjustRightInd w:val="0"/>
        <w:snapToGrid w:val="0"/>
        <w:spacing w:before="0" w:beforeAutospacing="0" w:after="0" w:afterAutospacing="0" w:line="580"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default" w:ascii="黑体" w:hAnsi="黑体" w:eastAsia="黑体" w:cs="黑体"/>
          <w:b w:val="0"/>
          <w:bCs/>
          <w:color w:val="auto"/>
          <w:sz w:val="32"/>
          <w:szCs w:val="32"/>
          <w:highlight w:val="none"/>
        </w:rPr>
        <w:t>五</w:t>
      </w:r>
      <w:r>
        <w:rPr>
          <w:rFonts w:hint="eastAsia" w:ascii="黑体" w:hAnsi="黑体" w:eastAsia="黑体" w:cs="黑体"/>
          <w:b w:val="0"/>
          <w:bCs/>
          <w:color w:val="auto"/>
          <w:sz w:val="32"/>
          <w:szCs w:val="32"/>
          <w:highlight w:val="none"/>
        </w:rPr>
        <w:t>章 信用评价与应用</w:t>
      </w:r>
    </w:p>
    <w:p>
      <w:pPr>
        <w:pStyle w:val="6"/>
        <w:widowControl w:val="0"/>
        <w:spacing w:before="0" w:beforeAutospacing="0" w:after="0" w:afterAutospacing="0" w:line="580" w:lineRule="exact"/>
        <w:ind w:firstLine="642" w:firstLineChars="200"/>
        <w:rPr>
          <w:rFonts w:ascii="仿宋_GB2312" w:eastAsia="仿宋_GB2312"/>
          <w:strike/>
          <w:dstrike w:val="0"/>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十</w:t>
      </w:r>
      <w:r>
        <w:rPr>
          <w:rFonts w:hint="default" w:ascii="仿宋_GB2312" w:eastAsia="仿宋_GB2312"/>
          <w:b/>
          <w:bCs/>
          <w:color w:val="auto"/>
          <w:sz w:val="32"/>
          <w:szCs w:val="32"/>
          <w:highlight w:val="none"/>
          <w:lang w:eastAsia="zh-CN"/>
        </w:rPr>
        <w:t>八</w:t>
      </w:r>
      <w:r>
        <w:rPr>
          <w:rFonts w:hint="eastAsia" w:ascii="仿宋_GB2312" w:eastAsia="仿宋_GB2312"/>
          <w:b/>
          <w:bCs/>
          <w:color w:val="auto"/>
          <w:sz w:val="32"/>
          <w:szCs w:val="32"/>
          <w:highlight w:val="none"/>
        </w:rPr>
        <w:t>条 【信用评价体系】</w:t>
      </w:r>
      <w:r>
        <w:rPr>
          <w:rFonts w:hint="eastAsia" w:ascii="仿宋_GB2312" w:eastAsia="仿宋_GB2312"/>
          <w:b w:val="0"/>
          <w:bCs w:val="0"/>
          <w:color w:val="auto"/>
          <w:sz w:val="32"/>
          <w:szCs w:val="32"/>
          <w:highlight w:val="none"/>
          <w:lang w:val="en-US" w:eastAsia="zh-CN"/>
        </w:rPr>
        <w:t>省住房城乡建设厅</w:t>
      </w:r>
      <w:r>
        <w:rPr>
          <w:rFonts w:hint="eastAsia" w:ascii="仿宋_GB2312" w:eastAsia="仿宋_GB2312"/>
          <w:color w:val="auto"/>
          <w:sz w:val="32"/>
          <w:szCs w:val="32"/>
          <w:highlight w:val="none"/>
        </w:rPr>
        <w:t>建立</w:t>
      </w:r>
      <w:r>
        <w:rPr>
          <w:rFonts w:hint="eastAsia" w:ascii="仿宋_GB2312" w:eastAsia="仿宋_GB2312"/>
          <w:color w:val="auto"/>
          <w:sz w:val="32"/>
          <w:szCs w:val="32"/>
          <w:highlight w:val="none"/>
          <w:lang w:val="en-US" w:eastAsia="zh-CN"/>
        </w:rPr>
        <w:t>全省</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信用评价标准,组织开展信用评价工作,指导各级住房和城乡建设部门应用信用评价结果。</w:t>
      </w:r>
    </w:p>
    <w:p>
      <w:pPr>
        <w:pStyle w:val="6"/>
        <w:widowControl w:val="0"/>
        <w:adjustRightInd w:val="0"/>
        <w:snapToGrid w:val="0"/>
        <w:spacing w:before="0" w:beforeAutospacing="0" w:after="0" w:afterAutospacing="0" w:line="580" w:lineRule="exact"/>
        <w:ind w:firstLine="642"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第十</w:t>
      </w:r>
      <w:r>
        <w:rPr>
          <w:rFonts w:hint="default" w:ascii="仿宋_GB2312" w:eastAsia="仿宋_GB2312"/>
          <w:b/>
          <w:bCs/>
          <w:color w:val="auto"/>
          <w:sz w:val="32"/>
          <w:szCs w:val="32"/>
          <w:highlight w:val="none"/>
          <w:lang w:eastAsia="zh-CN"/>
        </w:rPr>
        <w:t>九</w:t>
      </w:r>
      <w:r>
        <w:rPr>
          <w:rFonts w:hint="eastAsia" w:ascii="仿宋_GB2312" w:eastAsia="仿宋_GB2312"/>
          <w:b/>
          <w:bCs/>
          <w:color w:val="auto"/>
          <w:sz w:val="32"/>
          <w:szCs w:val="32"/>
          <w:highlight w:val="none"/>
        </w:rPr>
        <w:t>条 【信用评价指标】</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信用评价指标主要包括</w:t>
      </w:r>
      <w:r>
        <w:rPr>
          <w:rFonts w:hint="default" w:ascii="仿宋_GB2312" w:eastAsia="仿宋_GB2312"/>
          <w:color w:val="auto"/>
          <w:sz w:val="32"/>
          <w:szCs w:val="32"/>
          <w:highlight w:val="none"/>
          <w:lang w:eastAsia="zh-CN"/>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lang w:eastAsia="zh-CN"/>
        </w:rPr>
        <w:t>市场</w:t>
      </w:r>
      <w:r>
        <w:rPr>
          <w:rFonts w:hint="eastAsia" w:ascii="仿宋_GB2312" w:eastAsia="仿宋_GB2312"/>
          <w:color w:val="auto"/>
          <w:sz w:val="32"/>
          <w:szCs w:val="32"/>
          <w:highlight w:val="none"/>
          <w:lang w:val="en-US" w:eastAsia="zh-CN"/>
        </w:rPr>
        <w:t>主体</w:t>
      </w:r>
      <w:r>
        <w:rPr>
          <w:rFonts w:hint="eastAsia" w:ascii="仿宋_GB2312" w:eastAsia="仿宋_GB2312"/>
          <w:b w:val="0"/>
          <w:bCs w:val="0"/>
          <w:color w:val="auto"/>
          <w:sz w:val="32"/>
          <w:szCs w:val="32"/>
          <w:highlight w:val="none"/>
          <w:lang w:val="en-US" w:eastAsia="zh-CN"/>
        </w:rPr>
        <w:t>综合实力、</w:t>
      </w:r>
      <w:r>
        <w:rPr>
          <w:rFonts w:hint="eastAsia" w:ascii="仿宋_GB2312" w:eastAsia="仿宋_GB2312"/>
          <w:color w:val="auto"/>
          <w:sz w:val="32"/>
          <w:szCs w:val="32"/>
          <w:highlight w:val="none"/>
        </w:rPr>
        <w:t>招标投标、</w:t>
      </w:r>
      <w:r>
        <w:rPr>
          <w:rFonts w:hint="eastAsia" w:ascii="仿宋_GB2312" w:eastAsia="仿宋_GB2312"/>
          <w:color w:val="auto"/>
          <w:sz w:val="32"/>
          <w:szCs w:val="32"/>
          <w:highlight w:val="none"/>
          <w:lang w:val="en-US" w:eastAsia="zh-CN"/>
        </w:rPr>
        <w:t>诚信</w:t>
      </w:r>
      <w:r>
        <w:rPr>
          <w:rFonts w:hint="eastAsia" w:ascii="仿宋_GB2312" w:eastAsia="仿宋_GB2312"/>
          <w:color w:val="auto"/>
          <w:sz w:val="32"/>
          <w:szCs w:val="32"/>
          <w:highlight w:val="none"/>
        </w:rPr>
        <w:t>履约、安全生产等</w:t>
      </w:r>
      <w:r>
        <w:rPr>
          <w:rFonts w:hint="eastAsia" w:ascii="仿宋_GB2312" w:eastAsia="仿宋_GB2312"/>
          <w:color w:val="auto"/>
          <w:sz w:val="32"/>
          <w:szCs w:val="32"/>
          <w:highlight w:val="none"/>
          <w:lang w:val="en-US" w:eastAsia="zh-CN"/>
        </w:rPr>
        <w:t>方面的优良</w:t>
      </w:r>
      <w:r>
        <w:rPr>
          <w:rFonts w:hint="eastAsia" w:ascii="仿宋_GB2312" w:eastAsia="仿宋_GB2312"/>
          <w:color w:val="auto"/>
          <w:sz w:val="32"/>
          <w:szCs w:val="32"/>
          <w:highlight w:val="none"/>
        </w:rPr>
        <w:t>信用信息及不良信用信息内容（详见</w:t>
      </w:r>
      <w:r>
        <w:rPr>
          <w:rFonts w:hint="eastAsia" w:ascii="仿宋_GB2312" w:eastAsia="仿宋_GB2312"/>
          <w:color w:val="auto"/>
          <w:sz w:val="32"/>
          <w:szCs w:val="32"/>
          <w:highlight w:val="none"/>
          <w:lang w:val="en-US" w:eastAsia="zh-CN"/>
        </w:rPr>
        <w:t>附件2</w:t>
      </w:r>
      <w:r>
        <w:rPr>
          <w:rFonts w:hint="eastAsia"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2" w:firstLineChars="200"/>
        <w:rPr>
          <w:rFonts w:hint="default" w:ascii="仿宋_GB2312" w:eastAsia="仿宋_GB2312"/>
          <w:color w:val="auto"/>
          <w:sz w:val="32"/>
          <w:szCs w:val="32"/>
          <w:highlight w:val="none"/>
          <w:lang w:val="en-US"/>
        </w:rPr>
      </w:pPr>
      <w:r>
        <w:rPr>
          <w:rFonts w:hint="eastAsia" w:ascii="仿宋_GB2312" w:eastAsia="仿宋_GB2312"/>
          <w:b/>
          <w:bCs/>
          <w:color w:val="auto"/>
          <w:sz w:val="32"/>
          <w:szCs w:val="32"/>
          <w:highlight w:val="none"/>
        </w:rPr>
        <w:t>第二十条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【信用评价</w:t>
      </w:r>
      <w:r>
        <w:rPr>
          <w:rFonts w:hint="eastAsia" w:ascii="仿宋_GB2312" w:eastAsia="仿宋_GB2312"/>
          <w:b/>
          <w:bCs/>
          <w:color w:val="auto"/>
          <w:sz w:val="32"/>
          <w:szCs w:val="32"/>
          <w:highlight w:val="none"/>
          <w:lang w:val="en-US" w:eastAsia="zh-CN"/>
        </w:rPr>
        <w:t>方式</w:t>
      </w:r>
      <w:r>
        <w:rPr>
          <w:rFonts w:hint="eastAsia" w:ascii="仿宋_GB2312" w:eastAsia="仿宋_GB2312"/>
          <w:b/>
          <w:bCs/>
          <w:color w:val="auto"/>
          <w:sz w:val="32"/>
          <w:szCs w:val="32"/>
          <w:highlight w:val="none"/>
        </w:rPr>
        <w:t>】</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信用评价采用评分制和等级制相结合的方式，每</w:t>
      </w:r>
      <w:r>
        <w:rPr>
          <w:rFonts w:hint="eastAsia" w:ascii="仿宋_GB2312" w:eastAsia="仿宋_GB2312"/>
          <w:color w:val="auto"/>
          <w:sz w:val="32"/>
          <w:szCs w:val="32"/>
          <w:highlight w:val="none"/>
          <w:lang w:val="en-US" w:eastAsia="zh-CN"/>
        </w:rPr>
        <w:t>月</w:t>
      </w:r>
      <w:r>
        <w:rPr>
          <w:rFonts w:hint="eastAsia" w:ascii="仿宋_GB2312" w:eastAsia="仿宋_GB2312"/>
          <w:color w:val="auto"/>
          <w:sz w:val="32"/>
          <w:szCs w:val="32"/>
          <w:highlight w:val="none"/>
        </w:rPr>
        <w:t>评价一次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由</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信用管理平台</w:t>
      </w:r>
      <w:r>
        <w:rPr>
          <w:rFonts w:hint="eastAsia" w:ascii="仿宋_GB2312" w:eastAsia="仿宋_GB2312"/>
          <w:bCs/>
          <w:color w:val="auto"/>
          <w:sz w:val="32"/>
          <w:szCs w:val="32"/>
          <w:highlight w:val="none"/>
          <w:lang w:eastAsia="zh-CN"/>
        </w:rPr>
        <w:t>”</w:t>
      </w:r>
      <w:r>
        <w:rPr>
          <w:rFonts w:hint="eastAsia" w:ascii="仿宋_GB2312" w:eastAsia="仿宋_GB2312"/>
          <w:color w:val="auto"/>
          <w:sz w:val="32"/>
          <w:szCs w:val="32"/>
          <w:highlight w:val="none"/>
          <w:lang w:val="en-US" w:eastAsia="zh-CN"/>
        </w:rPr>
        <w:t>依据评价标准采集公开的信用信息自动生成评价结果。</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评分制实行加分与减分相结合的方式,满分为100分。</w:t>
      </w:r>
      <w:r>
        <w:rPr>
          <w:rFonts w:hint="eastAsia" w:ascii="仿宋_GB2312" w:eastAsia="仿宋_GB2312"/>
          <w:color w:val="auto"/>
          <w:sz w:val="32"/>
          <w:szCs w:val="32"/>
          <w:highlight w:val="none"/>
          <w:lang w:val="en-US" w:eastAsia="zh-CN"/>
        </w:rPr>
        <w:t>优良</w:t>
      </w:r>
      <w:r>
        <w:rPr>
          <w:rFonts w:hint="eastAsia" w:ascii="仿宋_GB2312" w:eastAsia="仿宋_GB2312"/>
          <w:color w:val="auto"/>
          <w:sz w:val="32"/>
          <w:szCs w:val="32"/>
          <w:highlight w:val="none"/>
        </w:rPr>
        <w:t>信用类指标评分实行加分制,不良信用类指标评分实行减分制。</w:t>
      </w:r>
    </w:p>
    <w:p>
      <w:pPr>
        <w:pStyle w:val="6"/>
        <w:widowControl w:val="0"/>
        <w:adjustRightInd w:val="0"/>
        <w:snapToGrid w:val="0"/>
        <w:spacing w:before="0" w:beforeAutospacing="0" w:after="0" w:afterAutospacing="0" w:line="580" w:lineRule="exact"/>
        <w:ind w:firstLine="642" w:firstLineChars="200"/>
        <w:rPr>
          <w:rFonts w:ascii="Times New Roman" w:hAnsi="Times New Roman" w:eastAsia="仿宋" w:cs="Times New Roman"/>
          <w:color w:val="auto"/>
          <w:sz w:val="32"/>
          <w:szCs w:val="32"/>
          <w:highlight w:val="none"/>
        </w:rPr>
      </w:pPr>
      <w:r>
        <w:rPr>
          <w:rFonts w:hint="eastAsia" w:ascii="仿宋_GB2312" w:eastAsia="仿宋_GB2312"/>
          <w:b/>
          <w:bCs/>
          <w:color w:val="auto"/>
          <w:sz w:val="32"/>
          <w:szCs w:val="32"/>
          <w:highlight w:val="none"/>
        </w:rPr>
        <w:t>第二十</w:t>
      </w:r>
      <w:r>
        <w:rPr>
          <w:rFonts w:hint="default" w:ascii="仿宋_GB2312" w:eastAsia="仿宋_GB2312"/>
          <w:b/>
          <w:bCs/>
          <w:color w:val="auto"/>
          <w:sz w:val="32"/>
          <w:szCs w:val="32"/>
          <w:highlight w:val="none"/>
          <w:lang w:eastAsia="zh-CN"/>
        </w:rPr>
        <w:t>一</w:t>
      </w:r>
      <w:r>
        <w:rPr>
          <w:rFonts w:hint="eastAsia" w:ascii="仿宋_GB2312" w:eastAsia="仿宋_GB2312"/>
          <w:b/>
          <w:bCs/>
          <w:color w:val="auto"/>
          <w:sz w:val="32"/>
          <w:szCs w:val="32"/>
          <w:highlight w:val="none"/>
        </w:rPr>
        <w:t>条 【信用评价等级】</w:t>
      </w:r>
      <w:r>
        <w:rPr>
          <w:rFonts w:hint="eastAsia" w:ascii="仿宋_GB2312" w:eastAsia="仿宋_GB2312"/>
          <w:color w:val="auto"/>
          <w:sz w:val="32"/>
          <w:szCs w:val="32"/>
          <w:highlight w:val="none"/>
        </w:rPr>
        <w:t>信用评价等级是实施</w:t>
      </w:r>
      <w:r>
        <w:rPr>
          <w:rFonts w:hint="default" w:ascii="仿宋_GB2312" w:eastAsia="仿宋_GB2312"/>
          <w:color w:val="auto"/>
          <w:sz w:val="32"/>
          <w:szCs w:val="32"/>
          <w:highlight w:val="none"/>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rPr>
        <w:t>市场</w:t>
      </w:r>
      <w:r>
        <w:rPr>
          <w:rFonts w:hint="eastAsia" w:ascii="仿宋_GB2312" w:eastAsia="仿宋_GB2312"/>
          <w:color w:val="auto"/>
          <w:sz w:val="32"/>
          <w:szCs w:val="32"/>
          <w:highlight w:val="none"/>
        </w:rPr>
        <w:t>差别化管理的重要依据，信用管理平台根据评价周期内信用主体的评价分值，自动对应形成信用评价等级。信用评价等级分为A（优秀）、</w:t>
      </w:r>
      <w:r>
        <w:rPr>
          <w:rFonts w:hint="default" w:ascii="仿宋_GB2312" w:eastAsia="仿宋_GB2312"/>
          <w:color w:val="auto"/>
          <w:sz w:val="32"/>
          <w:szCs w:val="32"/>
          <w:highlight w:val="none"/>
        </w:rPr>
        <w:t>B</w:t>
      </w:r>
      <w:r>
        <w:rPr>
          <w:rFonts w:hint="eastAsia" w:ascii="仿宋_GB2312" w:eastAsia="仿宋_GB2312"/>
          <w:color w:val="auto"/>
          <w:sz w:val="32"/>
          <w:szCs w:val="32"/>
          <w:highlight w:val="none"/>
        </w:rPr>
        <w:t>（良好）、</w:t>
      </w:r>
      <w:r>
        <w:rPr>
          <w:rFonts w:hint="default" w:ascii="仿宋_GB2312" w:eastAsia="仿宋_GB2312"/>
          <w:color w:val="auto"/>
          <w:sz w:val="32"/>
          <w:szCs w:val="32"/>
          <w:highlight w:val="none"/>
        </w:rPr>
        <w:t>C</w:t>
      </w:r>
      <w:r>
        <w:rPr>
          <w:rFonts w:hint="eastAsia" w:ascii="仿宋_GB2312" w:eastAsia="仿宋_GB2312"/>
          <w:color w:val="auto"/>
          <w:sz w:val="32"/>
          <w:szCs w:val="32"/>
          <w:highlight w:val="none"/>
        </w:rPr>
        <w:t>（一般）、</w:t>
      </w:r>
      <w:r>
        <w:rPr>
          <w:rFonts w:hint="default" w:ascii="仿宋_GB2312" w:eastAsia="仿宋_GB2312"/>
          <w:color w:val="auto"/>
          <w:sz w:val="32"/>
          <w:szCs w:val="32"/>
          <w:highlight w:val="none"/>
        </w:rPr>
        <w:t>D</w:t>
      </w:r>
      <w:r>
        <w:rPr>
          <w:rFonts w:hint="eastAsia" w:ascii="仿宋_GB2312" w:eastAsia="仿宋_GB2312"/>
          <w:color w:val="auto"/>
          <w:sz w:val="32"/>
          <w:szCs w:val="32"/>
          <w:highlight w:val="none"/>
        </w:rPr>
        <w:t>（较差）</w:t>
      </w:r>
      <w:r>
        <w:rPr>
          <w:rFonts w:hint="default" w:ascii="仿宋_GB2312" w:eastAsia="仿宋_GB2312"/>
          <w:color w:val="auto"/>
          <w:sz w:val="32"/>
          <w:szCs w:val="32"/>
          <w:highlight w:val="none"/>
        </w:rPr>
        <w:t>四</w:t>
      </w:r>
      <w:r>
        <w:rPr>
          <w:rFonts w:hint="eastAsia" w:ascii="仿宋_GB2312" w:eastAsia="仿宋_GB2312"/>
          <w:color w:val="auto"/>
          <w:sz w:val="32"/>
          <w:szCs w:val="32"/>
          <w:highlight w:val="none"/>
        </w:rPr>
        <w:t>个等级。</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（一）A（优秀）：信用主体信用分</w:t>
      </w:r>
      <w:r>
        <w:rPr>
          <w:rFonts w:hint="eastAsia" w:ascii="仿宋_GB2312" w:eastAsia="仿宋_GB2312"/>
          <w:color w:val="auto"/>
          <w:sz w:val="32"/>
          <w:szCs w:val="32"/>
          <w:highlight w:val="none"/>
        </w:rPr>
        <w:t>在9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分以上</w:t>
      </w:r>
      <w:r>
        <w:rPr>
          <w:rFonts w:ascii="仿宋_GB2312" w:eastAsia="仿宋_GB2312"/>
          <w:color w:val="auto"/>
          <w:sz w:val="32"/>
          <w:szCs w:val="32"/>
          <w:highlight w:val="none"/>
        </w:rPr>
        <w:t>（含</w:t>
      </w:r>
      <w:r>
        <w:rPr>
          <w:rFonts w:hint="eastAsia" w:ascii="仿宋_GB2312" w:eastAsia="仿宋_GB2312"/>
          <w:color w:val="auto"/>
          <w:sz w:val="32"/>
          <w:szCs w:val="32"/>
          <w:highlight w:val="none"/>
        </w:rPr>
        <w:t>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分</w:t>
      </w:r>
      <w:r>
        <w:rPr>
          <w:rFonts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（二）</w:t>
      </w:r>
      <w:r>
        <w:rPr>
          <w:rFonts w:hint="default" w:ascii="仿宋_GB2312" w:eastAsia="仿宋_GB2312"/>
          <w:color w:val="auto"/>
          <w:sz w:val="32"/>
          <w:szCs w:val="32"/>
          <w:highlight w:val="none"/>
        </w:rPr>
        <w:t>B</w:t>
      </w:r>
      <w:r>
        <w:rPr>
          <w:rFonts w:ascii="仿宋_GB2312" w:eastAsia="仿宋_GB2312"/>
          <w:color w:val="auto"/>
          <w:sz w:val="32"/>
          <w:szCs w:val="32"/>
          <w:highlight w:val="none"/>
        </w:rPr>
        <w:t>（良好）：信用主体信用分</w:t>
      </w:r>
      <w:r>
        <w:rPr>
          <w:rFonts w:hint="eastAsia" w:ascii="仿宋_GB2312" w:eastAsia="仿宋_GB2312"/>
          <w:color w:val="auto"/>
          <w:sz w:val="32"/>
          <w:szCs w:val="32"/>
          <w:highlight w:val="none"/>
        </w:rPr>
        <w:t>在</w:t>
      </w:r>
      <w:r>
        <w:rPr>
          <w:rFonts w:hint="default" w:ascii="仿宋_GB2312" w:eastAsia="仿宋_GB2312"/>
          <w:color w:val="auto"/>
          <w:sz w:val="32"/>
          <w:szCs w:val="32"/>
          <w:highlight w:val="none"/>
        </w:rPr>
        <w:t>75</w:t>
      </w:r>
      <w:r>
        <w:rPr>
          <w:rFonts w:ascii="仿宋_GB2312" w:eastAsia="仿宋_GB2312"/>
          <w:color w:val="auto"/>
          <w:sz w:val="32"/>
          <w:szCs w:val="32"/>
          <w:highlight w:val="none"/>
        </w:rPr>
        <w:t>-</w:t>
      </w:r>
      <w:r>
        <w:rPr>
          <w:rFonts w:hint="eastAsia" w:ascii="仿宋_GB2312" w:eastAsia="仿宋_GB2312"/>
          <w:color w:val="auto"/>
          <w:sz w:val="32"/>
          <w:szCs w:val="32"/>
          <w:highlight w:val="none"/>
        </w:rPr>
        <w:t>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分</w:t>
      </w:r>
      <w:r>
        <w:rPr>
          <w:rFonts w:ascii="仿宋_GB2312" w:eastAsia="仿宋_GB2312"/>
          <w:color w:val="auto"/>
          <w:sz w:val="32"/>
          <w:szCs w:val="32"/>
          <w:highlight w:val="none"/>
        </w:rPr>
        <w:t>（含</w:t>
      </w:r>
      <w:r>
        <w:rPr>
          <w:rFonts w:hint="default" w:ascii="仿宋_GB2312" w:eastAsia="仿宋_GB2312"/>
          <w:color w:val="auto"/>
          <w:sz w:val="32"/>
          <w:szCs w:val="32"/>
          <w:highlight w:val="none"/>
        </w:rPr>
        <w:t>75</w:t>
      </w:r>
      <w:r>
        <w:rPr>
          <w:rFonts w:hint="eastAsia" w:ascii="仿宋_GB2312" w:eastAsia="仿宋_GB2312"/>
          <w:color w:val="auto"/>
          <w:sz w:val="32"/>
          <w:szCs w:val="32"/>
          <w:highlight w:val="none"/>
        </w:rPr>
        <w:t>分</w:t>
      </w:r>
      <w:r>
        <w:rPr>
          <w:rFonts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（三）</w:t>
      </w:r>
      <w:r>
        <w:rPr>
          <w:rFonts w:hint="default" w:ascii="仿宋_GB2312" w:eastAsia="仿宋_GB2312"/>
          <w:color w:val="auto"/>
          <w:sz w:val="32"/>
          <w:szCs w:val="32"/>
          <w:highlight w:val="none"/>
        </w:rPr>
        <w:t>C</w:t>
      </w:r>
      <w:r>
        <w:rPr>
          <w:rFonts w:ascii="仿宋_GB2312" w:eastAsia="仿宋_GB2312"/>
          <w:color w:val="auto"/>
          <w:sz w:val="32"/>
          <w:szCs w:val="32"/>
          <w:highlight w:val="none"/>
        </w:rPr>
        <w:t>（一般）</w:t>
      </w:r>
      <w:r>
        <w:rPr>
          <w:rFonts w:hint="eastAsia" w:ascii="仿宋_GB2312" w:eastAsia="仿宋_GB2312"/>
          <w:color w:val="auto"/>
          <w:sz w:val="32"/>
          <w:szCs w:val="32"/>
          <w:highlight w:val="none"/>
        </w:rPr>
        <w:t>：</w:t>
      </w:r>
      <w:r>
        <w:rPr>
          <w:rFonts w:ascii="仿宋_GB2312" w:eastAsia="仿宋_GB2312"/>
          <w:color w:val="auto"/>
          <w:sz w:val="32"/>
          <w:szCs w:val="32"/>
          <w:highlight w:val="none"/>
        </w:rPr>
        <w:t>信用主体信用分</w:t>
      </w:r>
      <w:r>
        <w:rPr>
          <w:rFonts w:hint="eastAsia" w:ascii="仿宋_GB2312" w:eastAsia="仿宋_GB2312"/>
          <w:color w:val="auto"/>
          <w:sz w:val="32"/>
          <w:szCs w:val="32"/>
          <w:highlight w:val="none"/>
        </w:rPr>
        <w:t>在</w:t>
      </w:r>
      <w:r>
        <w:rPr>
          <w:rFonts w:hint="default" w:ascii="仿宋_GB2312" w:eastAsia="仿宋_GB2312"/>
          <w:color w:val="auto"/>
          <w:sz w:val="32"/>
          <w:szCs w:val="32"/>
          <w:highlight w:val="none"/>
        </w:rPr>
        <w:t>60</w:t>
      </w:r>
      <w:r>
        <w:rPr>
          <w:rFonts w:ascii="仿宋_GB2312" w:eastAsia="仿宋_GB2312"/>
          <w:color w:val="auto"/>
          <w:sz w:val="32"/>
          <w:szCs w:val="32"/>
          <w:highlight w:val="none"/>
        </w:rPr>
        <w:t>-</w:t>
      </w:r>
      <w:r>
        <w:rPr>
          <w:rFonts w:hint="default" w:ascii="仿宋_GB2312" w:eastAsia="仿宋_GB2312"/>
          <w:color w:val="auto"/>
          <w:sz w:val="32"/>
          <w:szCs w:val="32"/>
          <w:highlight w:val="none"/>
        </w:rPr>
        <w:t>75</w:t>
      </w:r>
      <w:r>
        <w:rPr>
          <w:rFonts w:hint="eastAsia" w:ascii="仿宋_GB2312" w:eastAsia="仿宋_GB2312"/>
          <w:color w:val="auto"/>
          <w:sz w:val="32"/>
          <w:szCs w:val="32"/>
          <w:highlight w:val="none"/>
        </w:rPr>
        <w:t>分</w:t>
      </w:r>
      <w:r>
        <w:rPr>
          <w:rFonts w:ascii="仿宋_GB2312" w:eastAsia="仿宋_GB2312"/>
          <w:color w:val="auto"/>
          <w:sz w:val="32"/>
          <w:szCs w:val="32"/>
          <w:highlight w:val="none"/>
        </w:rPr>
        <w:t>（含</w:t>
      </w:r>
      <w:r>
        <w:rPr>
          <w:rFonts w:hint="default" w:ascii="仿宋_GB2312" w:eastAsia="仿宋_GB2312"/>
          <w:color w:val="auto"/>
          <w:sz w:val="32"/>
          <w:szCs w:val="32"/>
          <w:highlight w:val="none"/>
        </w:rPr>
        <w:t>6</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分</w:t>
      </w:r>
      <w:r>
        <w:rPr>
          <w:rFonts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（五）</w:t>
      </w:r>
      <w:r>
        <w:rPr>
          <w:rFonts w:hint="default" w:ascii="仿宋_GB2312" w:eastAsia="仿宋_GB2312"/>
          <w:color w:val="auto"/>
          <w:sz w:val="32"/>
          <w:szCs w:val="32"/>
          <w:highlight w:val="none"/>
        </w:rPr>
        <w:t>D</w:t>
      </w:r>
      <w:r>
        <w:rPr>
          <w:rFonts w:ascii="仿宋_GB2312" w:eastAsia="仿宋_GB2312"/>
          <w:color w:val="auto"/>
          <w:sz w:val="32"/>
          <w:szCs w:val="32"/>
          <w:highlight w:val="none"/>
        </w:rPr>
        <w:t>（较差）：信用主体信用分</w:t>
      </w:r>
      <w:r>
        <w:rPr>
          <w:rFonts w:hint="eastAsia" w:ascii="仿宋_GB2312" w:eastAsia="仿宋_GB2312"/>
          <w:color w:val="auto"/>
          <w:sz w:val="32"/>
          <w:szCs w:val="32"/>
          <w:highlight w:val="none"/>
        </w:rPr>
        <w:t>在6</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分以下</w:t>
      </w:r>
      <w:r>
        <w:rPr>
          <w:rFonts w:ascii="仿宋_GB2312" w:eastAsia="仿宋_GB2312"/>
          <w:color w:val="auto"/>
          <w:sz w:val="32"/>
          <w:szCs w:val="32"/>
          <w:highlight w:val="none"/>
        </w:rPr>
        <w:t>。</w:t>
      </w:r>
    </w:p>
    <w:p>
      <w:pPr>
        <w:pStyle w:val="6"/>
        <w:widowControl w:val="0"/>
        <w:adjustRightInd w:val="0"/>
        <w:snapToGrid w:val="0"/>
        <w:spacing w:before="0" w:beforeAutospacing="0" w:after="0" w:afterAutospacing="0" w:line="580" w:lineRule="exact"/>
        <w:ind w:firstLine="642" w:firstLineChars="200"/>
        <w:rPr>
          <w:rFonts w:hint="default"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rPr>
        <w:t>第二十</w:t>
      </w:r>
      <w:r>
        <w:rPr>
          <w:rFonts w:hint="default" w:ascii="仿宋_GB2312" w:eastAsia="仿宋_GB2312"/>
          <w:b/>
          <w:bCs/>
          <w:color w:val="auto"/>
          <w:sz w:val="32"/>
          <w:szCs w:val="32"/>
          <w:highlight w:val="none"/>
          <w:lang w:eastAsia="zh-CN"/>
        </w:rPr>
        <w:t>二</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【信用评价结果</w:t>
      </w:r>
      <w:r>
        <w:rPr>
          <w:rFonts w:hint="eastAsia" w:ascii="仿宋_GB2312" w:eastAsia="仿宋_GB2312"/>
          <w:b/>
          <w:bCs/>
          <w:color w:val="auto"/>
          <w:sz w:val="32"/>
          <w:szCs w:val="32"/>
          <w:highlight w:val="none"/>
          <w:lang w:val="en-US" w:eastAsia="zh-CN"/>
        </w:rPr>
        <w:t>公示</w:t>
      </w:r>
      <w:r>
        <w:rPr>
          <w:rFonts w:hint="eastAsia" w:ascii="仿宋_GB2312" w:eastAsia="仿宋_GB2312"/>
          <w:b/>
          <w:bCs/>
          <w:color w:val="auto"/>
          <w:sz w:val="32"/>
          <w:szCs w:val="32"/>
          <w:highlight w:val="none"/>
        </w:rPr>
        <w:t>】</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信用管理平台</w:t>
      </w:r>
      <w:r>
        <w:rPr>
          <w:rFonts w:hint="eastAsia" w:ascii="仿宋_GB2312" w:eastAsia="仿宋_GB2312"/>
          <w:bCs/>
          <w:color w:val="auto"/>
          <w:sz w:val="32"/>
          <w:szCs w:val="32"/>
          <w:highlight w:val="none"/>
          <w:lang w:eastAsia="zh-CN"/>
        </w:rPr>
        <w:t>”</w:t>
      </w:r>
      <w:r>
        <w:rPr>
          <w:rFonts w:hint="eastAsia" w:ascii="仿宋_GB2312" w:eastAsia="仿宋_GB2312"/>
          <w:color w:val="auto"/>
          <w:sz w:val="32"/>
          <w:szCs w:val="32"/>
          <w:highlight w:val="none"/>
          <w:lang w:val="en-US" w:eastAsia="zh-CN"/>
        </w:rPr>
        <w:t>于每月20日零时，按照信用评价标准自动计算各类市场主体信用评价分值，并于当日8时</w:t>
      </w:r>
      <w:r>
        <w:rPr>
          <w:rFonts w:hint="eastAsia" w:ascii="仿宋_GB2312" w:eastAsia="仿宋_GB2312"/>
          <w:color w:val="auto"/>
          <w:sz w:val="32"/>
          <w:szCs w:val="32"/>
          <w:highlight w:val="none"/>
        </w:rPr>
        <w:t>在</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信用管理平台</w:t>
      </w:r>
      <w:r>
        <w:rPr>
          <w:rFonts w:hint="eastAsia" w:ascii="仿宋_GB2312" w:eastAsia="仿宋_GB2312"/>
          <w:bCs/>
          <w:color w:val="auto"/>
          <w:sz w:val="32"/>
          <w:szCs w:val="32"/>
          <w:highlight w:val="none"/>
          <w:lang w:eastAsia="zh-CN"/>
        </w:rPr>
        <w:t>”</w:t>
      </w:r>
      <w:r>
        <w:rPr>
          <w:rFonts w:hint="eastAsia" w:ascii="仿宋_GB2312" w:eastAsia="仿宋_GB2312"/>
          <w:color w:val="auto"/>
          <w:sz w:val="32"/>
          <w:szCs w:val="32"/>
          <w:highlight w:val="none"/>
          <w:lang w:val="en-US" w:eastAsia="zh-CN"/>
        </w:rPr>
        <w:t>发布信用评价结果公示，</w:t>
      </w:r>
      <w:r>
        <w:rPr>
          <w:rFonts w:hint="eastAsia" w:ascii="仿宋_GB2312" w:eastAsia="仿宋_GB2312"/>
          <w:color w:val="auto"/>
          <w:sz w:val="32"/>
          <w:szCs w:val="32"/>
          <w:highlight w:val="none"/>
        </w:rPr>
        <w:t>接受社会监督，公示期为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个工作日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公示期内的评价结果不作为正式评价</w:t>
      </w:r>
      <w:r>
        <w:rPr>
          <w:rFonts w:hint="eastAsia" w:ascii="仿宋_GB2312" w:eastAsia="仿宋_GB2312"/>
          <w:color w:val="auto"/>
          <w:sz w:val="32"/>
          <w:szCs w:val="32"/>
          <w:highlight w:val="none"/>
        </w:rPr>
        <w:t>。</w:t>
      </w:r>
    </w:p>
    <w:p>
      <w:pPr>
        <w:spacing w:line="580" w:lineRule="exact"/>
        <w:ind w:firstLine="642" w:firstLineChars="200"/>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二十</w:t>
      </w:r>
      <w:r>
        <w:rPr>
          <w:rFonts w:hint="default" w:ascii="仿宋_GB2312" w:eastAsia="仿宋_GB2312"/>
          <w:b/>
          <w:bCs/>
          <w:color w:val="auto"/>
          <w:sz w:val="32"/>
          <w:szCs w:val="32"/>
          <w:highlight w:val="none"/>
          <w:lang w:eastAsia="zh-CN"/>
        </w:rPr>
        <w:t>三</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【信用评价结果</w:t>
      </w:r>
      <w:r>
        <w:rPr>
          <w:rFonts w:hint="eastAsia" w:ascii="仿宋_GB2312" w:eastAsia="仿宋_GB2312"/>
          <w:b/>
          <w:bCs/>
          <w:color w:val="auto"/>
          <w:sz w:val="32"/>
          <w:szCs w:val="32"/>
          <w:highlight w:val="none"/>
          <w:lang w:val="en-US" w:eastAsia="zh-CN"/>
        </w:rPr>
        <w:t>申诉</w:t>
      </w:r>
      <w:r>
        <w:rPr>
          <w:rFonts w:hint="eastAsia" w:ascii="仿宋_GB2312" w:eastAsia="仿宋_GB2312"/>
          <w:b/>
          <w:bCs/>
          <w:color w:val="auto"/>
          <w:sz w:val="32"/>
          <w:szCs w:val="32"/>
          <w:highlight w:val="none"/>
        </w:rPr>
        <w:t>】</w:t>
      </w:r>
      <w:r>
        <w:rPr>
          <w:rFonts w:hint="eastAsia" w:ascii="仿宋_GB2312" w:hAnsi="宋体" w:eastAsia="仿宋_GB2312" w:cs="宋体"/>
          <w:color w:val="auto"/>
          <w:kern w:val="0"/>
          <w:sz w:val="32"/>
          <w:szCs w:val="32"/>
          <w:highlight w:val="none"/>
          <w:lang w:val="en-US" w:eastAsia="zh-CN"/>
        </w:rPr>
        <w:t>公示期内，</w:t>
      </w:r>
      <w:r>
        <w:rPr>
          <w:rFonts w:hint="default" w:ascii="仿宋_GB2312" w:hAnsi="宋体" w:eastAsia="仿宋_GB2312" w:cs="宋体"/>
          <w:color w:val="auto"/>
          <w:kern w:val="0"/>
          <w:sz w:val="32"/>
          <w:szCs w:val="32"/>
          <w:highlight w:val="none"/>
        </w:rPr>
        <w:t>市政公用</w:t>
      </w:r>
      <w:r>
        <w:rPr>
          <w:rFonts w:hint="eastAsia" w:ascii="仿宋_GB2312" w:hAnsi="宋体" w:eastAsia="仿宋_GB2312" w:cs="宋体"/>
          <w:color w:val="auto"/>
          <w:kern w:val="0"/>
          <w:sz w:val="32"/>
          <w:szCs w:val="32"/>
          <w:highlight w:val="none"/>
          <w:lang w:eastAsia="zh-CN"/>
        </w:rPr>
        <w:t>事业</w:t>
      </w:r>
      <w:r>
        <w:rPr>
          <w:rFonts w:hint="default" w:ascii="仿宋_GB2312" w:hAnsi="宋体" w:eastAsia="仿宋_GB2312" w:cs="宋体"/>
          <w:color w:val="auto"/>
          <w:kern w:val="0"/>
          <w:sz w:val="32"/>
          <w:szCs w:val="32"/>
          <w:highlight w:val="none"/>
        </w:rPr>
        <w:t>市场</w:t>
      </w:r>
      <w:r>
        <w:rPr>
          <w:rFonts w:hint="eastAsia" w:ascii="仿宋_GB2312" w:hAnsi="宋体" w:eastAsia="仿宋_GB2312" w:cs="宋体"/>
          <w:color w:val="auto"/>
          <w:kern w:val="0"/>
          <w:sz w:val="32"/>
          <w:szCs w:val="32"/>
          <w:highlight w:val="none"/>
        </w:rPr>
        <w:t>主体</w:t>
      </w:r>
      <w:r>
        <w:rPr>
          <w:rFonts w:hint="eastAsia" w:ascii="仿宋_GB2312" w:hAnsi="宋体" w:eastAsia="仿宋_GB2312" w:cs="宋体"/>
          <w:color w:val="auto"/>
          <w:kern w:val="0"/>
          <w:sz w:val="32"/>
          <w:szCs w:val="32"/>
          <w:highlight w:val="none"/>
          <w:lang w:val="en-US" w:eastAsia="zh-CN"/>
        </w:rPr>
        <w:t>认为</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信用管理平台</w:t>
      </w:r>
      <w:r>
        <w:rPr>
          <w:rFonts w:hint="eastAsia" w:ascii="仿宋_GB2312" w:eastAsia="仿宋_GB2312"/>
          <w:bCs/>
          <w:color w:val="auto"/>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公示的信用评价结果存在因信息遗漏、计算错误造成信用评价结果不准确的，可通过</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信用管理平台</w:t>
      </w:r>
      <w:r>
        <w:rPr>
          <w:rFonts w:hint="eastAsia" w:ascii="仿宋_GB2312" w:eastAsia="仿宋_GB2312"/>
          <w:bCs/>
          <w:color w:val="auto"/>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向</w:t>
      </w:r>
      <w:r>
        <w:rPr>
          <w:rFonts w:hint="eastAsia" w:ascii="仿宋_GB2312" w:eastAsia="仿宋_GB2312"/>
          <w:b w:val="0"/>
          <w:bCs w:val="0"/>
          <w:color w:val="auto"/>
          <w:sz w:val="32"/>
          <w:szCs w:val="32"/>
          <w:highlight w:val="none"/>
          <w:lang w:val="en-US" w:eastAsia="zh-CN"/>
        </w:rPr>
        <w:t>省住房城乡建设厅</w:t>
      </w:r>
      <w:r>
        <w:rPr>
          <w:rFonts w:hint="eastAsia" w:ascii="仿宋_GB2312" w:eastAsia="仿宋_GB2312"/>
          <w:color w:val="auto"/>
          <w:sz w:val="32"/>
          <w:szCs w:val="32"/>
          <w:highlight w:val="none"/>
          <w:lang w:val="en-US" w:eastAsia="zh-CN"/>
        </w:rPr>
        <w:t>提出申诉，</w:t>
      </w:r>
      <w:r>
        <w:rPr>
          <w:rFonts w:hint="eastAsia" w:ascii="仿宋_GB2312" w:eastAsia="仿宋_GB2312"/>
          <w:b w:val="0"/>
          <w:bCs w:val="0"/>
          <w:color w:val="auto"/>
          <w:sz w:val="32"/>
          <w:szCs w:val="32"/>
          <w:highlight w:val="none"/>
          <w:lang w:val="en-US" w:eastAsia="zh-CN"/>
        </w:rPr>
        <w:t>省住房城乡建设厅</w:t>
      </w:r>
      <w:r>
        <w:rPr>
          <w:rFonts w:hint="eastAsia" w:ascii="仿宋_GB2312" w:eastAsia="仿宋_GB2312"/>
          <w:color w:val="auto"/>
          <w:sz w:val="32"/>
          <w:szCs w:val="32"/>
          <w:highlight w:val="none"/>
          <w:lang w:val="en-US" w:eastAsia="zh-CN"/>
        </w:rPr>
        <w:t>应及时调查核实处理，并将处理结果告知申诉人。经核实所发布的信用评价结果确有错误的，应当在2个工作日内更正。</w:t>
      </w:r>
    </w:p>
    <w:p>
      <w:pPr>
        <w:spacing w:line="580" w:lineRule="exact"/>
        <w:ind w:firstLine="642" w:firstLineChars="200"/>
        <w:rPr>
          <w:rFonts w:hint="default"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二十</w:t>
      </w:r>
      <w:r>
        <w:rPr>
          <w:rFonts w:hint="default" w:ascii="仿宋_GB2312" w:eastAsia="仿宋_GB2312"/>
          <w:b/>
          <w:bCs/>
          <w:color w:val="auto"/>
          <w:sz w:val="32"/>
          <w:szCs w:val="32"/>
          <w:highlight w:val="none"/>
          <w:lang w:eastAsia="zh-CN"/>
        </w:rPr>
        <w:t>四</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【信用评价结果</w:t>
      </w:r>
      <w:r>
        <w:rPr>
          <w:rFonts w:hint="eastAsia" w:ascii="仿宋_GB2312" w:eastAsia="仿宋_GB2312"/>
          <w:b/>
          <w:bCs/>
          <w:color w:val="auto"/>
          <w:sz w:val="32"/>
          <w:szCs w:val="32"/>
          <w:highlight w:val="none"/>
          <w:lang w:val="en-US" w:eastAsia="zh-CN"/>
        </w:rPr>
        <w:t>公告</w:t>
      </w:r>
      <w:r>
        <w:rPr>
          <w:rFonts w:hint="eastAsia" w:ascii="仿宋_GB2312" w:eastAsia="仿宋_GB2312"/>
          <w:b/>
          <w:bCs/>
          <w:color w:val="auto"/>
          <w:sz w:val="32"/>
          <w:szCs w:val="32"/>
          <w:highlight w:val="none"/>
        </w:rPr>
        <w:t>】</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lang w:val="en-US" w:eastAsia="zh-CN"/>
        </w:rPr>
        <w:t>信用管理平台</w:t>
      </w:r>
      <w:r>
        <w:rPr>
          <w:rFonts w:hint="eastAsia" w:ascii="仿宋_GB2312" w:eastAsia="仿宋_GB2312"/>
          <w:bCs/>
          <w:color w:val="auto"/>
          <w:sz w:val="32"/>
          <w:szCs w:val="32"/>
          <w:highlight w:val="none"/>
          <w:lang w:eastAsia="zh-CN"/>
        </w:rPr>
        <w:t>”</w:t>
      </w:r>
      <w:r>
        <w:rPr>
          <w:rFonts w:hint="eastAsia" w:ascii="仿宋_GB2312" w:eastAsia="仿宋_GB2312"/>
          <w:color w:val="auto"/>
          <w:sz w:val="32"/>
          <w:szCs w:val="32"/>
          <w:highlight w:val="none"/>
          <w:lang w:val="en-US" w:eastAsia="zh-CN"/>
        </w:rPr>
        <w:t>于每月1日8时自动公告正式的信用评价结果。</w:t>
      </w:r>
    </w:p>
    <w:p>
      <w:pPr>
        <w:pStyle w:val="6"/>
        <w:widowControl w:val="0"/>
        <w:adjustRightInd w:val="0"/>
        <w:snapToGrid w:val="0"/>
        <w:spacing w:before="0" w:beforeAutospacing="0" w:after="0" w:afterAutospacing="0" w:line="580" w:lineRule="exact"/>
        <w:ind w:firstLine="642" w:firstLineChars="200"/>
        <w:rPr>
          <w:rFonts w:hint="eastAsia" w:ascii="仿宋_GB2312" w:hAnsi="宋体" w:eastAsia="仿宋_GB2312" w:cs="宋体"/>
          <w:color w:val="auto"/>
          <w:kern w:val="0"/>
          <w:sz w:val="32"/>
          <w:szCs w:val="32"/>
          <w:highlight w:val="none"/>
          <w:lang w:val="en-US" w:eastAsia="zh-CN" w:bidi="ar-SA"/>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二十</w:t>
      </w:r>
      <w:r>
        <w:rPr>
          <w:rFonts w:hint="default" w:ascii="仿宋_GB2312" w:eastAsia="仿宋_GB2312"/>
          <w:b/>
          <w:bCs/>
          <w:color w:val="auto"/>
          <w:sz w:val="32"/>
          <w:szCs w:val="32"/>
          <w:highlight w:val="none"/>
          <w:lang w:eastAsia="zh-CN"/>
        </w:rPr>
        <w:t>五</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【评价结果应用】</w:t>
      </w:r>
      <w:r>
        <w:rPr>
          <w:rFonts w:hint="eastAsia" w:ascii="仿宋_GB2312" w:eastAsia="仿宋_GB2312"/>
          <w:color w:val="auto"/>
          <w:sz w:val="32"/>
          <w:szCs w:val="32"/>
          <w:highlight w:val="none"/>
        </w:rPr>
        <w:t>各级</w:t>
      </w:r>
      <w:r>
        <w:rPr>
          <w:rFonts w:hint="default" w:ascii="仿宋_GB2312" w:eastAsia="仿宋_GB2312"/>
          <w:color w:val="auto"/>
          <w:sz w:val="32"/>
          <w:szCs w:val="32"/>
          <w:highlight w:val="none"/>
        </w:rPr>
        <w:t>住房城乡建设主管部门（城市管理部门）</w:t>
      </w:r>
      <w:r>
        <w:rPr>
          <w:rFonts w:hint="eastAsia" w:ascii="仿宋_GB2312" w:eastAsia="仿宋_GB2312"/>
          <w:color w:val="auto"/>
          <w:sz w:val="32"/>
          <w:szCs w:val="32"/>
          <w:highlight w:val="none"/>
        </w:rPr>
        <w:t>不断丰富信用评价结果的应用领域，将信用评价结果作为</w:t>
      </w:r>
      <w:r>
        <w:rPr>
          <w:rFonts w:hint="eastAsia" w:ascii="仿宋_GB2312" w:eastAsia="仿宋_GB2312"/>
          <w:b w:val="0"/>
          <w:bCs w:val="0"/>
          <w:color w:val="auto"/>
          <w:sz w:val="32"/>
          <w:szCs w:val="32"/>
          <w:highlight w:val="none"/>
        </w:rPr>
        <w:t>行政许可、招标投标、日常监管、政策扶持、</w:t>
      </w:r>
      <w:r>
        <w:rPr>
          <w:rFonts w:hint="eastAsia" w:ascii="仿宋_GB2312" w:eastAsia="仿宋_GB2312"/>
          <w:color w:val="auto"/>
          <w:sz w:val="32"/>
          <w:szCs w:val="32"/>
          <w:highlight w:val="none"/>
        </w:rPr>
        <w:t>表彰评优</w:t>
      </w:r>
      <w:r>
        <w:rPr>
          <w:rFonts w:hint="default" w:ascii="仿宋_GB2312" w:eastAsia="仿宋_GB2312"/>
          <w:color w:val="auto"/>
          <w:sz w:val="32"/>
          <w:szCs w:val="32"/>
          <w:highlight w:val="none"/>
        </w:rPr>
        <w:t>、特许经营</w:t>
      </w:r>
      <w:r>
        <w:rPr>
          <w:rFonts w:hint="eastAsia" w:ascii="仿宋_GB2312" w:eastAsia="仿宋_GB2312"/>
          <w:color w:val="auto"/>
          <w:sz w:val="32"/>
          <w:szCs w:val="32"/>
          <w:highlight w:val="none"/>
        </w:rPr>
        <w:t>的重要依据，实行差别化管理。</w:t>
      </w:r>
      <w:r>
        <w:rPr>
          <w:rFonts w:hint="eastAsia" w:ascii="仿宋_GB2312" w:hAnsi="宋体" w:eastAsia="仿宋_GB2312" w:cs="宋体"/>
          <w:color w:val="auto"/>
          <w:kern w:val="0"/>
          <w:sz w:val="32"/>
          <w:szCs w:val="32"/>
          <w:highlight w:val="none"/>
          <w:lang w:val="en-US" w:eastAsia="zh-CN" w:bidi="ar-SA"/>
        </w:rPr>
        <w:t>对信用评价结果较差的，作为“双随机、一公开”监管重点对象，加强事中事后监管</w:t>
      </w:r>
      <w:r>
        <w:rPr>
          <w:rFonts w:hint="default" w:ascii="仿宋_GB2312" w:eastAsia="仿宋_GB2312" w:cs="宋体"/>
          <w:color w:val="auto"/>
          <w:kern w:val="0"/>
          <w:sz w:val="32"/>
          <w:szCs w:val="32"/>
          <w:highlight w:val="none"/>
          <w:lang w:eastAsia="zh-CN" w:bidi="ar-SA"/>
        </w:rPr>
        <w:t>，依合同</w:t>
      </w:r>
      <w:r>
        <w:rPr>
          <w:rFonts w:hint="eastAsia" w:ascii="仿宋_GB2312" w:hAnsi="宋体" w:eastAsia="仿宋_GB2312" w:cs="宋体"/>
          <w:color w:val="auto"/>
          <w:kern w:val="0"/>
          <w:sz w:val="32"/>
          <w:szCs w:val="32"/>
          <w:highlight w:val="none"/>
          <w:lang w:val="en-US" w:eastAsia="zh-CN" w:bidi="ar-SA"/>
        </w:rPr>
        <w:t>缩短、变更或终止特许经营权，依法采取约束和惩戒措施。</w:t>
      </w:r>
    </w:p>
    <w:p>
      <w:pPr>
        <w:pStyle w:val="6"/>
        <w:widowControl w:val="0"/>
        <w:adjustRightInd w:val="0"/>
        <w:snapToGrid w:val="0"/>
        <w:spacing w:before="0" w:beforeAutospacing="0" w:after="0" w:afterAutospacing="0" w:line="580" w:lineRule="exact"/>
        <w:ind w:firstLine="640" w:firstLineChars="200"/>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default"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章 监督管理</w:t>
      </w:r>
    </w:p>
    <w:p>
      <w:pPr>
        <w:ind w:firstLine="642" w:firstLineChars="200"/>
        <w:rPr>
          <w:rFonts w:ascii="Times New Roman" w:hAnsi="Times New Roman" w:eastAsia="仿宋_GB2312"/>
          <w:color w:val="auto"/>
          <w:sz w:val="32"/>
          <w:szCs w:val="32"/>
          <w:highlight w:val="none"/>
          <w:lang w:val="zh-CN"/>
        </w:rPr>
      </w:pPr>
      <w:r>
        <w:rPr>
          <w:rFonts w:ascii="Times New Roman" w:hAnsi="Times New Roman" w:eastAsia="仿宋_GB2312"/>
          <w:b/>
          <w:bCs/>
          <w:color w:val="auto"/>
          <w:sz w:val="32"/>
          <w:szCs w:val="32"/>
          <w:highlight w:val="none"/>
          <w:lang w:val="zh-CN"/>
        </w:rPr>
        <w:t>第</w:t>
      </w:r>
      <w:r>
        <w:rPr>
          <w:rFonts w:hint="eastAsia" w:ascii="仿宋_GB2312" w:eastAsia="仿宋_GB2312"/>
          <w:b/>
          <w:bCs/>
          <w:color w:val="auto"/>
          <w:sz w:val="32"/>
          <w:szCs w:val="32"/>
          <w:highlight w:val="none"/>
          <w:lang w:val="en-US" w:eastAsia="zh-CN"/>
        </w:rPr>
        <w:t>二十</w:t>
      </w:r>
      <w:r>
        <w:rPr>
          <w:rFonts w:hint="default" w:ascii="仿宋_GB2312" w:eastAsia="仿宋_GB2312"/>
          <w:b/>
          <w:bCs/>
          <w:color w:val="auto"/>
          <w:sz w:val="32"/>
          <w:szCs w:val="32"/>
          <w:highlight w:val="none"/>
          <w:lang w:eastAsia="zh-CN"/>
        </w:rPr>
        <w:t>六</w:t>
      </w:r>
      <w:r>
        <w:rPr>
          <w:rFonts w:ascii="Times New Roman" w:hAnsi="Times New Roman" w:eastAsia="仿宋_GB2312"/>
          <w:b/>
          <w:bCs/>
          <w:color w:val="auto"/>
          <w:sz w:val="32"/>
          <w:szCs w:val="32"/>
          <w:highlight w:val="none"/>
          <w:lang w:val="zh-CN"/>
        </w:rPr>
        <w:t>条</w:t>
      </w:r>
      <w:r>
        <w:rPr>
          <w:rFonts w:ascii="Times New Roman" w:hAnsi="Times New Roman" w:eastAsia="仿宋_GB2312"/>
          <w:bCs/>
          <w:color w:val="auto"/>
          <w:sz w:val="32"/>
          <w:szCs w:val="32"/>
          <w:highlight w:val="none"/>
          <w:lang w:val="zh-CN"/>
        </w:rPr>
        <w:t xml:space="preserve"> </w:t>
      </w:r>
      <w:r>
        <w:rPr>
          <w:rFonts w:hint="eastAsia" w:ascii="Times New Roman" w:hAnsi="Times New Roman" w:eastAsia="仿宋_GB2312"/>
          <w:color w:val="auto"/>
          <w:sz w:val="32"/>
          <w:szCs w:val="32"/>
          <w:highlight w:val="none"/>
          <w:lang w:val="en-US" w:eastAsia="zh-CN"/>
        </w:rPr>
        <w:t>各级</w:t>
      </w:r>
      <w:r>
        <w:rPr>
          <w:rFonts w:ascii="Times New Roman" w:hAnsi="Times New Roman" w:eastAsia="仿宋_GB2312"/>
          <w:color w:val="auto"/>
          <w:sz w:val="32"/>
          <w:szCs w:val="32"/>
          <w:highlight w:val="none"/>
        </w:rPr>
        <w:t>住房城乡建设主管部门（城市管理部门）应当</w:t>
      </w:r>
      <w:r>
        <w:rPr>
          <w:rFonts w:hint="eastAsia" w:ascii="Times New Roman" w:hAnsi="Times New Roman" w:eastAsia="仿宋_GB2312"/>
          <w:color w:val="auto"/>
          <w:sz w:val="32"/>
          <w:szCs w:val="32"/>
          <w:highlight w:val="none"/>
          <w:lang w:eastAsia="zh-CN"/>
        </w:rPr>
        <w:t>按照本办法明确的信用信息管理原则</w:t>
      </w:r>
      <w:r>
        <w:rPr>
          <w:rFonts w:hint="eastAsia" w:ascii="Times New Roman" w:hAnsi="Times New Roman" w:eastAsia="仿宋_GB2312"/>
          <w:color w:val="auto"/>
          <w:sz w:val="32"/>
          <w:szCs w:val="32"/>
          <w:highlight w:val="none"/>
          <w:lang w:val="en-US" w:eastAsia="zh-CN"/>
        </w:rPr>
        <w:t>和信用职责分工</w:t>
      </w:r>
      <w:r>
        <w:rPr>
          <w:rFonts w:hint="eastAsia" w:ascii="Times New Roman" w:hAnsi="Times New Roman" w:eastAsia="仿宋_GB2312"/>
          <w:color w:val="auto"/>
          <w:sz w:val="32"/>
          <w:szCs w:val="32"/>
          <w:highlight w:val="none"/>
          <w:lang w:eastAsia="zh-CN"/>
        </w:rPr>
        <w:t>，确定</w:t>
      </w:r>
      <w:r>
        <w:rPr>
          <w:rFonts w:ascii="Times New Roman" w:hAnsi="Times New Roman" w:eastAsia="仿宋_GB2312"/>
          <w:color w:val="auto"/>
          <w:sz w:val="32"/>
          <w:szCs w:val="32"/>
          <w:highlight w:val="none"/>
        </w:rPr>
        <w:t>专人或委托专门机构负责市政公用</w:t>
      </w:r>
      <w:r>
        <w:rPr>
          <w:rFonts w:hint="eastAsia" w:ascii="Times New Roman" w:hAnsi="Times New Roman" w:eastAsia="仿宋_GB2312"/>
          <w:color w:val="auto"/>
          <w:sz w:val="32"/>
          <w:szCs w:val="32"/>
          <w:highlight w:val="none"/>
          <w:lang w:eastAsia="zh-CN"/>
        </w:rPr>
        <w:t>事业</w:t>
      </w:r>
      <w:r>
        <w:rPr>
          <w:rFonts w:ascii="Times New Roman" w:hAnsi="Times New Roman" w:eastAsia="仿宋_GB2312"/>
          <w:color w:val="auto"/>
          <w:sz w:val="32"/>
          <w:szCs w:val="32"/>
          <w:highlight w:val="none"/>
        </w:rPr>
        <w:t>市场主体的信用信息</w:t>
      </w:r>
      <w:r>
        <w:rPr>
          <w:rFonts w:hint="eastAsia" w:ascii="Times New Roman" w:hAnsi="Times New Roman" w:eastAsia="仿宋_GB2312"/>
          <w:color w:val="auto"/>
          <w:sz w:val="32"/>
          <w:szCs w:val="32"/>
          <w:highlight w:val="none"/>
          <w:lang w:eastAsia="zh-CN"/>
        </w:rPr>
        <w:t>认定</w:t>
      </w:r>
      <w:r>
        <w:rPr>
          <w:rFonts w:ascii="Times New Roman" w:hAnsi="Times New Roman" w:eastAsia="仿宋_GB2312"/>
          <w:color w:val="auto"/>
          <w:sz w:val="32"/>
          <w:szCs w:val="32"/>
          <w:highlight w:val="none"/>
        </w:rPr>
        <w:t>、采集</w:t>
      </w:r>
      <w:r>
        <w:rPr>
          <w:rFonts w:hint="eastAsia" w:ascii="Times New Roman" w:hAnsi="Times New Roman" w:eastAsia="仿宋_GB2312"/>
          <w:color w:val="auto"/>
          <w:sz w:val="32"/>
          <w:szCs w:val="32"/>
          <w:highlight w:val="none"/>
          <w:lang w:eastAsia="zh-CN"/>
        </w:rPr>
        <w:t>、修复</w:t>
      </w:r>
      <w:r>
        <w:rPr>
          <w:rFonts w:hint="eastAsia" w:ascii="Times New Roman" w:hAnsi="Times New Roman" w:eastAsia="仿宋_GB2312"/>
          <w:color w:val="auto"/>
          <w:sz w:val="32"/>
          <w:szCs w:val="32"/>
          <w:highlight w:val="none"/>
          <w:lang w:val="en-US" w:eastAsia="zh-CN"/>
        </w:rPr>
        <w:t>及异议处理</w:t>
      </w:r>
      <w:r>
        <w:rPr>
          <w:rFonts w:hint="eastAsia" w:ascii="Times New Roman" w:hAnsi="Times New Roman" w:eastAsia="仿宋_GB2312"/>
          <w:color w:val="auto"/>
          <w:sz w:val="32"/>
          <w:szCs w:val="32"/>
          <w:highlight w:val="none"/>
          <w:lang w:eastAsia="zh-CN"/>
        </w:rPr>
        <w:t>等相关</w:t>
      </w:r>
      <w:r>
        <w:rPr>
          <w:rFonts w:ascii="Times New Roman" w:hAnsi="Times New Roman" w:eastAsia="仿宋_GB2312"/>
          <w:color w:val="auto"/>
          <w:sz w:val="32"/>
          <w:szCs w:val="32"/>
          <w:highlight w:val="none"/>
        </w:rPr>
        <w:t>工作</w:t>
      </w:r>
      <w:r>
        <w:rPr>
          <w:rFonts w:hint="eastAsia" w:ascii="Times New Roman" w:hAnsi="Times New Roman" w:eastAsia="仿宋_GB2312"/>
          <w:color w:val="auto"/>
          <w:sz w:val="32"/>
          <w:szCs w:val="32"/>
          <w:highlight w:val="none"/>
          <w:lang w:val="zh-CN"/>
        </w:rPr>
        <w:t>。</w:t>
      </w:r>
    </w:p>
    <w:p>
      <w:pPr>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各级住房城乡建设主管部门（城市管理部门）应当加强市政公用</w:t>
      </w:r>
      <w:r>
        <w:rPr>
          <w:rFonts w:hint="eastAsia" w:ascii="Times New Roman" w:hAnsi="Times New Roman" w:eastAsia="仿宋_GB2312"/>
          <w:color w:val="auto"/>
          <w:sz w:val="32"/>
          <w:szCs w:val="32"/>
          <w:highlight w:val="none"/>
          <w:lang w:eastAsia="zh-CN"/>
        </w:rPr>
        <w:t>事业</w:t>
      </w:r>
      <w:r>
        <w:rPr>
          <w:rFonts w:ascii="Times New Roman" w:hAnsi="Times New Roman" w:eastAsia="仿宋_GB2312"/>
          <w:color w:val="auto"/>
          <w:sz w:val="32"/>
          <w:szCs w:val="32"/>
          <w:highlight w:val="none"/>
        </w:rPr>
        <w:t>市场信用信息安全管理，建立安全监测预警和应急处理机制，保障信用信息安全。</w:t>
      </w:r>
    </w:p>
    <w:p>
      <w:pPr>
        <w:ind w:firstLine="642" w:firstLineChars="200"/>
        <w:rPr>
          <w:rFonts w:ascii="Times New Roman" w:hAnsi="Times New Roman" w:eastAsia="仿宋_GB2312"/>
          <w:color w:val="auto"/>
          <w:sz w:val="32"/>
          <w:szCs w:val="32"/>
          <w:highlight w:val="none"/>
          <w:lang w:val="zh-CN"/>
        </w:rPr>
      </w:pPr>
      <w:r>
        <w:rPr>
          <w:rFonts w:ascii="Times New Roman" w:hAnsi="Times New Roman" w:eastAsia="仿宋_GB2312"/>
          <w:b/>
          <w:bCs/>
          <w:color w:val="auto"/>
          <w:sz w:val="32"/>
          <w:szCs w:val="32"/>
          <w:highlight w:val="none"/>
          <w:lang w:val="zh-CN"/>
        </w:rPr>
        <w:t>第</w:t>
      </w:r>
      <w:r>
        <w:rPr>
          <w:rFonts w:ascii="Times New Roman" w:hAnsi="Times New Roman" w:eastAsia="仿宋_GB2312"/>
          <w:b/>
          <w:bCs/>
          <w:color w:val="auto"/>
          <w:sz w:val="32"/>
          <w:szCs w:val="32"/>
          <w:highlight w:val="none"/>
        </w:rPr>
        <w:t>二</w:t>
      </w:r>
      <w:r>
        <w:rPr>
          <w:rFonts w:ascii="Times New Roman" w:hAnsi="Times New Roman" w:eastAsia="仿宋_GB2312"/>
          <w:b/>
          <w:bCs/>
          <w:color w:val="auto"/>
          <w:sz w:val="32"/>
          <w:szCs w:val="32"/>
          <w:highlight w:val="none"/>
          <w:lang w:val="zh-CN"/>
        </w:rPr>
        <w:t>十</w:t>
      </w:r>
      <w:r>
        <w:rPr>
          <w:rFonts w:hint="default" w:ascii="Times New Roman" w:hAnsi="Times New Roman" w:eastAsia="仿宋_GB2312"/>
          <w:b/>
          <w:bCs/>
          <w:color w:val="auto"/>
          <w:sz w:val="32"/>
          <w:szCs w:val="32"/>
          <w:highlight w:val="none"/>
          <w:lang w:eastAsia="zh-CN"/>
        </w:rPr>
        <w:t>七</w:t>
      </w:r>
      <w:r>
        <w:rPr>
          <w:rFonts w:ascii="Times New Roman" w:hAnsi="Times New Roman" w:eastAsia="仿宋_GB2312"/>
          <w:b/>
          <w:bCs/>
          <w:color w:val="auto"/>
          <w:sz w:val="32"/>
          <w:szCs w:val="32"/>
          <w:highlight w:val="none"/>
          <w:lang w:val="zh-CN"/>
        </w:rPr>
        <w:t>条</w:t>
      </w:r>
      <w:r>
        <w:rPr>
          <w:rFonts w:ascii="Times New Roman" w:hAnsi="Times New Roman" w:eastAsia="仿宋_GB2312"/>
          <w:bCs/>
          <w:color w:val="auto"/>
          <w:sz w:val="32"/>
          <w:szCs w:val="32"/>
          <w:highlight w:val="none"/>
          <w:lang w:val="zh-CN"/>
        </w:rPr>
        <w:t xml:space="preserve"> </w:t>
      </w:r>
      <w:r>
        <w:rPr>
          <w:rFonts w:hint="eastAsia" w:ascii="仿宋_GB2312" w:eastAsia="仿宋_GB2312"/>
          <w:b w:val="0"/>
          <w:bCs w:val="0"/>
          <w:color w:val="auto"/>
          <w:sz w:val="32"/>
          <w:szCs w:val="32"/>
          <w:highlight w:val="none"/>
          <w:lang w:val="en-US" w:eastAsia="zh-CN"/>
        </w:rPr>
        <w:t>省住房城乡建设厅</w:t>
      </w:r>
      <w:r>
        <w:rPr>
          <w:rFonts w:ascii="Times New Roman" w:hAnsi="Times New Roman" w:eastAsia="仿宋_GB2312"/>
          <w:color w:val="auto"/>
          <w:sz w:val="32"/>
          <w:szCs w:val="32"/>
          <w:highlight w:val="none"/>
        </w:rPr>
        <w:t>对于</w:t>
      </w:r>
      <w:r>
        <w:rPr>
          <w:rFonts w:hint="eastAsia" w:ascii="Times New Roman" w:hAnsi="Times New Roman" w:eastAsia="仿宋_GB2312"/>
          <w:color w:val="auto"/>
          <w:sz w:val="32"/>
          <w:szCs w:val="32"/>
          <w:highlight w:val="none"/>
          <w:lang w:val="en-US" w:eastAsia="zh-CN"/>
        </w:rPr>
        <w:t>相关责任单位和人员在信用信息管理工作中，出现</w:t>
      </w:r>
      <w:r>
        <w:rPr>
          <w:rFonts w:ascii="Times New Roman" w:hAnsi="Times New Roman" w:eastAsia="仿宋_GB2312"/>
          <w:color w:val="auto"/>
          <w:sz w:val="32"/>
          <w:szCs w:val="32"/>
          <w:highlight w:val="none"/>
        </w:rPr>
        <w:t>应</w:t>
      </w:r>
      <w:r>
        <w:rPr>
          <w:rFonts w:hint="eastAsia" w:ascii="Times New Roman" w:hAnsi="Times New Roman" w:eastAsia="仿宋_GB2312"/>
          <w:color w:val="auto"/>
          <w:sz w:val="32"/>
          <w:szCs w:val="32"/>
          <w:highlight w:val="none"/>
          <w:lang w:eastAsia="zh-CN"/>
        </w:rPr>
        <w:t>认定</w:t>
      </w:r>
      <w:r>
        <w:rPr>
          <w:rFonts w:ascii="Times New Roman" w:hAnsi="Times New Roman" w:eastAsia="仿宋_GB2312"/>
          <w:color w:val="auto"/>
          <w:sz w:val="32"/>
          <w:szCs w:val="32"/>
          <w:highlight w:val="none"/>
        </w:rPr>
        <w:t>采集</w:t>
      </w:r>
      <w:r>
        <w:rPr>
          <w:rFonts w:hint="eastAsia" w:ascii="Times New Roman" w:hAnsi="Times New Roman" w:eastAsia="仿宋_GB2312"/>
          <w:color w:val="auto"/>
          <w:sz w:val="32"/>
          <w:szCs w:val="32"/>
          <w:highlight w:val="none"/>
          <w:lang w:eastAsia="zh-CN"/>
        </w:rPr>
        <w:t>共享</w:t>
      </w:r>
      <w:r>
        <w:rPr>
          <w:rFonts w:ascii="Times New Roman" w:hAnsi="Times New Roman" w:eastAsia="仿宋_GB2312"/>
          <w:color w:val="auto"/>
          <w:sz w:val="32"/>
          <w:szCs w:val="32"/>
          <w:highlight w:val="none"/>
        </w:rPr>
        <w:t>而未</w:t>
      </w:r>
      <w:r>
        <w:rPr>
          <w:rFonts w:hint="eastAsia" w:ascii="Times New Roman" w:hAnsi="Times New Roman" w:eastAsia="仿宋_GB2312"/>
          <w:color w:val="auto"/>
          <w:sz w:val="32"/>
          <w:szCs w:val="32"/>
          <w:highlight w:val="none"/>
          <w:lang w:eastAsia="zh-CN"/>
        </w:rPr>
        <w:t>认定</w:t>
      </w:r>
      <w:r>
        <w:rPr>
          <w:rFonts w:ascii="Times New Roman" w:hAnsi="Times New Roman" w:eastAsia="仿宋_GB2312"/>
          <w:color w:val="auto"/>
          <w:sz w:val="32"/>
          <w:szCs w:val="32"/>
          <w:highlight w:val="none"/>
        </w:rPr>
        <w:t>采集</w:t>
      </w:r>
      <w:r>
        <w:rPr>
          <w:rFonts w:hint="eastAsia" w:ascii="Times New Roman" w:hAnsi="Times New Roman" w:eastAsia="仿宋_GB2312"/>
          <w:color w:val="auto"/>
          <w:sz w:val="32"/>
          <w:szCs w:val="32"/>
          <w:highlight w:val="none"/>
          <w:lang w:eastAsia="zh-CN"/>
        </w:rPr>
        <w:t>共享</w:t>
      </w:r>
      <w:r>
        <w:rPr>
          <w:rFonts w:ascii="Times New Roman" w:hAnsi="Times New Roman" w:eastAsia="仿宋_GB2312"/>
          <w:color w:val="auto"/>
          <w:sz w:val="32"/>
          <w:szCs w:val="32"/>
          <w:highlight w:val="none"/>
        </w:rPr>
        <w:t>或未及时</w:t>
      </w:r>
      <w:r>
        <w:rPr>
          <w:rFonts w:hint="eastAsia" w:ascii="Times New Roman" w:hAnsi="Times New Roman" w:eastAsia="仿宋_GB2312"/>
          <w:color w:val="auto"/>
          <w:sz w:val="32"/>
          <w:szCs w:val="32"/>
          <w:highlight w:val="none"/>
          <w:lang w:eastAsia="zh-CN"/>
        </w:rPr>
        <w:t>认定</w:t>
      </w:r>
      <w:r>
        <w:rPr>
          <w:rFonts w:ascii="Times New Roman" w:hAnsi="Times New Roman" w:eastAsia="仿宋_GB2312"/>
          <w:color w:val="auto"/>
          <w:sz w:val="32"/>
          <w:szCs w:val="32"/>
          <w:highlight w:val="none"/>
        </w:rPr>
        <w:t>采集</w:t>
      </w:r>
      <w:r>
        <w:rPr>
          <w:rFonts w:hint="eastAsia" w:ascii="Times New Roman" w:hAnsi="Times New Roman" w:eastAsia="仿宋_GB2312"/>
          <w:color w:val="auto"/>
          <w:sz w:val="32"/>
          <w:szCs w:val="32"/>
          <w:highlight w:val="none"/>
          <w:lang w:eastAsia="zh-CN"/>
        </w:rPr>
        <w:t>共享，</w:t>
      </w:r>
      <w:r>
        <w:rPr>
          <w:rFonts w:hint="eastAsia" w:ascii="Times New Roman" w:hAnsi="Times New Roman" w:eastAsia="仿宋_GB2312"/>
          <w:color w:val="auto"/>
          <w:sz w:val="32"/>
          <w:szCs w:val="32"/>
          <w:highlight w:val="none"/>
          <w:lang w:val="en-US" w:eastAsia="zh-CN"/>
        </w:rPr>
        <w:t>对异议申诉处理不及时、不准确</w:t>
      </w:r>
      <w:r>
        <w:rPr>
          <w:rFonts w:ascii="Times New Roman" w:hAnsi="Times New Roman" w:eastAsia="仿宋_GB2312"/>
          <w:color w:val="auto"/>
          <w:sz w:val="32"/>
          <w:szCs w:val="32"/>
          <w:highlight w:val="none"/>
        </w:rPr>
        <w:t>的，予以通报，并进行约谈、责令限期整改</w:t>
      </w:r>
      <w:r>
        <w:rPr>
          <w:rFonts w:ascii="Times New Roman" w:hAnsi="Times New Roman" w:eastAsia="仿宋_GB2312"/>
          <w:color w:val="auto"/>
          <w:sz w:val="32"/>
          <w:szCs w:val="32"/>
          <w:highlight w:val="none"/>
          <w:lang w:val="zh-CN"/>
        </w:rPr>
        <w:t>。</w:t>
      </w:r>
    </w:p>
    <w:p>
      <w:pPr>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lang w:val="zh-CN"/>
        </w:rPr>
        <w:t>第</w:t>
      </w:r>
      <w:r>
        <w:rPr>
          <w:rFonts w:ascii="Times New Roman" w:hAnsi="Times New Roman" w:eastAsia="仿宋_GB2312"/>
          <w:b/>
          <w:bCs/>
          <w:color w:val="auto"/>
          <w:sz w:val="32"/>
          <w:szCs w:val="32"/>
          <w:highlight w:val="none"/>
        </w:rPr>
        <w:t>二</w:t>
      </w:r>
      <w:r>
        <w:rPr>
          <w:rFonts w:ascii="Times New Roman" w:hAnsi="Times New Roman" w:eastAsia="仿宋_GB2312"/>
          <w:b/>
          <w:bCs/>
          <w:color w:val="auto"/>
          <w:sz w:val="32"/>
          <w:szCs w:val="32"/>
          <w:highlight w:val="none"/>
          <w:lang w:val="zh-CN"/>
        </w:rPr>
        <w:t>十</w:t>
      </w:r>
      <w:r>
        <w:rPr>
          <w:rFonts w:hint="default" w:ascii="Times New Roman" w:hAnsi="Times New Roman" w:eastAsia="仿宋_GB2312"/>
          <w:b/>
          <w:bCs/>
          <w:color w:val="auto"/>
          <w:sz w:val="32"/>
          <w:szCs w:val="32"/>
          <w:highlight w:val="none"/>
          <w:lang w:eastAsia="zh-CN"/>
        </w:rPr>
        <w:t>八</w:t>
      </w:r>
      <w:r>
        <w:rPr>
          <w:rFonts w:ascii="Times New Roman" w:hAnsi="Times New Roman" w:eastAsia="仿宋_GB2312"/>
          <w:b/>
          <w:bCs/>
          <w:color w:val="auto"/>
          <w:sz w:val="32"/>
          <w:szCs w:val="32"/>
          <w:highlight w:val="none"/>
          <w:lang w:val="zh-CN"/>
        </w:rPr>
        <w:t>条</w:t>
      </w:r>
      <w:r>
        <w:rPr>
          <w:rFonts w:ascii="Times New Roman" w:hAnsi="Times New Roman" w:eastAsia="仿宋_GB2312"/>
          <w:bCs/>
          <w:color w:val="auto"/>
          <w:sz w:val="32"/>
          <w:szCs w:val="32"/>
          <w:highlight w:val="none"/>
        </w:rPr>
        <w:t xml:space="preserve"> </w:t>
      </w:r>
      <w:r>
        <w:rPr>
          <w:rFonts w:ascii="Times New Roman" w:hAnsi="Times New Roman" w:eastAsia="仿宋_GB2312"/>
          <w:color w:val="auto"/>
          <w:sz w:val="32"/>
          <w:szCs w:val="32"/>
          <w:highlight w:val="none"/>
        </w:rPr>
        <w:t>各级住房城乡建设主管部门（城市管理部门）的工作人员在市政公用</w:t>
      </w:r>
      <w:r>
        <w:rPr>
          <w:rFonts w:hint="eastAsia" w:ascii="Times New Roman" w:hAnsi="Times New Roman" w:eastAsia="仿宋_GB2312"/>
          <w:color w:val="auto"/>
          <w:sz w:val="32"/>
          <w:szCs w:val="32"/>
          <w:highlight w:val="none"/>
          <w:lang w:eastAsia="zh-CN"/>
        </w:rPr>
        <w:t>事业</w:t>
      </w:r>
      <w:r>
        <w:rPr>
          <w:rFonts w:ascii="Times New Roman" w:hAnsi="Times New Roman" w:eastAsia="仿宋_GB2312"/>
          <w:color w:val="auto"/>
          <w:sz w:val="32"/>
          <w:szCs w:val="32"/>
          <w:highlight w:val="none"/>
        </w:rPr>
        <w:t>市场信用管理工作中应当依法履职。对于</w:t>
      </w:r>
      <w:r>
        <w:rPr>
          <w:rFonts w:hint="eastAsia" w:ascii="Times New Roman" w:hAnsi="Times New Roman" w:eastAsia="仿宋_GB2312"/>
          <w:color w:val="auto"/>
          <w:sz w:val="32"/>
          <w:szCs w:val="32"/>
          <w:highlight w:val="none"/>
        </w:rPr>
        <w:t>故意</w:t>
      </w:r>
      <w:r>
        <w:rPr>
          <w:rFonts w:hint="eastAsia" w:ascii="Times New Roman" w:hAnsi="Times New Roman" w:eastAsia="仿宋_GB2312"/>
          <w:color w:val="auto"/>
          <w:sz w:val="32"/>
          <w:szCs w:val="32"/>
          <w:highlight w:val="none"/>
          <w:lang w:eastAsia="zh-CN"/>
        </w:rPr>
        <w:t>认定采集共享</w:t>
      </w:r>
      <w:r>
        <w:rPr>
          <w:rFonts w:ascii="Times New Roman" w:hAnsi="Times New Roman" w:eastAsia="仿宋_GB2312"/>
          <w:color w:val="auto"/>
          <w:sz w:val="32"/>
          <w:szCs w:val="32"/>
          <w:highlight w:val="none"/>
        </w:rPr>
        <w:t>虚假信用信息</w:t>
      </w:r>
      <w:r>
        <w:rPr>
          <w:rFonts w:hint="eastAsia" w:ascii="Times New Roman" w:hAnsi="Times New Roman" w:eastAsia="仿宋_GB2312"/>
          <w:color w:val="auto"/>
          <w:sz w:val="32"/>
          <w:szCs w:val="32"/>
          <w:highlight w:val="none"/>
          <w:lang w:val="en-US" w:eastAsia="zh-CN"/>
        </w:rPr>
        <w:t>以及</w:t>
      </w:r>
      <w:r>
        <w:rPr>
          <w:rFonts w:ascii="Times New Roman" w:hAnsi="Times New Roman" w:eastAsia="仿宋_GB2312"/>
          <w:color w:val="auto"/>
          <w:sz w:val="32"/>
          <w:szCs w:val="32"/>
          <w:highlight w:val="none"/>
        </w:rPr>
        <w:t>瞒报</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篡改信用</w:t>
      </w:r>
      <w:r>
        <w:rPr>
          <w:rFonts w:hint="eastAsia" w:ascii="Times New Roman" w:hAnsi="Times New Roman" w:eastAsia="仿宋_GB2312"/>
          <w:color w:val="auto"/>
          <w:sz w:val="32"/>
          <w:szCs w:val="32"/>
          <w:highlight w:val="none"/>
          <w:lang w:eastAsia="zh-CN"/>
        </w:rPr>
        <w:t>信息</w:t>
      </w:r>
      <w:r>
        <w:rPr>
          <w:rFonts w:hint="eastAsia" w:ascii="Times New Roman" w:hAnsi="Times New Roman" w:eastAsia="仿宋_GB2312"/>
          <w:color w:val="auto"/>
          <w:sz w:val="32"/>
          <w:szCs w:val="32"/>
          <w:highlight w:val="none"/>
          <w:lang w:val="en-US" w:eastAsia="zh-CN"/>
        </w:rPr>
        <w:t>或信用评价结果</w:t>
      </w:r>
      <w:r>
        <w:rPr>
          <w:rFonts w:ascii="Times New Roman" w:hAnsi="Times New Roman" w:eastAsia="仿宋_GB2312"/>
          <w:color w:val="auto"/>
          <w:sz w:val="32"/>
          <w:szCs w:val="32"/>
          <w:highlight w:val="none"/>
        </w:rPr>
        <w:t>的，应当依法追究主管部门及相关责任人责任；构成犯罪的，移送司法机关追究刑事责任。</w:t>
      </w:r>
    </w:p>
    <w:p>
      <w:pPr>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信用信息的真实性、完整性和</w:t>
      </w:r>
      <w:r>
        <w:rPr>
          <w:rFonts w:hint="eastAsia" w:ascii="Times New Roman" w:hAnsi="Times New Roman" w:eastAsia="仿宋_GB2312"/>
          <w:color w:val="auto"/>
          <w:sz w:val="32"/>
          <w:szCs w:val="32"/>
          <w:highlight w:val="none"/>
          <w:lang w:val="en-US" w:eastAsia="zh-CN"/>
        </w:rPr>
        <w:t>时效性</w:t>
      </w:r>
      <w:r>
        <w:rPr>
          <w:rFonts w:ascii="Times New Roman" w:hAnsi="Times New Roman" w:eastAsia="仿宋_GB2312"/>
          <w:color w:val="auto"/>
          <w:sz w:val="32"/>
          <w:szCs w:val="32"/>
          <w:highlight w:val="none"/>
        </w:rPr>
        <w:t>由</w:t>
      </w:r>
      <w:r>
        <w:rPr>
          <w:rFonts w:hint="eastAsia" w:ascii="Times New Roman" w:hAnsi="Times New Roman" w:eastAsia="仿宋_GB2312"/>
          <w:color w:val="auto"/>
          <w:sz w:val="32"/>
          <w:szCs w:val="32"/>
          <w:highlight w:val="none"/>
          <w:lang w:val="en-US" w:eastAsia="zh-CN"/>
        </w:rPr>
        <w:t>相应认定、采集</w:t>
      </w:r>
      <w:r>
        <w:rPr>
          <w:rFonts w:ascii="Times New Roman" w:hAnsi="Times New Roman" w:eastAsia="仿宋_GB2312"/>
          <w:color w:val="auto"/>
          <w:sz w:val="32"/>
          <w:szCs w:val="32"/>
          <w:highlight w:val="none"/>
        </w:rPr>
        <w:t>信用信息的</w:t>
      </w:r>
      <w:r>
        <w:rPr>
          <w:rFonts w:hint="eastAsia" w:ascii="Times New Roman" w:hAnsi="Times New Roman" w:eastAsia="仿宋_GB2312"/>
          <w:color w:val="auto"/>
          <w:sz w:val="32"/>
          <w:szCs w:val="32"/>
          <w:highlight w:val="none"/>
          <w:lang w:val="en-US" w:eastAsia="zh-CN"/>
        </w:rPr>
        <w:t>责任主体具体</w:t>
      </w:r>
      <w:r>
        <w:rPr>
          <w:rFonts w:ascii="Times New Roman" w:hAnsi="Times New Roman" w:eastAsia="仿宋_GB2312"/>
          <w:color w:val="auto"/>
          <w:sz w:val="32"/>
          <w:szCs w:val="32"/>
          <w:highlight w:val="none"/>
        </w:rPr>
        <w:t>负责</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对提供虚假信用信息的单位和人员，应当依法查处。</w:t>
      </w:r>
    </w:p>
    <w:p>
      <w:pPr>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lang w:val="zh-CN"/>
        </w:rPr>
        <w:t>第</w:t>
      </w:r>
      <w:r>
        <w:rPr>
          <w:rFonts w:ascii="Times New Roman" w:hAnsi="Times New Roman" w:eastAsia="仿宋_GB2312"/>
          <w:b/>
          <w:bCs/>
          <w:color w:val="auto"/>
          <w:sz w:val="32"/>
          <w:szCs w:val="32"/>
          <w:highlight w:val="none"/>
        </w:rPr>
        <w:t>二</w:t>
      </w:r>
      <w:r>
        <w:rPr>
          <w:rFonts w:ascii="Times New Roman" w:hAnsi="Times New Roman" w:eastAsia="仿宋_GB2312"/>
          <w:b/>
          <w:bCs/>
          <w:color w:val="auto"/>
          <w:sz w:val="32"/>
          <w:szCs w:val="32"/>
          <w:highlight w:val="none"/>
          <w:lang w:val="zh-CN"/>
        </w:rPr>
        <w:t>十</w:t>
      </w:r>
      <w:r>
        <w:rPr>
          <w:rFonts w:hint="default" w:ascii="Times New Roman" w:hAnsi="Times New Roman" w:eastAsia="仿宋_GB2312"/>
          <w:b/>
          <w:bCs/>
          <w:color w:val="auto"/>
          <w:sz w:val="32"/>
          <w:szCs w:val="32"/>
          <w:highlight w:val="none"/>
          <w:lang w:eastAsia="zh-CN"/>
        </w:rPr>
        <w:t>九</w:t>
      </w:r>
      <w:r>
        <w:rPr>
          <w:rFonts w:ascii="Times New Roman" w:hAnsi="Times New Roman" w:eastAsia="仿宋_GB2312"/>
          <w:b/>
          <w:bCs/>
          <w:color w:val="auto"/>
          <w:sz w:val="32"/>
          <w:szCs w:val="32"/>
          <w:highlight w:val="none"/>
          <w:lang w:val="zh-CN"/>
        </w:rPr>
        <w:t>条</w:t>
      </w:r>
      <w:r>
        <w:rPr>
          <w:rFonts w:ascii="Times New Roman" w:hAnsi="Times New Roman" w:eastAsia="仿宋_GB2312"/>
          <w:bCs/>
          <w:color w:val="auto"/>
          <w:sz w:val="32"/>
          <w:szCs w:val="32"/>
          <w:highlight w:val="none"/>
          <w:lang w:val="zh-CN"/>
        </w:rPr>
        <w:t xml:space="preserve"> </w:t>
      </w:r>
      <w:r>
        <w:rPr>
          <w:rFonts w:ascii="Times New Roman" w:hAnsi="Times New Roman" w:eastAsia="仿宋_GB2312"/>
          <w:color w:val="auto"/>
          <w:sz w:val="32"/>
          <w:szCs w:val="32"/>
          <w:highlight w:val="none"/>
        </w:rPr>
        <w:t>市政公用</w:t>
      </w:r>
      <w:r>
        <w:rPr>
          <w:rFonts w:hint="eastAsia" w:ascii="Times New Roman" w:hAnsi="Times New Roman" w:eastAsia="仿宋_GB2312"/>
          <w:color w:val="auto"/>
          <w:sz w:val="32"/>
          <w:szCs w:val="32"/>
          <w:highlight w:val="none"/>
          <w:lang w:eastAsia="zh-CN"/>
        </w:rPr>
        <w:t>事业</w:t>
      </w:r>
      <w:r>
        <w:rPr>
          <w:rFonts w:ascii="Times New Roman" w:hAnsi="Times New Roman" w:eastAsia="仿宋_GB2312"/>
          <w:color w:val="auto"/>
          <w:sz w:val="32"/>
          <w:szCs w:val="32"/>
          <w:highlight w:val="none"/>
        </w:rPr>
        <w:t>市场信用管理工作接受社会监督。任何单位和个人对市政公用</w:t>
      </w:r>
      <w:r>
        <w:rPr>
          <w:rFonts w:hint="eastAsia" w:ascii="Times New Roman" w:hAnsi="Times New Roman" w:eastAsia="仿宋_GB2312"/>
          <w:color w:val="auto"/>
          <w:sz w:val="32"/>
          <w:szCs w:val="32"/>
          <w:highlight w:val="none"/>
          <w:lang w:eastAsia="zh-CN"/>
        </w:rPr>
        <w:t>事业</w:t>
      </w:r>
      <w:r>
        <w:rPr>
          <w:rFonts w:ascii="Times New Roman" w:hAnsi="Times New Roman" w:eastAsia="仿宋_GB2312"/>
          <w:color w:val="auto"/>
          <w:sz w:val="32"/>
          <w:szCs w:val="32"/>
          <w:highlight w:val="none"/>
        </w:rPr>
        <w:t>市场信用管理工作中违反法律、法规、规章或本办法的行为，</w:t>
      </w:r>
      <w:r>
        <w:rPr>
          <w:rFonts w:hint="eastAsia" w:ascii="Times New Roman" w:hAnsi="Times New Roman" w:eastAsia="仿宋_GB2312"/>
          <w:color w:val="auto"/>
          <w:sz w:val="32"/>
          <w:szCs w:val="32"/>
          <w:highlight w:val="none"/>
          <w:lang w:val="en-US" w:eastAsia="zh-CN"/>
        </w:rPr>
        <w:t>可</w:t>
      </w:r>
      <w:r>
        <w:rPr>
          <w:rFonts w:ascii="Times New Roman" w:hAnsi="Times New Roman" w:eastAsia="仿宋_GB2312"/>
          <w:color w:val="auto"/>
          <w:sz w:val="32"/>
          <w:szCs w:val="32"/>
          <w:highlight w:val="none"/>
        </w:rPr>
        <w:t>向</w:t>
      </w:r>
      <w:r>
        <w:rPr>
          <w:rFonts w:hint="eastAsia" w:ascii="Times New Roman" w:hAnsi="Times New Roman" w:eastAsia="仿宋_GB2312"/>
          <w:color w:val="auto"/>
          <w:sz w:val="32"/>
          <w:szCs w:val="32"/>
          <w:highlight w:val="none"/>
          <w:lang w:eastAsia="zh-CN"/>
        </w:rPr>
        <w:t>属地或其上级</w:t>
      </w:r>
      <w:r>
        <w:rPr>
          <w:rFonts w:ascii="Times New Roman" w:hAnsi="Times New Roman" w:eastAsia="仿宋_GB2312"/>
          <w:color w:val="auto"/>
          <w:sz w:val="32"/>
          <w:szCs w:val="32"/>
          <w:highlight w:val="none"/>
        </w:rPr>
        <w:t>住房城乡建设主管部门（城市管理部门）举报。</w:t>
      </w:r>
    </w:p>
    <w:p>
      <w:pPr>
        <w:pStyle w:val="6"/>
        <w:widowControl w:val="0"/>
        <w:adjustRightInd w:val="0"/>
        <w:snapToGrid w:val="0"/>
        <w:spacing w:before="0" w:beforeAutospacing="0" w:after="0" w:afterAutospacing="0" w:line="580"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color w:val="auto"/>
          <w:sz w:val="32"/>
          <w:szCs w:val="32"/>
          <w:highlight w:val="none"/>
        </w:rPr>
        <w:t>章 附则</w:t>
      </w:r>
    </w:p>
    <w:p>
      <w:pPr>
        <w:pStyle w:val="6"/>
        <w:widowControl w:val="0"/>
        <w:adjustRightInd w:val="0"/>
        <w:snapToGrid w:val="0"/>
        <w:spacing w:before="0" w:beforeAutospacing="0" w:after="0" w:afterAutospacing="0" w:line="580" w:lineRule="exact"/>
        <w:ind w:firstLine="629" w:firstLineChars="196"/>
        <w:rPr>
          <w:rFonts w:ascii="仿宋_GB2312" w:eastAsia="仿宋_GB2312"/>
          <w:b/>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三十</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【实施原则】</w:t>
      </w:r>
      <w:r>
        <w:rPr>
          <w:rFonts w:hint="eastAsia" w:ascii="仿宋_GB2312" w:eastAsia="仿宋_GB2312"/>
          <w:color w:val="auto"/>
          <w:sz w:val="32"/>
          <w:szCs w:val="32"/>
          <w:highlight w:val="none"/>
        </w:rPr>
        <w:t> 各市州</w:t>
      </w:r>
      <w:r>
        <w:rPr>
          <w:rFonts w:hint="default" w:ascii="仿宋_GB2312" w:eastAsia="仿宋_GB2312"/>
          <w:color w:val="auto"/>
          <w:sz w:val="32"/>
          <w:szCs w:val="32"/>
          <w:highlight w:val="none"/>
        </w:rPr>
        <w:t>住房城乡建设主管部门（城市管理部门）</w:t>
      </w:r>
      <w:r>
        <w:rPr>
          <w:rFonts w:hint="eastAsia" w:ascii="仿宋_GB2312" w:eastAsia="仿宋_GB2312"/>
          <w:color w:val="auto"/>
          <w:sz w:val="32"/>
          <w:szCs w:val="32"/>
          <w:highlight w:val="none"/>
        </w:rPr>
        <w:t>可结合当地实际，依据本办法制定实施细则，规范信用信息认定、采集、信用修</w:t>
      </w:r>
      <w:r>
        <w:rPr>
          <w:rFonts w:hint="eastAsia" w:ascii="仿宋_GB2312" w:hAnsi="宋体" w:eastAsia="仿宋_GB2312" w:cs="宋体"/>
          <w:color w:val="auto"/>
          <w:sz w:val="32"/>
          <w:szCs w:val="32"/>
          <w:highlight w:val="none"/>
        </w:rPr>
        <w:t>复</w:t>
      </w:r>
      <w:r>
        <w:rPr>
          <w:rFonts w:hint="eastAsia" w:ascii="仿宋_GB2312" w:hAnsi="宋体" w:eastAsia="仿宋_GB2312" w:cs="宋体"/>
          <w:color w:val="auto"/>
          <w:sz w:val="32"/>
          <w:szCs w:val="32"/>
          <w:highlight w:val="none"/>
          <w:lang w:val="en-US" w:eastAsia="zh-CN"/>
        </w:rPr>
        <w:t>及异议处理</w:t>
      </w:r>
      <w:r>
        <w:rPr>
          <w:rFonts w:hint="eastAsia" w:ascii="仿宋_GB2312" w:hAnsi="宋体" w:eastAsia="仿宋_GB2312" w:cs="宋体"/>
          <w:color w:val="auto"/>
          <w:sz w:val="32"/>
          <w:szCs w:val="32"/>
          <w:highlight w:val="none"/>
        </w:rPr>
        <w:t>等相关办理程序。</w:t>
      </w:r>
    </w:p>
    <w:p>
      <w:pPr>
        <w:pStyle w:val="6"/>
        <w:widowControl w:val="0"/>
        <w:adjustRightInd w:val="0"/>
        <w:snapToGrid w:val="0"/>
        <w:spacing w:before="0" w:beforeAutospacing="0" w:after="0" w:afterAutospacing="0" w:line="580" w:lineRule="exact"/>
        <w:ind w:firstLine="629" w:firstLineChars="196"/>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rPr>
        <w:t>第三十</w:t>
      </w:r>
      <w:r>
        <w:rPr>
          <w:rFonts w:hint="default" w:ascii="仿宋_GB2312" w:eastAsia="仿宋_GB2312"/>
          <w:b/>
          <w:bCs/>
          <w:color w:val="auto"/>
          <w:sz w:val="32"/>
          <w:szCs w:val="32"/>
          <w:highlight w:val="none"/>
        </w:rPr>
        <w:t>一</w:t>
      </w:r>
      <w:r>
        <w:rPr>
          <w:rFonts w:hint="eastAsia" w:ascii="仿宋_GB2312" w:eastAsia="仿宋_GB2312"/>
          <w:b/>
          <w:bCs/>
          <w:color w:val="auto"/>
          <w:sz w:val="32"/>
          <w:szCs w:val="32"/>
          <w:highlight w:val="none"/>
        </w:rPr>
        <w:t>条</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【实施时间】</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color w:val="auto"/>
          <w:sz w:val="32"/>
          <w:szCs w:val="32"/>
          <w:highlight w:val="none"/>
        </w:rPr>
        <w:t>本办法自202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   月  日起实行，有效期至   年   月  日</w:t>
      </w:r>
      <w:r>
        <w:rPr>
          <w:rFonts w:hint="eastAsia" w:ascii="仿宋_GB2312" w:eastAsia="仿宋_GB2312"/>
          <w:color w:val="auto"/>
          <w:sz w:val="32"/>
          <w:szCs w:val="32"/>
          <w:highlight w:val="none"/>
          <w:lang w:eastAsia="zh-CN"/>
        </w:rPr>
        <w:t>。</w:t>
      </w: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eastAsia="zh-CN"/>
        </w:rPr>
      </w:pP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eastAsia="zh-CN"/>
        </w:rPr>
      </w:pP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eastAsia="zh-CN"/>
        </w:rPr>
      </w:pP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附件：</w:t>
      </w: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1.湖南省</w:t>
      </w:r>
      <w:r>
        <w:rPr>
          <w:rFonts w:hint="default" w:ascii="仿宋_GB2312" w:eastAsia="仿宋_GB2312"/>
          <w:color w:val="auto"/>
          <w:sz w:val="32"/>
          <w:szCs w:val="32"/>
          <w:highlight w:val="none"/>
          <w:lang w:eastAsia="zh-CN"/>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lang w:eastAsia="zh-CN"/>
        </w:rPr>
        <w:t>市场</w:t>
      </w:r>
      <w:r>
        <w:rPr>
          <w:rFonts w:hint="eastAsia" w:ascii="仿宋_GB2312" w:eastAsia="仿宋_GB2312"/>
          <w:color w:val="auto"/>
          <w:sz w:val="32"/>
          <w:szCs w:val="32"/>
          <w:highlight w:val="none"/>
          <w:lang w:val="en-US" w:eastAsia="zh-CN"/>
        </w:rPr>
        <w:t>信用信息目录</w:t>
      </w: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2.湖南省</w:t>
      </w:r>
      <w:r>
        <w:rPr>
          <w:rFonts w:hint="default" w:ascii="仿宋_GB2312" w:eastAsia="仿宋_GB2312"/>
          <w:color w:val="auto"/>
          <w:sz w:val="32"/>
          <w:szCs w:val="32"/>
          <w:highlight w:val="none"/>
          <w:lang w:eastAsia="zh-CN"/>
        </w:rPr>
        <w:t>市政公用</w:t>
      </w:r>
      <w:r>
        <w:rPr>
          <w:rFonts w:hint="eastAsia" w:ascii="仿宋_GB2312" w:eastAsia="仿宋_GB2312"/>
          <w:color w:val="auto"/>
          <w:sz w:val="32"/>
          <w:szCs w:val="32"/>
          <w:highlight w:val="none"/>
          <w:lang w:eastAsia="zh-CN"/>
        </w:rPr>
        <w:t>事业</w:t>
      </w:r>
      <w:r>
        <w:rPr>
          <w:rFonts w:hint="default" w:ascii="仿宋_GB2312" w:eastAsia="仿宋_GB2312"/>
          <w:color w:val="auto"/>
          <w:sz w:val="32"/>
          <w:szCs w:val="32"/>
          <w:highlight w:val="none"/>
          <w:lang w:eastAsia="zh-CN"/>
        </w:rPr>
        <w:t>市场</w:t>
      </w:r>
      <w:r>
        <w:rPr>
          <w:rFonts w:hint="eastAsia" w:ascii="仿宋_GB2312" w:eastAsia="仿宋_GB2312"/>
          <w:color w:val="auto"/>
          <w:sz w:val="32"/>
          <w:szCs w:val="32"/>
          <w:highlight w:val="none"/>
          <w:lang w:val="en-US" w:eastAsia="zh-CN"/>
        </w:rPr>
        <w:t>主体信用评价标准</w:t>
      </w: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firstLine="627" w:firstLineChars="196"/>
        <w:rPr>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left="0" w:leftChars="0" w:firstLine="5040" w:firstLineChars="1575"/>
        <w:jc w:val="center"/>
        <w:rPr>
          <w:del w:id="0" w:author="项程鹏" w:date="2026-02-09T11:08:10Z"/>
          <w:rFonts w:hint="eastAsia" w:ascii="仿宋_GB2312" w:eastAsia="仿宋_GB2312"/>
          <w:color w:val="auto"/>
          <w:sz w:val="32"/>
          <w:szCs w:val="32"/>
          <w:highlight w:val="none"/>
          <w:lang w:val="en-US" w:eastAsia="zh-CN"/>
        </w:rPr>
      </w:pPr>
      <w:del w:id="1" w:author="项程鹏" w:date="2026-02-09T11:08:10Z">
        <w:r>
          <w:rPr>
            <w:rFonts w:hint="eastAsia" w:ascii="仿宋_GB2312" w:eastAsia="仿宋_GB2312"/>
            <w:color w:val="auto"/>
            <w:sz w:val="32"/>
            <w:szCs w:val="32"/>
            <w:highlight w:val="none"/>
            <w:lang w:val="en-US" w:eastAsia="zh-CN"/>
          </w:rPr>
          <w:delText>湖南省住房和城乡建设厅</w:delText>
        </w:r>
      </w:del>
    </w:p>
    <w:p>
      <w:pPr>
        <w:pStyle w:val="6"/>
        <w:widowControl w:val="0"/>
        <w:adjustRightInd w:val="0"/>
        <w:snapToGrid w:val="0"/>
        <w:spacing w:before="0" w:beforeAutospacing="0" w:after="0" w:afterAutospacing="0" w:line="580" w:lineRule="exact"/>
        <w:ind w:left="0" w:leftChars="0" w:firstLine="5040" w:firstLineChars="1575"/>
        <w:jc w:val="center"/>
        <w:rPr>
          <w:ins w:id="2" w:author="项程鹏" w:date="2026-02-09T11:08:02Z"/>
          <w:rFonts w:hint="eastAsia" w:ascii="仿宋_GB2312" w:eastAsia="仿宋_GB2312"/>
          <w:color w:val="auto"/>
          <w:sz w:val="32"/>
          <w:szCs w:val="32"/>
          <w:highlight w:val="none"/>
          <w:lang w:val="en-US" w:eastAsia="zh-CN"/>
        </w:rPr>
      </w:pPr>
      <w:del w:id="3" w:author="项程鹏" w:date="2026-02-09T11:08:10Z">
        <w:r>
          <w:rPr>
            <w:rFonts w:hint="eastAsia" w:ascii="仿宋_GB2312" w:eastAsia="仿宋_GB2312"/>
            <w:color w:val="auto"/>
            <w:sz w:val="32"/>
            <w:szCs w:val="32"/>
            <w:highlight w:val="none"/>
            <w:lang w:val="en-US" w:eastAsia="zh-CN"/>
          </w:rPr>
          <w:delText>2026年  月  日</w:delText>
        </w:r>
      </w:del>
      <w:ins w:id="4" w:author="项程鹏" w:date="2026-02-09T11:08:01Z">
        <w:bookmarkStart w:id="7" w:name="_GoBack"/>
        <w:bookmarkEnd w:id="7"/>
        <w:r>
          <w:rPr>
            <w:rFonts w:hint="eastAsia" w:ascii="仿宋_GB2312" w:eastAsia="仿宋_GB2312"/>
            <w:color w:val="auto"/>
            <w:sz w:val="32"/>
            <w:szCs w:val="32"/>
            <w:highlight w:val="none"/>
            <w:lang w:val="en-US" w:eastAsia="zh-CN"/>
          </w:rPr>
          <w:br w:type="textWrapping"/>
        </w:r>
      </w:ins>
    </w:p>
    <w:p>
      <w:pPr>
        <w:pStyle w:val="6"/>
        <w:widowControl w:val="0"/>
        <w:adjustRightInd w:val="0"/>
        <w:snapToGrid w:val="0"/>
        <w:spacing w:before="0" w:beforeAutospacing="0" w:after="0" w:afterAutospacing="0" w:line="580" w:lineRule="exact"/>
        <w:ind w:left="0" w:leftChars="0" w:firstLine="5040" w:firstLineChars="1575"/>
        <w:jc w:val="center"/>
        <w:rPr>
          <w:ins w:id="5" w:author="项程鹏" w:date="2026-02-09T11:08:02Z"/>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left="0" w:leftChars="0" w:firstLine="5040" w:firstLineChars="1575"/>
        <w:jc w:val="center"/>
        <w:rPr>
          <w:ins w:id="6" w:author="项程鹏" w:date="2026-02-09T11:08:03Z"/>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left="0" w:leftChars="0" w:firstLine="5040" w:firstLineChars="1575"/>
        <w:jc w:val="center"/>
        <w:rPr>
          <w:ins w:id="7" w:author="项程鹏" w:date="2026-02-09T11:08:03Z"/>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left="0" w:leftChars="0" w:firstLine="5040" w:firstLineChars="1575"/>
        <w:jc w:val="center"/>
        <w:rPr>
          <w:ins w:id="8" w:author="项程鹏" w:date="2026-02-09T11:08:04Z"/>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left="0" w:leftChars="0" w:firstLine="5040" w:firstLineChars="1575"/>
        <w:jc w:val="center"/>
        <w:rPr>
          <w:ins w:id="9" w:author="项程鹏" w:date="2026-02-09T11:08:05Z"/>
          <w:rFonts w:hint="eastAsia" w:ascii="仿宋_GB2312" w:eastAsia="仿宋_GB2312"/>
          <w:color w:val="auto"/>
          <w:sz w:val="32"/>
          <w:szCs w:val="32"/>
          <w:highlight w:val="none"/>
          <w:lang w:val="en-US" w:eastAsia="zh-CN"/>
        </w:rPr>
      </w:pPr>
    </w:p>
    <w:p>
      <w:pPr>
        <w:pStyle w:val="6"/>
        <w:widowControl w:val="0"/>
        <w:adjustRightInd w:val="0"/>
        <w:snapToGrid w:val="0"/>
        <w:spacing w:before="0" w:beforeAutospacing="0" w:after="0" w:afterAutospacing="0" w:line="580" w:lineRule="exact"/>
        <w:ind w:left="0" w:leftChars="0" w:firstLine="5040" w:firstLineChars="1575"/>
        <w:jc w:val="center"/>
        <w:rPr>
          <w:rFonts w:hint="default" w:ascii="仿宋_GB2312" w:eastAsia="仿宋_GB2312"/>
          <w:color w:val="auto"/>
          <w:sz w:val="32"/>
          <w:szCs w:val="32"/>
          <w:highlight w:val="none"/>
          <w:lang w:val="en-US" w:eastAsia="zh-CN"/>
        </w:rPr>
        <w:sectPr>
          <w:footerReference r:id="rId3" w:type="default"/>
          <w:pgSz w:w="11906" w:h="16838"/>
          <w:pgMar w:top="1417" w:right="1247" w:bottom="1417" w:left="1417" w:header="851" w:footer="992" w:gutter="0"/>
          <w:cols w:space="0" w:num="1"/>
          <w:docGrid w:type="lines" w:linePitch="312" w:charSpace="0"/>
        </w:sect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附件1</w:t>
      </w:r>
    </w:p>
    <w:p>
      <w:pPr>
        <w:pStyle w:val="6"/>
        <w:widowControl w:val="0"/>
        <w:adjustRightInd w:val="0"/>
        <w:snapToGrid w:val="0"/>
        <w:spacing w:before="0" w:beforeAutospacing="0" w:after="0" w:afterAutospacing="0" w:line="580" w:lineRule="exact"/>
        <w:jc w:val="cente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pPr>
      <w: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t>湖南省</w:t>
      </w:r>
      <w:r>
        <w:rPr>
          <w:rFonts w:hint="default" w:ascii="方正小标宋_GBK" w:hAnsi="方正小标宋_GBK" w:eastAsia="方正小标宋_GBK" w:cs="方正小标宋_GBK"/>
          <w:i w:val="0"/>
          <w:iCs w:val="0"/>
          <w:color w:val="auto"/>
          <w:kern w:val="0"/>
          <w:sz w:val="44"/>
          <w:szCs w:val="44"/>
          <w:highlight w:val="none"/>
          <w:u w:val="none"/>
          <w:lang w:eastAsia="zh-CN" w:bidi="ar"/>
        </w:rPr>
        <w:t>市政公用</w:t>
      </w:r>
      <w:r>
        <w:rPr>
          <w:rFonts w:hint="eastAsia" w:ascii="方正小标宋_GBK" w:hAnsi="方正小标宋_GBK" w:eastAsia="方正小标宋_GBK" w:cs="方正小标宋_GBK"/>
          <w:i w:val="0"/>
          <w:iCs w:val="0"/>
          <w:color w:val="auto"/>
          <w:kern w:val="0"/>
          <w:sz w:val="44"/>
          <w:szCs w:val="44"/>
          <w:highlight w:val="none"/>
          <w:u w:val="none"/>
          <w:lang w:eastAsia="zh-CN" w:bidi="ar"/>
        </w:rPr>
        <w:t>事业</w:t>
      </w:r>
      <w:r>
        <w:rPr>
          <w:rFonts w:hint="default" w:ascii="方正小标宋_GBK" w:hAnsi="方正小标宋_GBK" w:eastAsia="方正小标宋_GBK" w:cs="方正小标宋_GBK"/>
          <w:i w:val="0"/>
          <w:iCs w:val="0"/>
          <w:color w:val="auto"/>
          <w:kern w:val="0"/>
          <w:sz w:val="44"/>
          <w:szCs w:val="44"/>
          <w:highlight w:val="none"/>
          <w:u w:val="none"/>
          <w:lang w:eastAsia="zh-CN" w:bidi="ar"/>
        </w:rPr>
        <w:t>市场</w:t>
      </w:r>
      <w: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t>信用信息目录</w:t>
      </w:r>
    </w:p>
    <w:tbl>
      <w:tblPr>
        <w:tblStyle w:val="7"/>
        <w:tblW w:w="15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6"/>
        <w:gridCol w:w="968"/>
        <w:gridCol w:w="1485"/>
        <w:gridCol w:w="4151"/>
        <w:gridCol w:w="2127"/>
        <w:gridCol w:w="1222"/>
        <w:gridCol w:w="2876"/>
        <w:gridCol w:w="124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5" w:hRule="atLeast"/>
          <w:tblHeader/>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信息</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条目</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内容</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采集依据</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采集主体</w:t>
            </w:r>
          </w:p>
        </w:tc>
        <w:tc>
          <w:tcPr>
            <w:tcW w:w="2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采集方式</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责任单位</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信息公开</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49" w:hRule="atLeast"/>
          <w:jc w:val="center"/>
        </w:trPr>
        <w:tc>
          <w:tcPr>
            <w:tcW w:w="15873" w:type="dxa"/>
            <w:gridSpan w:val="9"/>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97" w:hRule="atLeast"/>
          <w:jc w:val="center"/>
        </w:trPr>
        <w:tc>
          <w:tcPr>
            <w:tcW w:w="5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登记注册基本信息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企业登记基本信息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统一</w:t>
            </w:r>
            <w:r>
              <w:rPr>
                <w:rFonts w:hint="default" w:ascii="宋体" w:hAnsi="宋体" w:eastAsia="宋体" w:cs="宋体"/>
                <w:i w:val="0"/>
                <w:iCs w:val="0"/>
                <w:color w:val="auto"/>
                <w:kern w:val="0"/>
                <w:sz w:val="21"/>
                <w:szCs w:val="21"/>
                <w:highlight w:val="none"/>
                <w:u w:val="none"/>
                <w:lang w:eastAsia="zh-CN" w:bidi="ar"/>
              </w:rPr>
              <w:t>社会</w:t>
            </w:r>
            <w:r>
              <w:rPr>
                <w:rFonts w:hint="eastAsia" w:ascii="宋体" w:hAnsi="宋体" w:eastAsia="宋体" w:cs="宋体"/>
                <w:i w:val="0"/>
                <w:iCs w:val="0"/>
                <w:color w:val="auto"/>
                <w:kern w:val="0"/>
                <w:sz w:val="21"/>
                <w:szCs w:val="21"/>
                <w:highlight w:val="none"/>
                <w:u w:val="none"/>
                <w:lang w:val="en-US" w:eastAsia="zh-CN" w:bidi="ar"/>
              </w:rPr>
              <w:t>信用代码、企业（单位）名称、企业（单位）类型、法定代表人、注册资本、成立日期、所在市州、注册地址（住所）、经营期限、经营范围、登记机关、登记状态等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营业执照</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相关市场主体</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由相关市场主体自行在“信用管理平台”填报。</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市场主体自行负责</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eastAsia="zh-CN" w:bidi="ar"/>
              </w:rPr>
              <w:t>2</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安全生产许可证信息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证书编号、主要负责人、有效期等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安全生产许可证</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相关市场主体</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由相关市场主体自行在“信用管理平台”填报。</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市场主体自行负责</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3</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企业业绩信息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所有合同</w:t>
            </w:r>
            <w:r>
              <w:rPr>
                <w:rFonts w:hint="default" w:ascii="宋体" w:hAnsi="宋体" w:eastAsia="宋体" w:cs="宋体"/>
                <w:i w:val="0"/>
                <w:iCs w:val="0"/>
                <w:color w:val="auto"/>
                <w:kern w:val="0"/>
                <w:sz w:val="21"/>
                <w:szCs w:val="21"/>
                <w:highlight w:val="none"/>
                <w:u w:val="none"/>
                <w:lang w:eastAsia="zh-CN" w:bidi="ar"/>
              </w:rPr>
              <w:t>期间的</w:t>
            </w:r>
            <w:r>
              <w:rPr>
                <w:rFonts w:hint="eastAsia" w:ascii="宋体" w:hAnsi="宋体" w:eastAsia="宋体" w:cs="宋体"/>
                <w:i w:val="0"/>
                <w:iCs w:val="0"/>
                <w:color w:val="auto"/>
                <w:kern w:val="0"/>
                <w:sz w:val="21"/>
                <w:szCs w:val="21"/>
                <w:highlight w:val="none"/>
                <w:u w:val="none"/>
                <w:lang w:val="en-US" w:eastAsia="zh-CN" w:bidi="ar"/>
              </w:rPr>
              <w:t>项目清单、项目信息（如</w:t>
            </w:r>
            <w:r>
              <w:rPr>
                <w:rFonts w:hint="default" w:ascii="宋体" w:hAnsi="宋体" w:eastAsia="宋体" w:cs="宋体"/>
                <w:i w:val="0"/>
                <w:iCs w:val="0"/>
                <w:color w:val="auto"/>
                <w:kern w:val="0"/>
                <w:sz w:val="21"/>
                <w:szCs w:val="21"/>
                <w:highlight w:val="none"/>
                <w:u w:val="none"/>
                <w:lang w:eastAsia="zh-CN" w:bidi="ar"/>
              </w:rPr>
              <w:t>项目</w:t>
            </w:r>
            <w:r>
              <w:rPr>
                <w:rFonts w:hint="eastAsia" w:ascii="宋体" w:hAnsi="宋体" w:eastAsia="宋体" w:cs="宋体"/>
                <w:i w:val="0"/>
                <w:iCs w:val="0"/>
                <w:color w:val="auto"/>
                <w:kern w:val="0"/>
                <w:sz w:val="21"/>
                <w:szCs w:val="21"/>
                <w:highlight w:val="none"/>
                <w:u w:val="none"/>
                <w:lang w:val="en-US" w:eastAsia="zh-CN" w:bidi="ar"/>
              </w:rPr>
              <w:t>名称、</w:t>
            </w:r>
            <w:r>
              <w:rPr>
                <w:rFonts w:hint="default" w:ascii="宋体" w:hAnsi="宋体" w:eastAsia="宋体" w:cs="宋体"/>
                <w:i w:val="0"/>
                <w:iCs w:val="0"/>
                <w:color w:val="auto"/>
                <w:kern w:val="0"/>
                <w:sz w:val="21"/>
                <w:szCs w:val="21"/>
                <w:highlight w:val="none"/>
                <w:u w:val="none"/>
                <w:lang w:eastAsia="zh-CN" w:bidi="ar"/>
              </w:rPr>
              <w:t>项目</w:t>
            </w:r>
            <w:r>
              <w:rPr>
                <w:rFonts w:hint="eastAsia" w:ascii="宋体" w:hAnsi="宋体" w:eastAsia="宋体" w:cs="宋体"/>
                <w:i w:val="0"/>
                <w:iCs w:val="0"/>
                <w:color w:val="auto"/>
                <w:kern w:val="0"/>
                <w:sz w:val="21"/>
                <w:szCs w:val="21"/>
                <w:highlight w:val="none"/>
                <w:u w:val="none"/>
                <w:lang w:val="en-US" w:eastAsia="zh-CN" w:bidi="ar"/>
              </w:rPr>
              <w:t>类别、</w:t>
            </w:r>
            <w:r>
              <w:rPr>
                <w:rFonts w:hint="default" w:ascii="宋体" w:hAnsi="宋体" w:eastAsia="宋体" w:cs="宋体"/>
                <w:i w:val="0"/>
                <w:iCs w:val="0"/>
                <w:color w:val="auto"/>
                <w:kern w:val="0"/>
                <w:sz w:val="21"/>
                <w:szCs w:val="21"/>
                <w:highlight w:val="none"/>
                <w:u w:val="none"/>
                <w:lang w:eastAsia="zh-CN" w:bidi="ar"/>
              </w:rPr>
              <w:t>项目</w:t>
            </w:r>
            <w:r>
              <w:rPr>
                <w:rFonts w:hint="eastAsia" w:ascii="宋体" w:hAnsi="宋体" w:eastAsia="宋体" w:cs="宋体"/>
                <w:i w:val="0"/>
                <w:iCs w:val="0"/>
                <w:color w:val="auto"/>
                <w:kern w:val="0"/>
                <w:sz w:val="21"/>
                <w:szCs w:val="21"/>
                <w:highlight w:val="none"/>
                <w:u w:val="none"/>
                <w:lang w:val="en-US" w:eastAsia="zh-CN" w:bidi="ar"/>
              </w:rPr>
              <w:t>地址、合同</w:t>
            </w:r>
            <w:r>
              <w:rPr>
                <w:rFonts w:hint="default" w:ascii="宋体" w:hAnsi="宋体" w:eastAsia="宋体" w:cs="宋体"/>
                <w:i w:val="0"/>
                <w:iCs w:val="0"/>
                <w:color w:val="auto"/>
                <w:kern w:val="0"/>
                <w:sz w:val="21"/>
                <w:szCs w:val="21"/>
                <w:highlight w:val="none"/>
                <w:u w:val="none"/>
                <w:lang w:eastAsia="zh-CN" w:bidi="ar"/>
              </w:rPr>
              <w:t>金</w:t>
            </w:r>
            <w:r>
              <w:rPr>
                <w:rFonts w:hint="eastAsia" w:ascii="宋体" w:hAnsi="宋体" w:eastAsia="宋体" w:cs="宋体"/>
                <w:i w:val="0"/>
                <w:iCs w:val="0"/>
                <w:color w:val="auto"/>
                <w:kern w:val="0"/>
                <w:sz w:val="21"/>
                <w:szCs w:val="21"/>
                <w:highlight w:val="none"/>
                <w:u w:val="none"/>
                <w:lang w:val="en-US" w:eastAsia="zh-CN" w:bidi="ar"/>
              </w:rPr>
              <w:t>额、</w:t>
            </w:r>
            <w:r>
              <w:rPr>
                <w:rFonts w:hint="default" w:ascii="宋体" w:hAnsi="宋体" w:eastAsia="宋体" w:cs="宋体"/>
                <w:i w:val="0"/>
                <w:iCs w:val="0"/>
                <w:color w:val="auto"/>
                <w:kern w:val="0"/>
                <w:sz w:val="21"/>
                <w:szCs w:val="21"/>
                <w:highlight w:val="none"/>
                <w:u w:val="none"/>
                <w:lang w:eastAsia="zh-CN" w:bidi="ar"/>
              </w:rPr>
              <w:t>项目</w:t>
            </w:r>
            <w:r>
              <w:rPr>
                <w:rFonts w:hint="eastAsia" w:ascii="宋体" w:hAnsi="宋体" w:eastAsia="宋体" w:cs="宋体"/>
                <w:i w:val="0"/>
                <w:iCs w:val="0"/>
                <w:color w:val="auto"/>
                <w:kern w:val="0"/>
                <w:sz w:val="21"/>
                <w:szCs w:val="21"/>
                <w:highlight w:val="none"/>
                <w:u w:val="none"/>
                <w:lang w:val="en-US" w:eastAsia="zh-CN" w:bidi="ar"/>
              </w:rPr>
              <w:t>规模（长度、</w:t>
            </w:r>
            <w:r>
              <w:rPr>
                <w:rFonts w:hint="default" w:ascii="宋体" w:hAnsi="宋体" w:eastAsia="宋体" w:cs="宋体"/>
                <w:i w:val="0"/>
                <w:iCs w:val="0"/>
                <w:color w:val="auto"/>
                <w:kern w:val="0"/>
                <w:sz w:val="21"/>
                <w:szCs w:val="21"/>
                <w:highlight w:val="none"/>
                <w:u w:val="none"/>
                <w:lang w:eastAsia="zh-CN" w:bidi="ar"/>
              </w:rPr>
              <w:t>面积、</w:t>
            </w:r>
            <w:r>
              <w:rPr>
                <w:rFonts w:hint="eastAsia" w:ascii="宋体" w:hAnsi="宋体" w:eastAsia="宋体" w:cs="宋体"/>
                <w:i w:val="0"/>
                <w:iCs w:val="0"/>
                <w:color w:val="auto"/>
                <w:kern w:val="0"/>
                <w:sz w:val="21"/>
                <w:szCs w:val="21"/>
                <w:highlight w:val="none"/>
                <w:u w:val="none"/>
                <w:lang w:val="en-US" w:eastAsia="zh-CN" w:bidi="ar"/>
              </w:rPr>
              <w:t>等级</w:t>
            </w:r>
            <w:r>
              <w:rPr>
                <w:rFonts w:hint="default" w:ascii="宋体" w:hAnsi="宋体" w:eastAsia="宋体" w:cs="宋体"/>
                <w:i w:val="0"/>
                <w:iCs w:val="0"/>
                <w:color w:val="auto"/>
                <w:kern w:val="0"/>
                <w:sz w:val="21"/>
                <w:szCs w:val="21"/>
                <w:highlight w:val="none"/>
                <w:u w:val="none"/>
                <w:lang w:eastAsia="zh-CN" w:bidi="ar"/>
              </w:rPr>
              <w:t>、层数、处理量等</w:t>
            </w:r>
            <w:r>
              <w:rPr>
                <w:rFonts w:hint="eastAsia" w:ascii="宋体" w:hAnsi="宋体" w:eastAsia="宋体" w:cs="宋体"/>
                <w:i w:val="0"/>
                <w:iCs w:val="0"/>
                <w:color w:val="auto"/>
                <w:kern w:val="0"/>
                <w:sz w:val="21"/>
                <w:szCs w:val="21"/>
                <w:highlight w:val="none"/>
                <w:u w:val="none"/>
                <w:lang w:val="en-US" w:eastAsia="zh-CN" w:bidi="ar"/>
              </w:rPr>
              <w:t>）中标价格、合同价格、项目负责人</w:t>
            </w:r>
            <w:r>
              <w:rPr>
                <w:rFonts w:hint="default" w:ascii="宋体" w:hAnsi="宋体" w:eastAsia="宋体" w:cs="宋体"/>
                <w:i w:val="0"/>
                <w:iCs w:val="0"/>
                <w:color w:val="auto"/>
                <w:kern w:val="0"/>
                <w:sz w:val="21"/>
                <w:szCs w:val="21"/>
                <w:highlight w:val="none"/>
                <w:u w:val="none"/>
                <w:lang w:eastAsia="zh-CN" w:bidi="ar"/>
              </w:rPr>
              <w:t>、项目从业人员</w:t>
            </w:r>
            <w:r>
              <w:rPr>
                <w:rFonts w:hint="eastAsia" w:ascii="宋体" w:hAnsi="宋体" w:eastAsia="宋体" w:cs="宋体"/>
                <w:i w:val="0"/>
                <w:iCs w:val="0"/>
                <w:color w:val="auto"/>
                <w:kern w:val="0"/>
                <w:sz w:val="21"/>
                <w:szCs w:val="21"/>
                <w:highlight w:val="none"/>
                <w:u w:val="none"/>
                <w:lang w:val="en-US" w:eastAsia="zh-CN" w:bidi="ar"/>
              </w:rPr>
              <w:t>等）等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w:t>
            </w:r>
            <w:r>
              <w:rPr>
                <w:rFonts w:hint="default" w:ascii="宋体" w:hAnsi="宋体" w:eastAsia="宋体" w:cs="宋体"/>
                <w:i w:val="0"/>
                <w:iCs w:val="0"/>
                <w:color w:val="auto"/>
                <w:kern w:val="0"/>
                <w:sz w:val="21"/>
                <w:szCs w:val="21"/>
                <w:highlight w:val="none"/>
                <w:u w:val="none"/>
                <w:lang w:eastAsia="zh-CN" w:bidi="ar"/>
              </w:rPr>
              <w:t>合同</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相关市场主体</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由相关市场主体自行在“信用管理平台”填报。</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市州、县（市区）住房城乡建设部门（城市管理部门）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587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优良信用信息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2"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4</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行政机关表彰和奖励信息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文号、实施部门、通报对象、通报内容、生效日期、公开期限等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县</w:t>
            </w:r>
            <w:r>
              <w:rPr>
                <w:rFonts w:hint="eastAsia" w:ascii="宋体" w:hAnsi="宋体" w:eastAsia="宋体" w:cs="宋体"/>
                <w:i w:val="0"/>
                <w:iCs w:val="0"/>
                <w:color w:val="auto"/>
                <w:kern w:val="0"/>
                <w:sz w:val="21"/>
                <w:szCs w:val="21"/>
                <w:highlight w:val="none"/>
                <w:u w:val="none"/>
                <w:lang w:val="en-US" w:eastAsia="zh-CN" w:bidi="ar"/>
              </w:rPr>
              <w:t>级以上人民政府、住房城乡建设部门（城市管理部门）发布的关于抢险救灾、防疫救援、行业贡献</w:t>
            </w:r>
            <w:r>
              <w:rPr>
                <w:rFonts w:hint="default" w:ascii="宋体" w:hAnsi="宋体" w:eastAsia="宋体" w:cs="宋体"/>
                <w:i w:val="0"/>
                <w:iCs w:val="0"/>
                <w:color w:val="auto"/>
                <w:kern w:val="0"/>
                <w:sz w:val="21"/>
                <w:szCs w:val="21"/>
                <w:highlight w:val="none"/>
                <w:u w:val="none"/>
                <w:lang w:eastAsia="zh-CN" w:bidi="ar"/>
              </w:rPr>
              <w:t>、市政专项</w:t>
            </w:r>
            <w:r>
              <w:rPr>
                <w:rFonts w:hint="eastAsia" w:ascii="宋体" w:hAnsi="宋体" w:eastAsia="宋体" w:cs="宋体"/>
                <w:i w:val="0"/>
                <w:iCs w:val="0"/>
                <w:color w:val="auto"/>
                <w:kern w:val="0"/>
                <w:sz w:val="21"/>
                <w:szCs w:val="21"/>
                <w:highlight w:val="none"/>
                <w:u w:val="none"/>
                <w:lang w:val="en-US" w:eastAsia="zh-CN" w:bidi="ar"/>
              </w:rPr>
              <w:t>等方面表彰文件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厅机关相关处室按职责分工，</w:t>
            </w:r>
            <w:r>
              <w:rPr>
                <w:rFonts w:hint="default" w:ascii="宋体" w:hAnsi="宋体" w:eastAsia="宋体" w:cs="宋体"/>
                <w:i w:val="0"/>
                <w:iCs w:val="0"/>
                <w:color w:val="auto"/>
                <w:kern w:val="0"/>
                <w:sz w:val="21"/>
                <w:szCs w:val="21"/>
                <w:highlight w:val="none"/>
                <w:u w:val="none"/>
                <w:lang w:eastAsia="zh-CN" w:bidi="ar"/>
              </w:rPr>
              <w:t>县</w:t>
            </w:r>
            <w:r>
              <w:rPr>
                <w:rFonts w:hint="eastAsia" w:ascii="宋体" w:hAnsi="宋体" w:eastAsia="宋体" w:cs="宋体"/>
                <w:i w:val="0"/>
                <w:iCs w:val="0"/>
                <w:color w:val="auto"/>
                <w:kern w:val="0"/>
                <w:sz w:val="21"/>
                <w:szCs w:val="21"/>
                <w:highlight w:val="none"/>
                <w:u w:val="none"/>
                <w:lang w:val="en-US" w:eastAsia="zh-CN" w:bidi="ar"/>
              </w:rPr>
              <w:t>市住房城乡建设部门（城市管理部门）</w:t>
            </w:r>
          </w:p>
        </w:tc>
        <w:tc>
          <w:tcPr>
            <w:tcW w:w="127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各</w:t>
            </w:r>
            <w:r>
              <w:rPr>
                <w:rFonts w:hint="eastAsia" w:ascii="宋体" w:hAnsi="宋体" w:eastAsia="宋体" w:cs="宋体"/>
                <w:i w:val="0"/>
                <w:iCs w:val="0"/>
                <w:color w:val="auto"/>
                <w:kern w:val="0"/>
                <w:sz w:val="21"/>
                <w:szCs w:val="21"/>
                <w:highlight w:val="none"/>
                <w:u w:val="none"/>
                <w:lang w:val="en-US" w:eastAsia="zh-CN" w:bidi="ar"/>
              </w:rPr>
              <w:t>级督查通报表扬</w:t>
            </w:r>
            <w:r>
              <w:rPr>
                <w:rFonts w:hint="default" w:ascii="宋体" w:hAnsi="宋体" w:eastAsia="宋体" w:cs="宋体"/>
                <w:i w:val="0"/>
                <w:iCs w:val="0"/>
                <w:color w:val="auto"/>
                <w:kern w:val="0"/>
                <w:sz w:val="21"/>
                <w:szCs w:val="21"/>
                <w:highlight w:val="none"/>
                <w:u w:val="none"/>
                <w:lang w:eastAsia="zh-CN" w:bidi="ar"/>
              </w:rPr>
              <w:t>（</w:t>
            </w:r>
            <w:r>
              <w:rPr>
                <w:rFonts w:hint="default"/>
                <w:color w:val="auto"/>
                <w:highlight w:val="none"/>
                <w:lang w:eastAsia="zh-CN"/>
              </w:rPr>
              <w:t>经验介绍推广</w:t>
            </w:r>
            <w:r>
              <w:rPr>
                <w:rFonts w:hint="default" w:ascii="宋体" w:hAnsi="宋体" w:eastAsia="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的项目和企业信息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文号、实施部门、通报对象、通报内容、生效日期、公开期限等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县</w:t>
            </w:r>
            <w:r>
              <w:rPr>
                <w:rFonts w:hint="eastAsia" w:ascii="宋体" w:hAnsi="宋体" w:eastAsia="宋体" w:cs="宋体"/>
                <w:i w:val="0"/>
                <w:iCs w:val="0"/>
                <w:color w:val="auto"/>
                <w:kern w:val="0"/>
                <w:sz w:val="21"/>
                <w:szCs w:val="21"/>
                <w:highlight w:val="none"/>
                <w:u w:val="none"/>
                <w:lang w:val="en-US" w:eastAsia="zh-CN" w:bidi="ar"/>
              </w:rPr>
              <w:t>级以上住房城乡建设部门（城市管理部门）的督查通报</w:t>
            </w:r>
            <w:r>
              <w:rPr>
                <w:rFonts w:hint="default" w:ascii="宋体" w:hAnsi="宋体" w:eastAsia="宋体" w:cs="宋体"/>
                <w:i w:val="0"/>
                <w:iCs w:val="0"/>
                <w:color w:val="auto"/>
                <w:kern w:val="0"/>
                <w:sz w:val="21"/>
                <w:szCs w:val="21"/>
                <w:highlight w:val="none"/>
                <w:u w:val="none"/>
                <w:lang w:eastAsia="zh-CN" w:bidi="ar"/>
              </w:rPr>
              <w:t>（</w:t>
            </w:r>
            <w:r>
              <w:rPr>
                <w:rFonts w:hint="default"/>
                <w:color w:val="auto"/>
                <w:highlight w:val="none"/>
                <w:lang w:eastAsia="zh-CN"/>
              </w:rPr>
              <w:t>经验介绍推广</w:t>
            </w:r>
            <w:r>
              <w:rPr>
                <w:rFonts w:hint="default" w:ascii="宋体" w:hAnsi="宋体" w:eastAsia="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文件</w:t>
            </w:r>
            <w:r>
              <w:rPr>
                <w:rFonts w:hint="default" w:ascii="宋体" w:hAnsi="宋体" w:eastAsia="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省级以上协会学会发布的经验推广文件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r>
              <w:rPr>
                <w:rFonts w:hint="eastAsia" w:ascii="宋体" w:hAnsi="宋体" w:eastAsia="宋体" w:cs="宋体"/>
                <w:i w:val="0"/>
                <w:iCs w:val="0"/>
                <w:color w:val="auto"/>
                <w:kern w:val="0"/>
                <w:sz w:val="21"/>
                <w:szCs w:val="21"/>
                <w:highlight w:val="none"/>
                <w:u w:val="none"/>
                <w:lang w:val="en-US" w:eastAsia="zh-CN" w:bidi="ar"/>
              </w:rPr>
              <w:t>相关市场主体</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采集</w:t>
            </w:r>
            <w:r>
              <w:rPr>
                <w:rFonts w:hint="eastAsia" w:ascii="宋体" w:hAnsi="宋体" w:eastAsia="宋体" w:cs="宋体"/>
                <w:i w:val="0"/>
                <w:iCs w:val="0"/>
                <w:color w:val="auto"/>
                <w:kern w:val="0"/>
                <w:sz w:val="21"/>
                <w:szCs w:val="21"/>
                <w:highlight w:val="none"/>
                <w:u w:val="none"/>
                <w:lang w:val="en-US" w:eastAsia="zh-CN" w:bidi="ar"/>
              </w:rPr>
              <w:t>主体自行负责</w:t>
            </w:r>
          </w:p>
        </w:tc>
        <w:tc>
          <w:tcPr>
            <w:tcW w:w="127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6</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省级以上技术性文件信息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文号、实施部门、通报对象、通报内容、生效日期、公开期限等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省住房和城乡建设厅、省市场监督管理局</w:t>
            </w:r>
            <w:r>
              <w:rPr>
                <w:rFonts w:hint="default" w:ascii="宋体" w:hAnsi="宋体" w:eastAsia="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省级以上协会学会发布的</w:t>
            </w:r>
            <w:r>
              <w:rPr>
                <w:rFonts w:hint="default" w:ascii="宋体" w:hAnsi="宋体" w:eastAsia="宋体" w:cs="宋体"/>
                <w:spacing w:val="6"/>
                <w:sz w:val="22"/>
                <w:szCs w:val="22"/>
                <w:lang w:eastAsia="zh-CN"/>
              </w:rPr>
              <w:t>市政相关</w:t>
            </w:r>
            <w:r>
              <w:rPr>
                <w:rFonts w:hint="default" w:ascii="宋体" w:hAnsi="宋体" w:eastAsia="宋体" w:cs="宋体"/>
                <w:spacing w:val="6"/>
                <w:sz w:val="22"/>
                <w:szCs w:val="22"/>
                <w:lang w:val="en-US" w:eastAsia="zh-CN"/>
              </w:rPr>
              <w:t>标准、规范、导则、指引等技术性文件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相关市场主体</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由相关市场主体自行在“信用管理平台”填报。</w:t>
            </w:r>
          </w:p>
        </w:tc>
        <w:tc>
          <w:tcPr>
            <w:tcW w:w="124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市场主体自行负责</w:t>
            </w:r>
          </w:p>
        </w:tc>
        <w:tc>
          <w:tcPr>
            <w:tcW w:w="127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2"/>
                <w:sz w:val="21"/>
                <w:szCs w:val="21"/>
                <w:highlight w:val="none"/>
                <w:u w:val="none"/>
                <w:lang w:eastAsia="zh-CN" w:bidi="ar-SA"/>
              </w:rPr>
              <w:t>7</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信用承诺及履行情况信息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信用承诺</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企业在“信用管理平台”上传的信用承诺书</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企业在“信用管理平台”上传的信用承诺书</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相关市场主体</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由相关市场主体自行在“信用管理平台”填报。</w:t>
            </w:r>
          </w:p>
        </w:tc>
        <w:tc>
          <w:tcPr>
            <w:tcW w:w="124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市场主体自行负责</w:t>
            </w:r>
          </w:p>
        </w:tc>
        <w:tc>
          <w:tcPr>
            <w:tcW w:w="127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873"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（三）不良信用信息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8</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警告、通报批评</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文号、实施部门、处罚对象、决定内容、事由、生效日期、处罚期限、公开期限等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行政处罚决定书、信用中国（湖南）、“信用管理平台”</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厅城管执法局</w:t>
            </w:r>
            <w:r>
              <w:rPr>
                <w:rFonts w:hint="eastAsia" w:ascii="宋体" w:hAnsi="宋体" w:eastAsia="宋体" w:cs="宋体"/>
                <w:i w:val="0"/>
                <w:iCs w:val="0"/>
                <w:color w:val="auto"/>
                <w:kern w:val="0"/>
                <w:sz w:val="21"/>
                <w:szCs w:val="21"/>
                <w:highlight w:val="none"/>
                <w:u w:val="none"/>
                <w:lang w:val="en-US" w:eastAsia="zh-CN" w:bidi="ar"/>
              </w:rPr>
              <w:t>，市州住房城乡建设部门（城市管理部门）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6个月至3年（具体期限以行政处罚决定书公布的有效期为准）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9</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罚款、没收违法所得、没收非法财物</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文号、实施部门、处罚对象、决定内容、事由、生效日期、处罚期限、公开期限等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行政处罚决定书、信用中国（湖南）、“信用管理平台”</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厅城管执法局</w:t>
            </w:r>
            <w:r>
              <w:rPr>
                <w:rFonts w:hint="eastAsia" w:ascii="宋体" w:hAnsi="宋体" w:eastAsia="宋体" w:cs="宋体"/>
                <w:i w:val="0"/>
                <w:iCs w:val="0"/>
                <w:color w:val="auto"/>
                <w:kern w:val="0"/>
                <w:sz w:val="21"/>
                <w:szCs w:val="21"/>
                <w:highlight w:val="none"/>
                <w:u w:val="none"/>
                <w:lang w:val="en-US" w:eastAsia="zh-CN" w:bidi="ar"/>
              </w:rPr>
              <w:t>，市州住房城乡建设部门（城市管理部门）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6个月至3年（具体期限以行政处罚决定书公布的有效期为准）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default" w:ascii="宋体" w:hAnsi="宋体" w:eastAsia="宋体" w:cs="宋体"/>
                <w:i w:val="0"/>
                <w:iCs w:val="0"/>
                <w:color w:val="auto"/>
                <w:kern w:val="0"/>
                <w:sz w:val="20"/>
                <w:szCs w:val="20"/>
                <w:highlight w:val="none"/>
                <w:u w:val="none"/>
                <w:lang w:eastAsia="zh-CN" w:bidi="ar"/>
              </w:rPr>
              <w:t>0</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限制开展生产经营活动、责令停产停业、责令关闭、限制从业</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文号、实施部门、处罚对象、决定内容、事由、生效日期、处罚期限、公开期限等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行政处罚决定书、信用中国（湖南）、“信用管理平台”</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厅城管执法局</w:t>
            </w:r>
            <w:r>
              <w:rPr>
                <w:rFonts w:hint="eastAsia" w:ascii="宋体" w:hAnsi="宋体" w:eastAsia="宋体" w:cs="宋体"/>
                <w:i w:val="0"/>
                <w:iCs w:val="0"/>
                <w:color w:val="auto"/>
                <w:kern w:val="0"/>
                <w:sz w:val="21"/>
                <w:szCs w:val="21"/>
                <w:highlight w:val="none"/>
                <w:u w:val="none"/>
                <w:lang w:val="en-US" w:eastAsia="zh-CN" w:bidi="ar"/>
              </w:rPr>
              <w:t>，市州住房城乡建设部门（城市管理部门）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6个月至3年（具体期限以行政处罚决定书公布的有效期为准）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default" w:ascii="宋体" w:hAnsi="宋体" w:eastAsia="宋体" w:cs="宋体"/>
                <w:i w:val="0"/>
                <w:iCs w:val="0"/>
                <w:color w:val="auto"/>
                <w:kern w:val="0"/>
                <w:sz w:val="20"/>
                <w:szCs w:val="20"/>
                <w:highlight w:val="none"/>
                <w:u w:val="none"/>
                <w:lang w:eastAsia="zh-CN" w:bidi="ar"/>
              </w:rPr>
              <w:t>1</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法律、行政法规规定的其他行政处罚</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文号、实施部门、处罚对象、决定内容、事由、生效日期、处罚期限、公开期限等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行政处罚决定书、信用中国（湖南）、“信用管理平台”</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厅城管执法局</w:t>
            </w:r>
            <w:r>
              <w:rPr>
                <w:rFonts w:hint="eastAsia" w:ascii="宋体" w:hAnsi="宋体" w:eastAsia="宋体" w:cs="宋体"/>
                <w:i w:val="0"/>
                <w:iCs w:val="0"/>
                <w:color w:val="auto"/>
                <w:kern w:val="0"/>
                <w:sz w:val="21"/>
                <w:szCs w:val="21"/>
                <w:highlight w:val="none"/>
                <w:u w:val="none"/>
                <w:lang w:val="en-US" w:eastAsia="zh-CN" w:bidi="ar"/>
              </w:rPr>
              <w:t>，市州住房城乡建设部门（城市管理部门）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6个月至3年（具体期限以行政处罚决定书公布的有效期为准）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default" w:ascii="宋体" w:hAnsi="宋体" w:eastAsia="宋体" w:cs="宋体"/>
                <w:i w:val="0"/>
                <w:iCs w:val="0"/>
                <w:color w:val="auto"/>
                <w:kern w:val="0"/>
                <w:sz w:val="20"/>
                <w:szCs w:val="20"/>
                <w:highlight w:val="none"/>
                <w:u w:val="none"/>
                <w:lang w:eastAsia="zh-CN" w:bidi="ar"/>
              </w:rPr>
              <w:t>2</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eastAsia="zh-CN" w:bidi="ar"/>
              </w:rPr>
              <w:t>县</w:t>
            </w:r>
            <w:r>
              <w:rPr>
                <w:rFonts w:hint="eastAsia" w:ascii="宋体" w:hAnsi="宋体" w:eastAsia="宋体" w:cs="宋体"/>
                <w:i w:val="0"/>
                <w:iCs w:val="0"/>
                <w:color w:val="auto"/>
                <w:kern w:val="0"/>
                <w:sz w:val="21"/>
                <w:szCs w:val="21"/>
                <w:highlight w:val="none"/>
                <w:u w:val="none"/>
                <w:lang w:val="en-US" w:eastAsia="zh-CN" w:bidi="ar"/>
              </w:rPr>
              <w:t>级</w:t>
            </w:r>
            <w:r>
              <w:rPr>
                <w:rFonts w:hint="default" w:ascii="宋体" w:hAnsi="宋体" w:eastAsia="宋体" w:cs="宋体"/>
                <w:i w:val="0"/>
                <w:iCs w:val="0"/>
                <w:color w:val="auto"/>
                <w:kern w:val="0"/>
                <w:sz w:val="21"/>
                <w:szCs w:val="21"/>
                <w:highlight w:val="none"/>
                <w:u w:val="none"/>
                <w:lang w:eastAsia="zh-CN" w:bidi="ar"/>
              </w:rPr>
              <w:t>以上</w:t>
            </w:r>
            <w:r>
              <w:rPr>
                <w:rFonts w:hint="eastAsia" w:ascii="宋体" w:hAnsi="宋体" w:eastAsia="宋体" w:cs="宋体"/>
                <w:i w:val="0"/>
                <w:iCs w:val="0"/>
                <w:color w:val="auto"/>
                <w:kern w:val="0"/>
                <w:sz w:val="21"/>
                <w:szCs w:val="21"/>
                <w:highlight w:val="none"/>
                <w:u w:val="none"/>
                <w:lang w:val="en-US" w:eastAsia="zh-CN" w:bidi="ar"/>
              </w:rPr>
              <w:t>督查通报批评的项目和企业信息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文号、实施部门、通报对象、通报内容、生效日期、公开期限等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各级住房城乡建设主管部门（城市管理部门）发布的督查通报文件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i w:val="0"/>
                <w:iCs w:val="0"/>
                <w:color w:val="auto"/>
                <w:kern w:val="0"/>
                <w:sz w:val="21"/>
                <w:szCs w:val="21"/>
                <w:highlight w:val="none"/>
                <w:u w:val="none"/>
                <w:lang w:val="en-US" w:eastAsia="zh-CN" w:bidi="ar"/>
              </w:rPr>
              <w:t>厅城建处</w:t>
            </w:r>
            <w:r>
              <w:rPr>
                <w:rFonts w:hint="default" w:ascii="宋体" w:hAnsi="宋体" w:eastAsia="宋体" w:cs="宋体"/>
                <w:i w:val="0"/>
                <w:iCs w:val="0"/>
                <w:color w:val="auto"/>
                <w:kern w:val="0"/>
                <w:sz w:val="21"/>
                <w:szCs w:val="21"/>
                <w:highlight w:val="none"/>
                <w:u w:val="none"/>
                <w:lang w:eastAsia="zh-CN" w:bidi="ar"/>
              </w:rPr>
              <w:t>、厅</w:t>
            </w:r>
            <w:r>
              <w:rPr>
                <w:rFonts w:hint="eastAsia" w:ascii="宋体" w:hAnsi="宋体" w:eastAsia="宋体" w:cs="宋体"/>
                <w:i w:val="0"/>
                <w:iCs w:val="0"/>
                <w:color w:val="auto"/>
                <w:kern w:val="0"/>
                <w:sz w:val="21"/>
                <w:szCs w:val="21"/>
                <w:highlight w:val="none"/>
                <w:u w:val="none"/>
                <w:lang w:val="en-US" w:eastAsia="zh-CN" w:bidi="ar"/>
              </w:rPr>
              <w:t>城管执法局，市州、县（市区）住房城乡建设部门</w:t>
            </w:r>
            <w:r>
              <w:rPr>
                <w:rFonts w:hint="default" w:ascii="宋体" w:hAnsi="宋体" w:eastAsia="宋体" w:cs="宋体"/>
                <w:i w:val="0"/>
                <w:iCs w:val="0"/>
                <w:color w:val="auto"/>
                <w:kern w:val="0"/>
                <w:sz w:val="21"/>
                <w:szCs w:val="21"/>
                <w:highlight w:val="none"/>
                <w:u w:val="none"/>
                <w:lang w:val="en-US" w:eastAsia="zh-CN" w:bidi="ar"/>
              </w:rPr>
              <w:t>（城市管理部门）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eastAsia="zh-CN" w:bidi="ar"/>
              </w:rPr>
            </w:pPr>
            <w:r>
              <w:rPr>
                <w:rFonts w:hint="default" w:ascii="宋体" w:hAnsi="宋体" w:eastAsia="宋体" w:cs="宋体"/>
                <w:i w:val="0"/>
                <w:iCs w:val="0"/>
                <w:color w:val="auto"/>
                <w:kern w:val="0"/>
                <w:sz w:val="20"/>
                <w:szCs w:val="20"/>
                <w:highlight w:val="none"/>
                <w:u w:val="none"/>
                <w:lang w:eastAsia="zh-CN" w:bidi="ar"/>
              </w:rPr>
              <w:t>13</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劳动权益保障不良信息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违规事项、实施部门、违规主体、违规事实、发现时间、公开期限等，含未落实环卫工人工资专户、工资标准、津贴发放、社会保险、安全生产责任险等违规情形</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各级住房城乡建设主管部门（城市管理部门）、人力资源社会保障部门公布的劳动权益保障检查文件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厅城管执法局，市州、县（市区）住房城乡建设部门</w:t>
            </w:r>
            <w:r>
              <w:rPr>
                <w:rFonts w:hint="default" w:ascii="宋体" w:hAnsi="宋体" w:eastAsia="宋体" w:cs="宋体"/>
                <w:i w:val="0"/>
                <w:iCs w:val="0"/>
                <w:color w:val="auto"/>
                <w:kern w:val="0"/>
                <w:sz w:val="21"/>
                <w:szCs w:val="21"/>
                <w:highlight w:val="none"/>
                <w:u w:val="none"/>
                <w:lang w:val="en-US" w:eastAsia="zh-CN" w:bidi="ar"/>
              </w:rPr>
              <w:t>（城市管理部门）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eastAsia="zh-CN" w:bidi="ar"/>
              </w:rPr>
            </w:pPr>
            <w:r>
              <w:rPr>
                <w:rFonts w:hint="default" w:ascii="宋体" w:hAnsi="宋体" w:eastAsia="宋体" w:cs="宋体"/>
                <w:i w:val="0"/>
                <w:iCs w:val="0"/>
                <w:color w:val="auto"/>
                <w:kern w:val="0"/>
                <w:sz w:val="20"/>
                <w:szCs w:val="20"/>
                <w:highlight w:val="none"/>
                <w:u w:val="none"/>
                <w:lang w:eastAsia="zh-CN" w:bidi="ar"/>
              </w:rPr>
              <w:t>14</w:t>
            </w:r>
          </w:p>
        </w:tc>
        <w:tc>
          <w:tcPr>
            <w:tcW w:w="96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行政管理信息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安全事故不良信息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事故等级、实施部门、责任主体、事故事实、处理结果、公开期限等，含市政环卫作业过程中发生的一般、较大及以上安全生产责任事故</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各级住房城乡建设主管部门（城市管理部门）、环境保护部门、应急管理部门公布的安全事故调查处理文件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p>
        </w:tc>
        <w:tc>
          <w:tcPr>
            <w:tcW w:w="12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厅城管执法局，市州、县（市区）住房城乡建设部门</w:t>
            </w:r>
            <w:r>
              <w:rPr>
                <w:rFonts w:hint="default" w:ascii="宋体" w:hAnsi="宋体" w:eastAsia="宋体" w:cs="宋体"/>
                <w:i w:val="0"/>
                <w:iCs w:val="0"/>
                <w:color w:val="auto"/>
                <w:kern w:val="0"/>
                <w:sz w:val="21"/>
                <w:szCs w:val="21"/>
                <w:highlight w:val="none"/>
                <w:u w:val="none"/>
                <w:lang w:val="en-US" w:eastAsia="zh-CN" w:bidi="ar"/>
              </w:rPr>
              <w:t>（城市管理部门）</w:t>
            </w:r>
          </w:p>
        </w:tc>
        <w:tc>
          <w:tcPr>
            <w:tcW w:w="1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default" w:ascii="宋体" w:hAnsi="宋体" w:eastAsia="宋体" w:cs="宋体"/>
                <w:i w:val="0"/>
                <w:iCs w:val="0"/>
                <w:color w:val="auto"/>
                <w:kern w:val="0"/>
                <w:sz w:val="21"/>
                <w:szCs w:val="21"/>
                <w:highlight w:val="none"/>
                <w:u w:val="none"/>
                <w:lang w:eastAsia="zh-CN" w:bidi="ar"/>
              </w:rPr>
              <w:t>5</w:t>
            </w:r>
          </w:p>
        </w:tc>
        <w:tc>
          <w:tcPr>
            <w:tcW w:w="9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信用承诺及履行情况信息</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违背信用承诺的信息</w:t>
            </w:r>
          </w:p>
        </w:tc>
        <w:tc>
          <w:tcPr>
            <w:tcW w:w="41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承诺单位、承诺事项、承诺时间、违背承诺事实、发现时间、发现部门、公开期限等</w:t>
            </w:r>
          </w:p>
        </w:tc>
        <w:tc>
          <w:tcPr>
            <w:tcW w:w="21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r>
              <w:rPr>
                <w:rFonts w:hint="eastAsia" w:ascii="宋体" w:hAnsi="宋体" w:eastAsia="宋体" w:cs="宋体"/>
                <w:i w:val="0"/>
                <w:iCs w:val="0"/>
                <w:color w:val="auto"/>
                <w:kern w:val="0"/>
                <w:sz w:val="21"/>
                <w:szCs w:val="21"/>
                <w:highlight w:val="none"/>
                <w:u w:val="none"/>
                <w:lang w:val="en-US" w:eastAsia="zh-CN" w:bidi="ar"/>
              </w:rPr>
              <w:t>公布的文件</w:t>
            </w:r>
          </w:p>
        </w:tc>
        <w:tc>
          <w:tcPr>
            <w:tcW w:w="12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eastAsia="宋体" w:cs="宋体"/>
                <w:i w:val="0"/>
                <w:iCs w:val="0"/>
                <w:color w:val="auto"/>
                <w:kern w:val="0"/>
                <w:sz w:val="21"/>
                <w:szCs w:val="21"/>
                <w:highlight w:val="none"/>
                <w:u w:val="none"/>
                <w:lang w:val="en-US" w:eastAsia="zh-CN" w:bidi="ar"/>
              </w:rPr>
              <w:t>各级</w:t>
            </w:r>
            <w:r>
              <w:rPr>
                <w:rFonts w:hint="default" w:ascii="宋体" w:hAnsi="宋体" w:eastAsia="宋体" w:cs="宋体"/>
                <w:i w:val="0"/>
                <w:iCs w:val="0"/>
                <w:color w:val="auto"/>
                <w:kern w:val="0"/>
                <w:sz w:val="21"/>
                <w:szCs w:val="21"/>
                <w:highlight w:val="none"/>
                <w:u w:val="none"/>
                <w:lang w:eastAsia="zh-CN" w:bidi="ar"/>
              </w:rPr>
              <w:t>住房城乡建设主管部门（城市管理部门）</w:t>
            </w:r>
          </w:p>
        </w:tc>
        <w:tc>
          <w:tcPr>
            <w:tcW w:w="287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本省行政区域内的信用信息由采集主体登录“信用管理平台”进行录入；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本省行政区域外的信用信息由“信用管理平台”通过信用中国（湖南）自动获取。</w:t>
            </w:r>
          </w:p>
        </w:tc>
        <w:tc>
          <w:tcPr>
            <w:tcW w:w="124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厅城建处，市州、县（市区）住房城乡建设部门</w:t>
            </w:r>
            <w:r>
              <w:rPr>
                <w:rFonts w:hint="default" w:ascii="宋体" w:hAnsi="宋体" w:eastAsia="宋体" w:cs="宋体"/>
                <w:i w:val="0"/>
                <w:iCs w:val="0"/>
                <w:color w:val="auto"/>
                <w:kern w:val="0"/>
                <w:sz w:val="21"/>
                <w:szCs w:val="21"/>
                <w:highlight w:val="none"/>
                <w:u w:val="none"/>
                <w:lang w:eastAsia="zh-CN" w:bidi="ar"/>
              </w:rPr>
              <w:t>（城市管理部门）</w:t>
            </w:r>
          </w:p>
        </w:tc>
        <w:tc>
          <w:tcPr>
            <w:tcW w:w="127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right="-38" w:rightChars="-18"/>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1年</w:t>
            </w:r>
          </w:p>
        </w:tc>
      </w:tr>
    </w:tbl>
    <w:p>
      <w:pPr>
        <w:pStyle w:val="6"/>
        <w:widowControl w:val="0"/>
        <w:adjustRightInd w:val="0"/>
        <w:snapToGrid w:val="0"/>
        <w:spacing w:before="0" w:beforeAutospacing="0" w:after="0" w:afterAutospacing="0" w:line="580" w:lineRule="exact"/>
        <w:rPr>
          <w:rFonts w:ascii="仿宋_GB2312" w:eastAsia="仿宋_GB2312"/>
          <w:color w:val="auto"/>
          <w:sz w:val="32"/>
          <w:szCs w:val="32"/>
          <w:highlight w:val="none"/>
        </w:rPr>
        <w:sectPr>
          <w:pgSz w:w="16838" w:h="11906" w:orient="landscape"/>
          <w:pgMar w:top="1417" w:right="1247" w:bottom="1247" w:left="1440" w:header="851" w:footer="992" w:gutter="0"/>
          <w:cols w:space="425" w:num="1"/>
          <w:docGrid w:type="lines" w:linePitch="312" w:charSpace="0"/>
        </w:sectPr>
      </w:pPr>
    </w:p>
    <w:p>
      <w:pPr>
        <w:pStyle w:val="6"/>
        <w:widowControl w:val="0"/>
        <w:adjustRightInd w:val="0"/>
        <w:snapToGrid w:val="0"/>
        <w:spacing w:before="0" w:beforeAutospacing="0" w:after="0" w:afterAutospacing="0" w:line="580" w:lineRule="exact"/>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附件2</w:t>
      </w:r>
    </w:p>
    <w:p>
      <w:pPr>
        <w:pStyle w:val="6"/>
        <w:widowControl w:val="0"/>
        <w:adjustRightInd w:val="0"/>
        <w:snapToGrid w:val="0"/>
        <w:spacing w:before="0" w:beforeAutospacing="0" w:after="0" w:afterAutospacing="0" w:line="580" w:lineRule="exact"/>
        <w:jc w:val="cente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pPr>
      <w: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t>湖南省</w:t>
      </w:r>
      <w:r>
        <w:rPr>
          <w:rFonts w:hint="default" w:ascii="方正小标宋_GBK" w:hAnsi="方正小标宋_GBK" w:eastAsia="方正小标宋_GBK" w:cs="方正小标宋_GBK"/>
          <w:i w:val="0"/>
          <w:iCs w:val="0"/>
          <w:color w:val="auto"/>
          <w:kern w:val="0"/>
          <w:sz w:val="44"/>
          <w:szCs w:val="44"/>
          <w:highlight w:val="none"/>
          <w:u w:val="none"/>
          <w:lang w:eastAsia="zh-CN" w:bidi="ar"/>
        </w:rPr>
        <w:t>市政公用</w:t>
      </w:r>
      <w:r>
        <w:rPr>
          <w:rFonts w:hint="eastAsia" w:ascii="方正小标宋_GBK" w:hAnsi="方正小标宋_GBK" w:eastAsia="方正小标宋_GBK" w:cs="方正小标宋_GBK"/>
          <w:i w:val="0"/>
          <w:iCs w:val="0"/>
          <w:color w:val="auto"/>
          <w:kern w:val="0"/>
          <w:sz w:val="44"/>
          <w:szCs w:val="44"/>
          <w:highlight w:val="none"/>
          <w:u w:val="none"/>
          <w:lang w:eastAsia="zh-CN" w:bidi="ar"/>
        </w:rPr>
        <w:t>事业</w:t>
      </w:r>
      <w:r>
        <w:rPr>
          <w:rFonts w:hint="default" w:ascii="方正小标宋_GBK" w:hAnsi="方正小标宋_GBK" w:eastAsia="方正小标宋_GBK" w:cs="方正小标宋_GBK"/>
          <w:i w:val="0"/>
          <w:iCs w:val="0"/>
          <w:color w:val="auto"/>
          <w:kern w:val="0"/>
          <w:sz w:val="44"/>
          <w:szCs w:val="44"/>
          <w:highlight w:val="none"/>
          <w:u w:val="none"/>
          <w:lang w:eastAsia="zh-CN" w:bidi="ar"/>
        </w:rPr>
        <w:t>市场</w:t>
      </w:r>
      <w: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t>主体信用评价标准</w:t>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2-1 市政道路运维单位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政道路</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政道路</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pStyle w:val="6"/>
        <w:widowControl w:val="0"/>
        <w:adjustRightInd w:val="0"/>
        <w:snapToGrid w:val="0"/>
        <w:spacing w:before="0" w:beforeAutospacing="0" w:after="0" w:afterAutospacing="0" w:line="580" w:lineRule="exac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p>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2-2 市政桥梁运维单位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政桥梁</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政桥梁</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2-3 市政隧道运维单位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政隧道</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2-4 市政供水单位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政供水</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政供水</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政供水</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政供水</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政供水</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政供水</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政供水</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政隧道</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p>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2-5 市政排水单位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政排水</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政排水</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2-6 市政燃气单位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政燃气</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政燃气</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2-7 市政照明运维单位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政照明</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政照明</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2-8 市政园林绿化运维单位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政园林绿化</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政园林绿化</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2-9 市政环境卫生运维单位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政环境卫生</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政环境卫生</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政环境卫生</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政环境卫生</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政环境卫生</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市政</w:t>
            </w:r>
            <w:r>
              <w:rPr>
                <w:rFonts w:hint="default"/>
                <w:color w:val="auto"/>
                <w:highlight w:val="none"/>
                <w:lang w:eastAsia="zh-CN"/>
              </w:rPr>
              <w:t>环境卫生</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市政</w:t>
            </w:r>
            <w:r>
              <w:rPr>
                <w:rFonts w:hint="default"/>
                <w:color w:val="auto"/>
                <w:highlight w:val="none"/>
                <w:lang w:eastAsia="zh-CN"/>
              </w:rPr>
              <w:t>环境卫生</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市政</w:t>
            </w:r>
            <w:r>
              <w:rPr>
                <w:rFonts w:hint="default"/>
                <w:color w:val="auto"/>
                <w:highlight w:val="none"/>
                <w:lang w:eastAsia="zh-CN"/>
              </w:rPr>
              <w:t>环境卫生</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4"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cs="Times New Roman"/>
                <w:color w:val="auto"/>
                <w:sz w:val="21"/>
                <w:szCs w:val="22"/>
                <w:highlight w:val="none"/>
                <w:lang w:val="en-US" w:eastAsia="zh-CN"/>
              </w:rPr>
              <w:t>未按要求落实劳动权益保障，根据不同方面进行扣分，其中：未按要求落实环卫工人工资专户的，扣15分/次，</w:t>
            </w:r>
            <w:r>
              <w:rPr>
                <w:rFonts w:hint="default" w:ascii="Times New Roman" w:hAnsi="Times New Roman" w:cs="Times New Roman"/>
                <w:color w:val="auto"/>
                <w:sz w:val="21"/>
                <w:szCs w:val="22"/>
                <w:highlight w:val="none"/>
                <w:lang w:val="en-US" w:eastAsia="zh-CN"/>
              </w:rPr>
              <w:t>未落实环卫职工月基础工资不低于当地最低工资标准130%的，扣15分/次；未足额发放岗位津贴、防暑降温费、防寒保暖费的，每项扣5分/次；未按规定缴纳社会保险的，扣10分/次</w:t>
            </w:r>
            <w:r>
              <w:rPr>
                <w:rFonts w:hint="eastAsia" w:ascii="Times New Roman" w:hAnsi="Times New Roman" w:cs="Times New Roman"/>
                <w:color w:val="auto"/>
                <w:sz w:val="21"/>
                <w:szCs w:val="22"/>
                <w:highlight w:val="none"/>
                <w:lang w:val="en-US" w:eastAsia="zh-CN"/>
              </w:rPr>
              <w:t>；未按要求推进环卫安全生产责任险的，扣15分/次。</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p>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2-10 市政公共停车设施运维单位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政公共停车设施</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政公共停车设施项</w:t>
            </w:r>
            <w:r>
              <w:rPr>
                <w:rFonts w:hint="eastAsia"/>
                <w:color w:val="auto"/>
                <w:highlight w:val="none"/>
                <w:lang w:val="en-US" w:eastAsia="zh-CN"/>
              </w:rPr>
              <w:t>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政公共停车设施</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r>
        <w:rPr>
          <w:rFonts w:hint="eastAsia" w:ascii="宋体" w:hAnsi="宋体" w:eastAsia="宋体" w:cs="宋体"/>
          <w:i w:val="0"/>
          <w:iCs w:val="0"/>
          <w:color w:val="auto"/>
          <w:kern w:val="0"/>
          <w:sz w:val="20"/>
          <w:szCs w:val="20"/>
          <w:highlight w:val="none"/>
          <w:u w:val="none"/>
          <w:lang w:val="en-US" w:eastAsia="zh-CN" w:bidi="ar"/>
        </w:rPr>
        <w:br w:type="page"/>
      </w:r>
    </w:p>
    <w:p>
      <w:pPr>
        <w:pStyle w:val="6"/>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rPr>
          <w:rFonts w:hint="eastAsia" w:ascii="仿宋_GB2312" w:hAnsi="仿宋_GB2312" w:eastAsia="仿宋_GB2312" w:cs="仿宋_GB2312"/>
          <w:b/>
          <w:bCs/>
          <w:i w:val="0"/>
          <w:iCs w:val="0"/>
          <w:color w:val="auto"/>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2-11 市政地下综合</w:t>
      </w:r>
      <w:r>
        <w:rPr>
          <w:rFonts w:hint="default" w:ascii="仿宋_GB2312" w:hAnsi="仿宋_GB2312" w:eastAsia="仿宋_GB2312" w:cs="仿宋_GB2312"/>
          <w:b/>
          <w:bCs/>
          <w:i w:val="0"/>
          <w:iCs w:val="0"/>
          <w:color w:val="auto"/>
          <w:kern w:val="0"/>
          <w:sz w:val="28"/>
          <w:szCs w:val="28"/>
          <w:highlight w:val="none"/>
          <w:u w:val="none"/>
          <w:lang w:val="en-US" w:eastAsia="zh-CN" w:bidi="ar"/>
        </w:rPr>
        <w:t>管廊</w:t>
      </w:r>
      <w:r>
        <w:rPr>
          <w:rFonts w:hint="eastAsia" w:ascii="仿宋_GB2312" w:hAnsi="仿宋_GB2312" w:eastAsia="仿宋_GB2312" w:cs="仿宋_GB2312"/>
          <w:b/>
          <w:bCs/>
          <w:i w:val="0"/>
          <w:iCs w:val="0"/>
          <w:color w:val="auto"/>
          <w:kern w:val="0"/>
          <w:sz w:val="28"/>
          <w:szCs w:val="28"/>
          <w:highlight w:val="none"/>
          <w:u w:val="none"/>
          <w:lang w:val="en-US" w:eastAsia="zh-CN" w:bidi="ar"/>
        </w:rPr>
        <w:t>运维单位</w:t>
      </w:r>
    </w:p>
    <w:tbl>
      <w:tblPr>
        <w:tblStyle w:val="7"/>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185"/>
        <w:gridCol w:w="1964"/>
        <w:gridCol w:w="1616"/>
        <w:gridCol w:w="196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评价因素</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计分方式</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最低分值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最高分值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default" w:ascii="宋体" w:hAnsi="宋体" w:eastAsia="宋体" w:cs="宋体"/>
                <w:i w:val="0"/>
                <w:iCs w:val="0"/>
                <w:color w:val="auto"/>
                <w:kern w:val="0"/>
                <w:sz w:val="21"/>
                <w:szCs w:val="21"/>
                <w:highlight w:val="none"/>
                <w:u w:val="none"/>
                <w:lang w:eastAsia="zh-CN" w:bidi="ar"/>
              </w:rPr>
              <w:t>3</w:t>
            </w:r>
            <w:r>
              <w:rPr>
                <w:rFonts w:hint="eastAsia" w:ascii="宋体" w:hAnsi="宋体" w:eastAsia="宋体" w:cs="宋体"/>
                <w:i w:val="0"/>
                <w:iCs w:val="0"/>
                <w:color w:val="auto"/>
                <w:kern w:val="0"/>
                <w:sz w:val="21"/>
                <w:szCs w:val="21"/>
                <w:highlight w:val="none"/>
                <w:u w:val="none"/>
                <w:lang w:val="en-US" w:eastAsia="zh-CN" w:bidi="ar"/>
              </w:rPr>
              <w:t>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不良信用信息</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扣分制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eastAsia="zh-CN" w:bidi="ar-SA"/>
              </w:rPr>
            </w:pPr>
            <w:r>
              <w:rPr>
                <w:rFonts w:hint="default" w:ascii="宋体" w:hAnsi="宋体" w:eastAsia="宋体" w:cs="宋体"/>
                <w:i w:val="0"/>
                <w:iCs w:val="0"/>
                <w:color w:val="auto"/>
                <w:kern w:val="0"/>
                <w:sz w:val="21"/>
                <w:szCs w:val="21"/>
                <w:highlight w:val="none"/>
                <w:u w:val="none"/>
                <w:lang w:eastAsia="zh-CN" w:bidi="ar"/>
              </w:rPr>
              <w:t>70</w:t>
            </w:r>
          </w:p>
        </w:tc>
        <w:tc>
          <w:tcPr>
            <w:tcW w:w="110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p>
    <w:tbl>
      <w:tblPr>
        <w:tblStyle w:val="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700"/>
        <w:gridCol w:w="646"/>
        <w:gridCol w:w="1619"/>
        <w:gridCol w:w="3957"/>
        <w:gridCol w:w="1076"/>
        <w:gridCol w:w="69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blHeader/>
          <w:jc w:val="center"/>
        </w:trPr>
        <w:tc>
          <w:tcPr>
            <w:tcW w:w="64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226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395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评价标准</w:t>
            </w:r>
          </w:p>
        </w:tc>
        <w:tc>
          <w:tcPr>
            <w:tcW w:w="107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w:t>
            </w:r>
          </w:p>
        </w:tc>
        <w:tc>
          <w:tcPr>
            <w:tcW w:w="121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1</w:t>
            </w:r>
          </w:p>
        </w:tc>
        <w:tc>
          <w:tcPr>
            <w:tcW w:w="700" w:type="dxa"/>
            <w:vMerge w:val="restart"/>
            <w:shd w:val="clear" w:color="auto" w:fill="auto"/>
            <w:noWrap/>
            <w:vAlign w:val="center"/>
          </w:tcPr>
          <w:p>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优良信用信息</w:t>
            </w:r>
          </w:p>
        </w:tc>
        <w:tc>
          <w:tcPr>
            <w:tcW w:w="1619"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信用承诺</w:t>
            </w:r>
          </w:p>
        </w:tc>
        <w:tc>
          <w:tcPr>
            <w:tcW w:w="3957" w:type="dxa"/>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该单位对所申报信用信息真实性作出的承诺：上传信用承诺的计4分，未上传或被查实存在违反信用承诺行为的计0分。</w:t>
            </w:r>
          </w:p>
        </w:tc>
        <w:tc>
          <w:tcPr>
            <w:tcW w:w="1076" w:type="dxa"/>
            <w:shd w:val="clear" w:color="auto" w:fill="auto"/>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长期</w:t>
            </w:r>
          </w:p>
        </w:tc>
        <w:tc>
          <w:tcPr>
            <w:tcW w:w="693" w:type="dxa"/>
            <w:vMerge w:val="restart"/>
            <w:shd w:val="clear" w:color="auto" w:fill="auto"/>
            <w:noWrap/>
            <w:vAlign w:val="center"/>
          </w:tcPr>
          <w:p>
            <w:pPr>
              <w:jc w:val="center"/>
              <w:rPr>
                <w:rFonts w:hint="eastAsia"/>
                <w:color w:val="auto"/>
                <w:highlight w:val="none"/>
                <w:lang w:val="en-US" w:eastAsia="zh-CN"/>
              </w:rPr>
            </w:pPr>
            <w:r>
              <w:rPr>
                <w:rFonts w:hint="eastAsia"/>
                <w:color w:val="auto"/>
                <w:highlight w:val="none"/>
                <w:lang w:val="en-US" w:eastAsia="zh-CN"/>
              </w:rPr>
              <w:t>加分制</w:t>
            </w:r>
          </w:p>
        </w:tc>
        <w:tc>
          <w:tcPr>
            <w:tcW w:w="522" w:type="dxa"/>
            <w:shd w:val="clear" w:color="auto" w:fill="auto"/>
            <w:noWrap/>
            <w:vAlign w:val="center"/>
          </w:tcPr>
          <w:p>
            <w:pPr>
              <w:jc w:val="center"/>
              <w:rPr>
                <w:rFonts w:hint="default"/>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649" w:type="dxa"/>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行政机关表彰和奖励信息</w:t>
            </w: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获得国家住房城乡建设部发布的关于抢险救灾、防疫救援、行业贡献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专项</w:t>
            </w:r>
            <w:r>
              <w:rPr>
                <w:rFonts w:hint="eastAsia"/>
                <w:color w:val="auto"/>
                <w:highlight w:val="none"/>
                <w:lang w:val="en-US" w:eastAsia="zh-CN"/>
              </w:rPr>
              <w:t>等方面表彰</w:t>
            </w:r>
            <w:r>
              <w:rPr>
                <w:rFonts w:hint="default"/>
                <w:color w:val="auto"/>
                <w:highlight w:val="none"/>
                <w:lang w:val="en-US" w:eastAsia="zh-CN"/>
              </w:rPr>
              <w:t>，</w:t>
            </w:r>
            <w:r>
              <w:rPr>
                <w:rFonts w:hint="eastAsia"/>
                <w:color w:val="auto"/>
                <w:highlight w:val="none"/>
                <w:lang w:val="en-US" w:eastAsia="zh-CN"/>
              </w:rPr>
              <w:t>每个计3分；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获得省级人民政府、</w:t>
            </w:r>
            <w:r>
              <w:rPr>
                <w:rFonts w:hint="default"/>
                <w:color w:val="auto"/>
                <w:highlight w:val="none"/>
                <w:lang w:val="en-US" w:eastAsia="zh-CN"/>
              </w:rPr>
              <w:t>住房城乡建设主管部门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专项</w:t>
            </w:r>
            <w:r>
              <w:rPr>
                <w:rFonts w:hint="eastAsia"/>
                <w:color w:val="auto"/>
                <w:highlight w:val="none"/>
                <w:lang w:val="en-US" w:eastAsia="zh-CN"/>
              </w:rPr>
              <w:t>等方面表彰，每个计2.5分；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专项</w:t>
            </w:r>
            <w:r>
              <w:rPr>
                <w:rFonts w:hint="eastAsia"/>
                <w:color w:val="auto"/>
                <w:highlight w:val="none"/>
                <w:lang w:val="en-US" w:eastAsia="zh-CN"/>
              </w:rPr>
              <w:t>等方面表彰，每个计2分。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级人民政府、</w:t>
            </w:r>
            <w:r>
              <w:rPr>
                <w:rFonts w:hint="default"/>
                <w:color w:val="auto"/>
                <w:highlight w:val="none"/>
                <w:lang w:val="en-US" w:eastAsia="zh-CN"/>
              </w:rPr>
              <w:t>住房城乡建设主管部门（城市管理部门）</w:t>
            </w:r>
            <w:r>
              <w:rPr>
                <w:rFonts w:hint="eastAsia"/>
                <w:color w:val="auto"/>
                <w:highlight w:val="none"/>
                <w:lang w:val="en-US" w:eastAsia="zh-CN"/>
              </w:rPr>
              <w:t>发布的关于抢险救灾、防疫救援、行业贡献</w:t>
            </w:r>
            <w:r>
              <w:rPr>
                <w:rFonts w:hint="default"/>
                <w:color w:val="auto"/>
                <w:highlight w:val="none"/>
                <w:lang w:eastAsia="zh-CN"/>
              </w:rPr>
              <w:t>、</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专项</w:t>
            </w:r>
            <w:r>
              <w:rPr>
                <w:rFonts w:hint="eastAsia"/>
                <w:color w:val="auto"/>
                <w:highlight w:val="none"/>
                <w:lang w:val="en-US" w:eastAsia="zh-CN"/>
              </w:rPr>
              <w:t>等方面表彰，每个计</w:t>
            </w:r>
            <w:r>
              <w:rPr>
                <w:rFonts w:hint="default"/>
                <w:color w:val="auto"/>
                <w:highlight w:val="none"/>
                <w:lang w:eastAsia="zh-CN"/>
              </w:rPr>
              <w:t>1.5</w:t>
            </w:r>
            <w:r>
              <w:rPr>
                <w:rFonts w:hint="eastAsia"/>
                <w:color w:val="auto"/>
                <w:highlight w:val="none"/>
                <w:lang w:val="en-US" w:eastAsia="zh-CN"/>
              </w:rPr>
              <w:t>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3年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3</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7"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cente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编写国家住房城乡建设部、</w:t>
            </w:r>
            <w:r>
              <w:rPr>
                <w:rFonts w:hint="default"/>
                <w:color w:val="auto"/>
                <w:highlight w:val="none"/>
                <w:lang w:eastAsia="zh-CN"/>
              </w:rPr>
              <w:t>国家市场监督管理总局</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相关标准、规范、导则、指引等技术性文件</w:t>
            </w:r>
            <w:r>
              <w:rPr>
                <w:rFonts w:hint="eastAsia"/>
                <w:color w:val="auto"/>
                <w:highlight w:val="none"/>
                <w:lang w:val="en-US" w:eastAsia="zh-CN"/>
              </w:rPr>
              <w:t>，主编每个计3分，参编每个计2分；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编写省住房和城乡建设厅、省市场监督管理局发布的</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相关标准、规范、导则、指引等技术性文件</w:t>
            </w:r>
            <w:r>
              <w:rPr>
                <w:rFonts w:hint="eastAsia"/>
                <w:color w:val="auto"/>
                <w:highlight w:val="none"/>
                <w:lang w:val="en-US" w:eastAsia="zh-CN"/>
              </w:rPr>
              <w:t>，主编每个计2.5分，参编每个计1.5分。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编写</w:t>
            </w:r>
            <w:r>
              <w:rPr>
                <w:rFonts w:hint="default"/>
                <w:color w:val="auto"/>
                <w:highlight w:val="none"/>
                <w:lang w:val="en-US" w:eastAsia="zh-CN"/>
              </w:rPr>
              <w:t>省级行业协会学会发布的</w:t>
            </w:r>
            <w:r>
              <w:rPr>
                <w:rFonts w:hint="eastAsia"/>
                <w:color w:val="auto"/>
                <w:highlight w:val="none"/>
                <w:lang w:val="en-US" w:eastAsia="zh-CN"/>
              </w:rPr>
              <w:t>发布的</w:t>
            </w:r>
            <w:r>
              <w:rPr>
                <w:rFonts w:hint="default"/>
                <w:color w:val="auto"/>
                <w:highlight w:val="none"/>
                <w:lang w:val="en-US" w:eastAsia="zh-CN"/>
              </w:rPr>
              <w:t>市</w:t>
            </w:r>
            <w:r>
              <w:rPr>
                <w:rFonts w:hint="default"/>
                <w:color w:val="auto"/>
                <w:highlight w:val="none"/>
                <w:lang w:eastAsia="zh-CN"/>
              </w:rPr>
              <w:t>政地下综合管廊</w:t>
            </w:r>
            <w:r>
              <w:rPr>
                <w:rFonts w:hint="default"/>
                <w:color w:val="auto"/>
                <w:highlight w:val="none"/>
                <w:lang w:val="en-US" w:eastAsia="zh-CN"/>
              </w:rPr>
              <w:t>相关标准、规范、导则、指引等技术性文件</w:t>
            </w:r>
            <w:r>
              <w:rPr>
                <w:rFonts w:hint="eastAsia"/>
                <w:color w:val="auto"/>
                <w:highlight w:val="none"/>
                <w:lang w:val="en-US" w:eastAsia="zh-CN"/>
              </w:rPr>
              <w:t>，主编每个计2分，参编每个计1分。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5年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9</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项目和企业，每个计</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项目和企业，每个计2分。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项目和企业，每个计</w:t>
            </w:r>
            <w:r>
              <w:rPr>
                <w:rFonts w:hint="default"/>
                <w:color w:val="auto"/>
                <w:highlight w:val="none"/>
                <w:lang w:val="en-US" w:eastAsia="zh-CN"/>
              </w:rPr>
              <w:t>1</w:t>
            </w:r>
            <w:r>
              <w:rPr>
                <w:rFonts w:hint="default"/>
                <w:color w:val="auto"/>
                <w:highlight w:val="none"/>
                <w:lang w:eastAsia="zh-CN"/>
              </w:rPr>
              <w:t>.5</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发布的督查通报表扬</w:t>
            </w:r>
            <w:r>
              <w:rPr>
                <w:rFonts w:hint="default"/>
                <w:color w:val="auto"/>
                <w:highlight w:val="none"/>
                <w:lang w:eastAsia="zh-CN"/>
              </w:rPr>
              <w:t>（经验介绍推广）</w:t>
            </w:r>
            <w:r>
              <w:rPr>
                <w:rFonts w:hint="eastAsia"/>
                <w:color w:val="auto"/>
                <w:highlight w:val="none"/>
                <w:lang w:val="en-US" w:eastAsia="zh-CN"/>
              </w:rPr>
              <w:t>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项目和企业，每个计</w:t>
            </w:r>
            <w:r>
              <w:rPr>
                <w:rFonts w:hint="default"/>
                <w:color w:val="auto"/>
                <w:highlight w:val="none"/>
                <w:lang w:val="en-US" w:eastAsia="zh-CN"/>
              </w:rPr>
              <w:t>1</w:t>
            </w:r>
            <w:r>
              <w:rPr>
                <w:rFonts w:hint="eastAsia"/>
                <w:color w:val="auto"/>
                <w:highlight w:val="none"/>
                <w:lang w:val="en-US" w:eastAsia="zh-CN"/>
              </w:rPr>
              <w:t>分。</w:t>
            </w:r>
          </w:p>
        </w:tc>
        <w:tc>
          <w:tcPr>
            <w:tcW w:w="1076" w:type="dxa"/>
            <w:vMerge w:val="restart"/>
            <w:shd w:val="clear" w:color="auto" w:fill="auto"/>
            <w:vAlign w:val="center"/>
          </w:tcPr>
          <w:p>
            <w:pPr>
              <w:jc w:val="center"/>
              <w:rPr>
                <w:rFonts w:hint="default"/>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10</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11</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12</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jc w:val="center"/>
              <w:rPr>
                <w:rFonts w:hint="eastAsia"/>
                <w:color w:val="auto"/>
                <w:highlight w:val="none"/>
                <w:lang w:val="en-US" w:eastAsia="zh-CN"/>
              </w:rPr>
            </w:pPr>
          </w:p>
        </w:tc>
        <w:tc>
          <w:tcPr>
            <w:tcW w:w="3957" w:type="dxa"/>
            <w:vMerge w:val="continue"/>
            <w:shd w:val="clear" w:color="auto" w:fill="auto"/>
            <w:vAlign w:val="center"/>
          </w:tcPr>
          <w:p>
            <w:pPr>
              <w:jc w:val="left"/>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olor w:val="auto"/>
                <w:highlight w:val="none"/>
                <w:lang w:eastAsia="zh-CN"/>
              </w:rPr>
              <w:t>13</w:t>
            </w:r>
          </w:p>
        </w:tc>
        <w:tc>
          <w:tcPr>
            <w:tcW w:w="700" w:type="dxa"/>
            <w:vMerge w:val="restart"/>
            <w:shd w:val="clear" w:color="auto" w:fill="auto"/>
            <w:noWrap/>
            <w:vAlign w:val="center"/>
          </w:tcPr>
          <w:p>
            <w:pPr>
              <w:keepNext w:val="0"/>
              <w:keepLines w:val="0"/>
              <w:widowControl/>
              <w:suppressLineNumbers w:val="0"/>
              <w:jc w:val="center"/>
              <w:textAlignment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c>
          <w:tcPr>
            <w:tcW w:w="646" w:type="dxa"/>
            <w:vMerge w:val="restart"/>
            <w:shd w:val="clear" w:color="auto" w:fill="auto"/>
            <w:vAlign w:val="center"/>
          </w:tcPr>
          <w:p>
            <w:pP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不良信用信息</w:t>
            </w:r>
          </w:p>
        </w:tc>
        <w:tc>
          <w:tcPr>
            <w:tcW w:w="16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w:t>
            </w:r>
          </w:p>
        </w:tc>
        <w:tc>
          <w:tcPr>
            <w:tcW w:w="3957" w:type="dxa"/>
            <w:shd w:val="clear" w:color="auto" w:fill="auto"/>
            <w:vAlign w:val="center"/>
          </w:tcPr>
          <w:p>
            <w:pPr>
              <w:rPr>
                <w:rFonts w:hint="eastAsia"/>
                <w:color w:val="auto"/>
                <w:highlight w:val="none"/>
                <w:lang w:val="en-US" w:eastAsia="zh-CN"/>
              </w:rPr>
            </w:pPr>
            <w:r>
              <w:rPr>
                <w:rFonts w:hint="eastAsia"/>
                <w:color w:val="auto"/>
                <w:highlight w:val="none"/>
                <w:lang w:val="en-US" w:eastAsia="zh-CN"/>
              </w:rPr>
              <w:t>发生事业违法行为，单位或者法人代表受到限制开展生产经营活动、责令停产停业、责令关闭、限制从业的行政处罚，扣7</w:t>
            </w:r>
            <w:r>
              <w:rPr>
                <w:rFonts w:hint="default"/>
                <w:color w:val="auto"/>
                <w:highlight w:val="none"/>
                <w:lang w:eastAsia="zh-CN"/>
              </w:rPr>
              <w:t>0</w:t>
            </w:r>
            <w:r>
              <w:rPr>
                <w:rFonts w:hint="eastAsia"/>
                <w:color w:val="auto"/>
                <w:highlight w:val="none"/>
                <w:lang w:val="en-US" w:eastAsia="zh-CN"/>
              </w:rPr>
              <w:t>分；受到罚款、没收违法所得、没收非法财物的行政处罚，扣10分/次；受到警告、通报批评、法律、行政法规规定的其他行政处罚，扣5分/次。</w:t>
            </w:r>
          </w:p>
        </w:tc>
        <w:tc>
          <w:tcPr>
            <w:tcW w:w="1076" w:type="dxa"/>
            <w:shd w:val="clear" w:color="auto" w:fill="auto"/>
            <w:vAlign w:val="center"/>
          </w:tcPr>
          <w:p>
            <w:pPr>
              <w:jc w:val="left"/>
              <w:rPr>
                <w:rFonts w:hint="eastAsia"/>
                <w:color w:val="auto"/>
                <w:highlight w:val="none"/>
              </w:rPr>
            </w:pPr>
            <w:r>
              <w:rPr>
                <w:rFonts w:hint="eastAsia"/>
                <w:color w:val="auto"/>
                <w:highlight w:val="none"/>
                <w:lang w:val="en-US" w:eastAsia="zh-CN"/>
              </w:rPr>
              <w:t>6个月至3年（具体期限以行政处罚决定书公布的有效期为准）</w:t>
            </w:r>
          </w:p>
        </w:tc>
        <w:tc>
          <w:tcPr>
            <w:tcW w:w="693" w:type="dxa"/>
            <w:vMerge w:val="restart"/>
            <w:shd w:val="clear" w:color="auto" w:fill="auto"/>
            <w:noWrap/>
            <w:vAlign w:val="center"/>
          </w:tcPr>
          <w:p>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扣分制</w:t>
            </w:r>
          </w:p>
        </w:tc>
        <w:tc>
          <w:tcPr>
            <w:tcW w:w="522" w:type="dxa"/>
            <w:vMerge w:val="restart"/>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default" w:cstheme="minorBidi"/>
                <w:color w:val="auto"/>
                <w:kern w:val="2"/>
                <w:sz w:val="21"/>
                <w:szCs w:val="22"/>
                <w:highlight w:val="none"/>
                <w:lang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14</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shd w:val="clear" w:color="auto" w:fill="auto"/>
            <w:vAlign w:val="center"/>
          </w:tcPr>
          <w:p>
            <w:pPr>
              <w:rPr>
                <w:rFonts w:hint="eastAsia"/>
                <w:color w:val="auto"/>
                <w:highlight w:val="none"/>
                <w:lang w:val="en-US" w:eastAsia="zh-CN"/>
              </w:rPr>
            </w:pPr>
            <w:r>
              <w:rPr>
                <w:rFonts w:hint="default" w:ascii="Times New Roman" w:hAnsi="Times New Roman" w:cs="Times New Roman"/>
                <w:color w:val="auto"/>
                <w:sz w:val="21"/>
                <w:szCs w:val="22"/>
                <w:highlight w:val="none"/>
                <w:lang w:val="en-US" w:eastAsia="zh-CN"/>
              </w:rPr>
              <w:t>发生</w:t>
            </w:r>
            <w:r>
              <w:rPr>
                <w:rFonts w:hint="default" w:ascii="Times New Roman" w:hAnsi="Times New Roman" w:cs="Times New Roman"/>
                <w:color w:val="auto"/>
                <w:sz w:val="21"/>
                <w:szCs w:val="22"/>
                <w:highlight w:val="none"/>
                <w:lang w:eastAsia="zh-CN"/>
              </w:rPr>
              <w:t>生产</w:t>
            </w:r>
            <w:r>
              <w:rPr>
                <w:rFonts w:hint="default" w:ascii="Times New Roman" w:hAnsi="Times New Roman" w:cs="Times New Roman"/>
                <w:color w:val="auto"/>
                <w:sz w:val="21"/>
                <w:szCs w:val="22"/>
                <w:highlight w:val="none"/>
                <w:lang w:val="en-US" w:eastAsia="zh-CN"/>
              </w:rPr>
              <w:t>作业安全事故</w:t>
            </w:r>
            <w:r>
              <w:rPr>
                <w:rFonts w:hint="eastAsia" w:ascii="Times New Roman" w:hAnsi="Times New Roman" w:cs="Times New Roman"/>
                <w:color w:val="auto"/>
                <w:sz w:val="21"/>
                <w:szCs w:val="22"/>
                <w:highlight w:val="none"/>
                <w:lang w:val="en-US" w:eastAsia="zh-CN"/>
              </w:rPr>
              <w:t>，</w:t>
            </w:r>
            <w:r>
              <w:rPr>
                <w:rFonts w:hint="default" w:ascii="Times New Roman" w:hAnsi="Times New Roman" w:cs="Times New Roman"/>
                <w:color w:val="auto"/>
                <w:sz w:val="21"/>
                <w:szCs w:val="22"/>
                <w:highlight w:val="none"/>
                <w:lang w:val="en-US" w:eastAsia="zh-CN"/>
              </w:rPr>
              <w:t>及时纠正，未造成质量安全事故或其他严重后果</w:t>
            </w:r>
            <w:r>
              <w:rPr>
                <w:rFonts w:hint="eastAsia" w:ascii="Times New Roman" w:hAnsi="Times New Roman" w:cs="Times New Roman"/>
                <w:color w:val="auto"/>
                <w:sz w:val="21"/>
                <w:szCs w:val="22"/>
                <w:highlight w:val="none"/>
                <w:lang w:val="en-US" w:eastAsia="zh-CN"/>
              </w:rPr>
              <w:t>的，</w:t>
            </w:r>
            <w:r>
              <w:rPr>
                <w:rFonts w:hint="default" w:ascii="Times New Roman" w:hAnsi="Times New Roman" w:cs="Times New Roman"/>
                <w:color w:val="auto"/>
                <w:sz w:val="21"/>
                <w:szCs w:val="22"/>
                <w:highlight w:val="none"/>
                <w:lang w:val="en-US" w:eastAsia="zh-CN"/>
              </w:rPr>
              <w:t>一般事故扣10分/起，较大及以上事故扣20分/起；</w:t>
            </w:r>
            <w:r>
              <w:rPr>
                <w:rFonts w:hint="eastAsia" w:ascii="Times New Roman" w:hAnsi="Times New Roman" w:cs="Times New Roman"/>
                <w:color w:val="auto"/>
                <w:sz w:val="21"/>
                <w:szCs w:val="22"/>
                <w:highlight w:val="none"/>
                <w:lang w:val="en-US" w:eastAsia="zh-CN"/>
              </w:rPr>
              <w:t>发生较大以上安全生产责任事故，或1年内累计发生2次及以上一般安全生产责任事故，或发生性质恶劣、危害性严重、社会影响大的安全生产责任事故，扣70分。</w:t>
            </w:r>
          </w:p>
        </w:tc>
        <w:tc>
          <w:tcPr>
            <w:tcW w:w="1076" w:type="dxa"/>
            <w:vMerge w:val="restart"/>
            <w:shd w:val="clear" w:color="auto" w:fill="auto"/>
            <w:vAlign w:val="center"/>
          </w:tcPr>
          <w:p>
            <w:pPr>
              <w:jc w:val="center"/>
              <w:rPr>
                <w:rFonts w:hint="eastAsia"/>
                <w:color w:val="auto"/>
                <w:highlight w:val="none"/>
                <w:lang w:val="en-US" w:eastAsia="zh-CN"/>
              </w:rPr>
            </w:pPr>
            <w:r>
              <w:rPr>
                <w:rFonts w:hint="eastAsia"/>
                <w:color w:val="auto"/>
                <w:highlight w:val="none"/>
                <w:lang w:val="en-US" w:eastAsia="zh-CN"/>
              </w:rPr>
              <w:t>1年</w:t>
            </w: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default"/>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6" w:hRule="atLeast"/>
          <w:jc w:val="center"/>
        </w:trPr>
        <w:tc>
          <w:tcPr>
            <w:tcW w:w="649" w:type="dxa"/>
            <w:shd w:val="clear" w:color="auto" w:fill="auto"/>
            <w:noWrap/>
            <w:vAlign w:val="center"/>
          </w:tcPr>
          <w:p>
            <w:pPr>
              <w:jc w:val="center"/>
              <w:rPr>
                <w:rFonts w:hint="default" w:asciiTheme="minorHAnsi" w:hAnsiTheme="minorHAnsi" w:eastAsiaTheme="minorEastAsia" w:cstheme="minorBidi"/>
                <w:color w:val="auto"/>
                <w:kern w:val="2"/>
                <w:sz w:val="21"/>
                <w:szCs w:val="22"/>
                <w:highlight w:val="none"/>
                <w:lang w:eastAsia="zh-CN" w:bidi="ar-SA"/>
              </w:rPr>
            </w:pPr>
            <w:r>
              <w:rPr>
                <w:rFonts w:hint="eastAsia"/>
                <w:color w:val="auto"/>
                <w:highlight w:val="none"/>
                <w:lang w:val="en-US" w:eastAsia="zh-CN"/>
              </w:rPr>
              <w:t>1</w:t>
            </w:r>
            <w:r>
              <w:rPr>
                <w:rFonts w:hint="default"/>
                <w:color w:val="auto"/>
                <w:highlight w:val="none"/>
                <w:lang w:eastAsia="zh-CN"/>
              </w:rPr>
              <w:t>5</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restart"/>
            <w:shd w:val="clear" w:color="auto" w:fill="auto"/>
            <w:vAlign w:val="center"/>
          </w:tcPr>
          <w:p>
            <w:pPr>
              <w:rPr>
                <w:rFonts w:hint="eastAsia"/>
                <w:color w:val="auto"/>
                <w:highlight w:val="none"/>
                <w:lang w:val="en-US" w:eastAsia="zh-CN"/>
              </w:rPr>
            </w:pPr>
            <w:r>
              <w:rPr>
                <w:rFonts w:hint="eastAsia"/>
                <w:color w:val="auto"/>
                <w:highlight w:val="none"/>
                <w:lang w:val="en-US" w:eastAsia="zh-CN"/>
              </w:rPr>
              <w:t>获得省住房和城乡建设</w:t>
            </w:r>
            <w:r>
              <w:rPr>
                <w:rFonts w:hint="default"/>
                <w:color w:val="auto"/>
                <w:highlight w:val="none"/>
                <w:lang w:eastAsia="zh-CN"/>
              </w:rPr>
              <w:t>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项目和企业，每个扣</w:t>
            </w:r>
            <w:r>
              <w:rPr>
                <w:rFonts w:hint="default"/>
                <w:color w:val="auto"/>
                <w:highlight w:val="none"/>
                <w:lang w:eastAsia="zh-CN"/>
              </w:rPr>
              <w:t>3</w:t>
            </w:r>
            <w:r>
              <w:rPr>
                <w:rFonts w:hint="eastAsia"/>
                <w:color w:val="auto"/>
                <w:highlight w:val="none"/>
                <w:lang w:val="en-US" w:eastAsia="zh-CN"/>
              </w:rPr>
              <w:t>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获得省住房和城乡建设厅发布的督查通报批评的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项目和企业，每个扣2.5分。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获得市级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政地下综合管廊项</w:t>
            </w:r>
            <w:r>
              <w:rPr>
                <w:rFonts w:hint="eastAsia"/>
                <w:color w:val="auto"/>
                <w:highlight w:val="none"/>
                <w:lang w:val="en-US" w:eastAsia="zh-CN"/>
              </w:rPr>
              <w:t>目和企业，每个扣</w:t>
            </w:r>
            <w:r>
              <w:rPr>
                <w:rFonts w:hint="default"/>
                <w:color w:val="auto"/>
                <w:highlight w:val="none"/>
                <w:lang w:val="en-US" w:eastAsia="zh-CN"/>
              </w:rPr>
              <w:t>1</w:t>
            </w:r>
            <w:r>
              <w:rPr>
                <w:rFonts w:hint="eastAsia"/>
                <w:color w:val="auto"/>
                <w:highlight w:val="none"/>
                <w:lang w:val="en-US" w:eastAsia="zh-CN"/>
              </w:rPr>
              <w:t>.5分。</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获得</w:t>
            </w:r>
            <w:r>
              <w:rPr>
                <w:rFonts w:hint="default"/>
                <w:color w:val="auto"/>
                <w:highlight w:val="none"/>
                <w:lang w:eastAsia="zh-CN"/>
              </w:rPr>
              <w:t>县</w:t>
            </w:r>
            <w:r>
              <w:rPr>
                <w:rFonts w:hint="eastAsia"/>
                <w:color w:val="auto"/>
                <w:highlight w:val="none"/>
                <w:lang w:val="en-US" w:eastAsia="zh-CN"/>
              </w:rPr>
              <w:t>级</w:t>
            </w:r>
            <w:r>
              <w:rPr>
                <w:rFonts w:hint="default"/>
                <w:color w:val="auto"/>
                <w:highlight w:val="none"/>
                <w:lang w:val="en-US" w:eastAsia="zh-CN"/>
              </w:rPr>
              <w:t>住房城乡建设主管部门（城市管理部门）</w:t>
            </w:r>
            <w:r>
              <w:rPr>
                <w:rFonts w:hint="eastAsia"/>
                <w:color w:val="auto"/>
                <w:highlight w:val="none"/>
                <w:lang w:val="en-US" w:eastAsia="zh-CN"/>
              </w:rPr>
              <w:t>发布的督查通报批评的</w:t>
            </w:r>
            <w:r>
              <w:rPr>
                <w:rFonts w:hint="default"/>
                <w:color w:val="auto"/>
                <w:highlight w:val="none"/>
                <w:lang w:val="en-US" w:eastAsia="zh-CN"/>
              </w:rPr>
              <w:t>市</w:t>
            </w:r>
            <w:r>
              <w:rPr>
                <w:rFonts w:hint="default"/>
                <w:color w:val="auto"/>
                <w:highlight w:val="none"/>
                <w:lang w:eastAsia="zh-CN"/>
              </w:rPr>
              <w:t>政地下综合管廊</w:t>
            </w:r>
            <w:r>
              <w:rPr>
                <w:rFonts w:hint="eastAsia"/>
                <w:color w:val="auto"/>
                <w:highlight w:val="none"/>
                <w:lang w:val="en-US" w:eastAsia="zh-CN"/>
              </w:rPr>
              <w:t>项目和企业，每个扣</w:t>
            </w:r>
            <w:r>
              <w:rPr>
                <w:rFonts w:hint="default"/>
                <w:color w:val="auto"/>
                <w:highlight w:val="none"/>
                <w:lang w:val="en-US" w:eastAsia="zh-CN"/>
              </w:rPr>
              <w:t>1</w:t>
            </w:r>
            <w:r>
              <w:rPr>
                <w:rFonts w:hint="eastAsia"/>
                <w:color w:val="auto"/>
                <w:highlight w:val="none"/>
                <w:lang w:val="en-US" w:eastAsia="zh-CN"/>
              </w:rPr>
              <w:t>分。</w:t>
            </w: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16</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17</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649" w:type="dxa"/>
            <w:shd w:val="clear" w:color="auto" w:fill="auto"/>
            <w:noWrap/>
            <w:vAlign w:val="center"/>
          </w:tcPr>
          <w:p>
            <w:pPr>
              <w:jc w:val="center"/>
              <w:rPr>
                <w:rFonts w:hint="default"/>
                <w:color w:val="auto"/>
                <w:highlight w:val="none"/>
                <w:lang w:eastAsia="zh-CN"/>
              </w:rPr>
            </w:pPr>
            <w:r>
              <w:rPr>
                <w:rFonts w:hint="default"/>
                <w:color w:val="auto"/>
                <w:highlight w:val="none"/>
                <w:lang w:eastAsia="zh-CN"/>
              </w:rPr>
              <w:t>18</w:t>
            </w:r>
          </w:p>
        </w:tc>
        <w:tc>
          <w:tcPr>
            <w:tcW w:w="700"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46" w:type="dxa"/>
            <w:vMerge w:val="continue"/>
            <w:shd w:val="clear" w:color="auto" w:fill="auto"/>
            <w:vAlign w:val="center"/>
          </w:tcPr>
          <w:p>
            <w:pPr>
              <w:rPr>
                <w:rFonts w:hint="eastAsia"/>
                <w:color w:val="auto"/>
                <w:highlight w:val="none"/>
                <w:lang w:val="en-US" w:eastAsia="zh-CN"/>
              </w:rPr>
            </w:pPr>
          </w:p>
        </w:tc>
        <w:tc>
          <w:tcPr>
            <w:tcW w:w="16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57" w:type="dxa"/>
            <w:vMerge w:val="continue"/>
            <w:shd w:val="clear" w:color="auto" w:fill="auto"/>
            <w:vAlign w:val="center"/>
          </w:tcPr>
          <w:p>
            <w:pPr>
              <w:rPr>
                <w:rFonts w:hint="eastAsia"/>
                <w:color w:val="auto"/>
                <w:highlight w:val="none"/>
                <w:lang w:val="en-US" w:eastAsia="zh-CN"/>
              </w:rPr>
            </w:pPr>
          </w:p>
        </w:tc>
        <w:tc>
          <w:tcPr>
            <w:tcW w:w="1076" w:type="dxa"/>
            <w:vMerge w:val="continue"/>
            <w:shd w:val="clear" w:color="auto" w:fill="auto"/>
            <w:vAlign w:val="center"/>
          </w:tcPr>
          <w:p>
            <w:pPr>
              <w:jc w:val="center"/>
              <w:rPr>
                <w:rFonts w:hint="eastAsia"/>
                <w:color w:val="auto"/>
                <w:highlight w:val="none"/>
                <w:lang w:val="en-US" w:eastAsia="zh-CN"/>
              </w:rPr>
            </w:pPr>
          </w:p>
        </w:tc>
        <w:tc>
          <w:tcPr>
            <w:tcW w:w="693" w:type="dxa"/>
            <w:vMerge w:val="continue"/>
            <w:shd w:val="clear" w:color="auto" w:fill="auto"/>
            <w:noWrap/>
            <w:vAlign w:val="center"/>
          </w:tcPr>
          <w:p>
            <w:pPr>
              <w:jc w:val="center"/>
              <w:rPr>
                <w:rFonts w:hint="eastAsia"/>
                <w:color w:val="auto"/>
                <w:highlight w:val="none"/>
                <w:lang w:val="en-US" w:eastAsia="zh-CN"/>
              </w:rPr>
            </w:pPr>
          </w:p>
        </w:tc>
        <w:tc>
          <w:tcPr>
            <w:tcW w:w="522" w:type="dxa"/>
            <w:vMerge w:val="continue"/>
            <w:shd w:val="clear" w:color="auto" w:fill="auto"/>
            <w:noWrap/>
            <w:vAlign w:val="center"/>
          </w:tcPr>
          <w:p>
            <w:pPr>
              <w:jc w:val="center"/>
              <w:rPr>
                <w:rFonts w:hint="eastAsia"/>
                <w:color w:val="auto"/>
                <w:highlight w:val="none"/>
                <w:lang w:val="en-US" w:eastAsia="zh-CN"/>
              </w:rPr>
            </w:pPr>
          </w:p>
        </w:tc>
      </w:tr>
    </w:tbl>
    <w:p>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注：同一事项涉及多个评审因素的，加分或扣分均以该事项评审因素中最高分数为准。</w:t>
      </w:r>
    </w:p>
    <w:p>
      <w:pPr>
        <w:pStyle w:val="6"/>
        <w:widowControl w:val="0"/>
        <w:adjustRightInd w:val="0"/>
        <w:snapToGrid w:val="0"/>
        <w:spacing w:before="0" w:beforeAutospacing="0" w:after="0" w:afterAutospacing="0" w:line="580" w:lineRule="exact"/>
        <w:rPr>
          <w:rFonts w:hint="eastAsia" w:ascii="宋体" w:hAnsi="宋体" w:eastAsia="宋体" w:cs="宋体"/>
          <w:i w:val="0"/>
          <w:iCs w:val="0"/>
          <w:color w:val="auto"/>
          <w:kern w:val="0"/>
          <w:sz w:val="20"/>
          <w:szCs w:val="20"/>
          <w:highlight w:val="none"/>
          <w:u w:val="none"/>
          <w:lang w:val="en-US" w:eastAsia="zh-CN" w:bidi="ar"/>
        </w:rPr>
      </w:pPr>
    </w:p>
    <w:p>
      <w:pPr>
        <w:pStyle w:val="6"/>
        <w:widowControl w:val="0"/>
        <w:adjustRightInd w:val="0"/>
        <w:snapToGrid w:val="0"/>
        <w:spacing w:before="0" w:beforeAutospacing="0" w:after="0" w:afterAutospacing="0" w:line="580" w:lineRule="exact"/>
        <w:rPr>
          <w:rFonts w:hint="eastAsia" w:ascii="宋体" w:hAnsi="宋体" w:eastAsia="宋体" w:cs="宋体"/>
          <w:i w:val="0"/>
          <w:iCs w:val="0"/>
          <w:color w:val="auto"/>
          <w:kern w:val="0"/>
          <w:sz w:val="20"/>
          <w:szCs w:val="20"/>
          <w:highlight w:val="none"/>
          <w:u w:val="none"/>
          <w:lang w:val="en-US" w:eastAsia="zh-CN" w:bidi="ar"/>
        </w:rPr>
      </w:pPr>
    </w:p>
    <w:sectPr>
      <w:pgSz w:w="11906" w:h="16838"/>
      <w:pgMar w:top="1247"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58</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ql5uc8AAAAFAQAADwAAAAAAAAABACAAAAA4AAAAZHJzL2Rv&#10;d25yZXYueG1sUEsBAhQAFAAAAAgAh07iQOIcCFO7AQAAYwMAAA4AAAAAAAAAAQAgAAAANAEAAGRy&#10;cy9lMm9Eb2MueG1sUEsFBgAAAAAGAAYAWQEAAGE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项程鹏">
    <w15:presenceInfo w15:providerId="None" w15:userId="项程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OGVmYzFmZDU4ZmY2NGNlMjhhYTU2M2Y2NmY1MzYifQ=="/>
  </w:docVars>
  <w:rsids>
    <w:rsidRoot w:val="006F50DE"/>
    <w:rsid w:val="00000351"/>
    <w:rsid w:val="0002202C"/>
    <w:rsid w:val="000824F8"/>
    <w:rsid w:val="000A3FE7"/>
    <w:rsid w:val="000B1AE0"/>
    <w:rsid w:val="00146400"/>
    <w:rsid w:val="001A1B2C"/>
    <w:rsid w:val="001A344B"/>
    <w:rsid w:val="001C37F1"/>
    <w:rsid w:val="0021060D"/>
    <w:rsid w:val="00225D34"/>
    <w:rsid w:val="003477D2"/>
    <w:rsid w:val="003A4367"/>
    <w:rsid w:val="003E08AB"/>
    <w:rsid w:val="003F0639"/>
    <w:rsid w:val="004A42F5"/>
    <w:rsid w:val="004B5C44"/>
    <w:rsid w:val="0050755C"/>
    <w:rsid w:val="005346C0"/>
    <w:rsid w:val="00560D7C"/>
    <w:rsid w:val="005D6090"/>
    <w:rsid w:val="005D7BDC"/>
    <w:rsid w:val="00617D9D"/>
    <w:rsid w:val="006802B7"/>
    <w:rsid w:val="006A4D57"/>
    <w:rsid w:val="006B5410"/>
    <w:rsid w:val="006F468C"/>
    <w:rsid w:val="006F50DE"/>
    <w:rsid w:val="00703827"/>
    <w:rsid w:val="00744183"/>
    <w:rsid w:val="007649B5"/>
    <w:rsid w:val="007966D9"/>
    <w:rsid w:val="007A392D"/>
    <w:rsid w:val="00845FCA"/>
    <w:rsid w:val="0086292F"/>
    <w:rsid w:val="00891C0D"/>
    <w:rsid w:val="008C6B20"/>
    <w:rsid w:val="008C7499"/>
    <w:rsid w:val="00905E29"/>
    <w:rsid w:val="00910D2A"/>
    <w:rsid w:val="009504DA"/>
    <w:rsid w:val="009612B3"/>
    <w:rsid w:val="009A7B90"/>
    <w:rsid w:val="009D423A"/>
    <w:rsid w:val="00A0039C"/>
    <w:rsid w:val="00A226C4"/>
    <w:rsid w:val="00A250BF"/>
    <w:rsid w:val="00A36E22"/>
    <w:rsid w:val="00A578F8"/>
    <w:rsid w:val="00A65F95"/>
    <w:rsid w:val="00A84CAF"/>
    <w:rsid w:val="00BE3936"/>
    <w:rsid w:val="00C10E46"/>
    <w:rsid w:val="00C23B60"/>
    <w:rsid w:val="00C73D3E"/>
    <w:rsid w:val="00CD3C79"/>
    <w:rsid w:val="00CE2058"/>
    <w:rsid w:val="00D7622D"/>
    <w:rsid w:val="00D92D7D"/>
    <w:rsid w:val="00E00323"/>
    <w:rsid w:val="00E17BB3"/>
    <w:rsid w:val="00E50F05"/>
    <w:rsid w:val="00E54EE2"/>
    <w:rsid w:val="00EB6D57"/>
    <w:rsid w:val="00EE511F"/>
    <w:rsid w:val="00EE7FE3"/>
    <w:rsid w:val="00F00350"/>
    <w:rsid w:val="00F01515"/>
    <w:rsid w:val="00F56830"/>
    <w:rsid w:val="00F56FFD"/>
    <w:rsid w:val="00FF2ECA"/>
    <w:rsid w:val="01396E1E"/>
    <w:rsid w:val="014C142C"/>
    <w:rsid w:val="015F1501"/>
    <w:rsid w:val="01AF7DBD"/>
    <w:rsid w:val="01E24B2C"/>
    <w:rsid w:val="02104EAD"/>
    <w:rsid w:val="021C718D"/>
    <w:rsid w:val="02DB338E"/>
    <w:rsid w:val="02E01BF0"/>
    <w:rsid w:val="03323B24"/>
    <w:rsid w:val="03FD4062"/>
    <w:rsid w:val="043B463E"/>
    <w:rsid w:val="04651CD8"/>
    <w:rsid w:val="0486271F"/>
    <w:rsid w:val="04B9137F"/>
    <w:rsid w:val="04E2284B"/>
    <w:rsid w:val="05081E6C"/>
    <w:rsid w:val="054F0F6B"/>
    <w:rsid w:val="05702B38"/>
    <w:rsid w:val="057E4B77"/>
    <w:rsid w:val="058141B0"/>
    <w:rsid w:val="05D60DBE"/>
    <w:rsid w:val="0616772D"/>
    <w:rsid w:val="06172379"/>
    <w:rsid w:val="0685058F"/>
    <w:rsid w:val="06EC2FBC"/>
    <w:rsid w:val="071C428C"/>
    <w:rsid w:val="0752093E"/>
    <w:rsid w:val="07590206"/>
    <w:rsid w:val="0813553A"/>
    <w:rsid w:val="081B47F4"/>
    <w:rsid w:val="08332819"/>
    <w:rsid w:val="086919F7"/>
    <w:rsid w:val="087C3ABA"/>
    <w:rsid w:val="087F5652"/>
    <w:rsid w:val="08CC67C9"/>
    <w:rsid w:val="08F53162"/>
    <w:rsid w:val="08F677D3"/>
    <w:rsid w:val="08FB2F91"/>
    <w:rsid w:val="08FF6B9F"/>
    <w:rsid w:val="095348F4"/>
    <w:rsid w:val="0A464ED5"/>
    <w:rsid w:val="0A5F1634"/>
    <w:rsid w:val="0B2D3F6A"/>
    <w:rsid w:val="0B6369A2"/>
    <w:rsid w:val="0BE93542"/>
    <w:rsid w:val="0C1D6CEC"/>
    <w:rsid w:val="0C324B95"/>
    <w:rsid w:val="0C3C5C5D"/>
    <w:rsid w:val="0C6D4FE5"/>
    <w:rsid w:val="0D353DD1"/>
    <w:rsid w:val="0D374497"/>
    <w:rsid w:val="0D42187A"/>
    <w:rsid w:val="0D5B583E"/>
    <w:rsid w:val="0D6963A4"/>
    <w:rsid w:val="0DCA0BB5"/>
    <w:rsid w:val="0E166679"/>
    <w:rsid w:val="0E194760"/>
    <w:rsid w:val="0E841061"/>
    <w:rsid w:val="0E9125DA"/>
    <w:rsid w:val="0EA87391"/>
    <w:rsid w:val="0EB648CB"/>
    <w:rsid w:val="0EE5427C"/>
    <w:rsid w:val="0EF40475"/>
    <w:rsid w:val="0F004600"/>
    <w:rsid w:val="0F146B74"/>
    <w:rsid w:val="0F785805"/>
    <w:rsid w:val="0FA056E4"/>
    <w:rsid w:val="0FAA0220"/>
    <w:rsid w:val="0FC459BC"/>
    <w:rsid w:val="0FE02172"/>
    <w:rsid w:val="0FF0789F"/>
    <w:rsid w:val="10152804"/>
    <w:rsid w:val="105816ED"/>
    <w:rsid w:val="11121A6E"/>
    <w:rsid w:val="11290C5D"/>
    <w:rsid w:val="11371378"/>
    <w:rsid w:val="1176028A"/>
    <w:rsid w:val="119045E5"/>
    <w:rsid w:val="127A1044"/>
    <w:rsid w:val="12844988"/>
    <w:rsid w:val="128E04CE"/>
    <w:rsid w:val="129E3A68"/>
    <w:rsid w:val="12A831C0"/>
    <w:rsid w:val="130F2D81"/>
    <w:rsid w:val="135F09ED"/>
    <w:rsid w:val="139F10D1"/>
    <w:rsid w:val="141A0844"/>
    <w:rsid w:val="151448F7"/>
    <w:rsid w:val="151A09C7"/>
    <w:rsid w:val="1537575B"/>
    <w:rsid w:val="156310DA"/>
    <w:rsid w:val="1564551A"/>
    <w:rsid w:val="15811C89"/>
    <w:rsid w:val="15FA72E5"/>
    <w:rsid w:val="169B4335"/>
    <w:rsid w:val="16F80983"/>
    <w:rsid w:val="17190E2C"/>
    <w:rsid w:val="176C4339"/>
    <w:rsid w:val="17FD24FB"/>
    <w:rsid w:val="18737577"/>
    <w:rsid w:val="18810693"/>
    <w:rsid w:val="18A04248"/>
    <w:rsid w:val="18E72618"/>
    <w:rsid w:val="19073F9F"/>
    <w:rsid w:val="193B023A"/>
    <w:rsid w:val="194A3002"/>
    <w:rsid w:val="19B5083E"/>
    <w:rsid w:val="19EA5149"/>
    <w:rsid w:val="1A753EF5"/>
    <w:rsid w:val="1AAE4FC4"/>
    <w:rsid w:val="1AEE0B2F"/>
    <w:rsid w:val="1AF13E08"/>
    <w:rsid w:val="1B2C2F8B"/>
    <w:rsid w:val="1B8F437C"/>
    <w:rsid w:val="1CFB764D"/>
    <w:rsid w:val="1D154660"/>
    <w:rsid w:val="1D2D5224"/>
    <w:rsid w:val="1D74500E"/>
    <w:rsid w:val="1DA91EFA"/>
    <w:rsid w:val="1DB57D82"/>
    <w:rsid w:val="1E0F4D36"/>
    <w:rsid w:val="1E4D029E"/>
    <w:rsid w:val="1E950FEB"/>
    <w:rsid w:val="1F0869EA"/>
    <w:rsid w:val="1F195411"/>
    <w:rsid w:val="1F282554"/>
    <w:rsid w:val="1FAD7539"/>
    <w:rsid w:val="1FFC18FE"/>
    <w:rsid w:val="20125018"/>
    <w:rsid w:val="203676F3"/>
    <w:rsid w:val="204C4A1A"/>
    <w:rsid w:val="2109559B"/>
    <w:rsid w:val="21C729D2"/>
    <w:rsid w:val="21DB5D37"/>
    <w:rsid w:val="229A04AF"/>
    <w:rsid w:val="22ED28BE"/>
    <w:rsid w:val="23775858"/>
    <w:rsid w:val="239D3A89"/>
    <w:rsid w:val="23FE24DC"/>
    <w:rsid w:val="2482794B"/>
    <w:rsid w:val="24D8653D"/>
    <w:rsid w:val="254578CB"/>
    <w:rsid w:val="25CA39F3"/>
    <w:rsid w:val="25D770AE"/>
    <w:rsid w:val="26111ED3"/>
    <w:rsid w:val="262E6877"/>
    <w:rsid w:val="264E443C"/>
    <w:rsid w:val="269143E3"/>
    <w:rsid w:val="26B858E8"/>
    <w:rsid w:val="27400656"/>
    <w:rsid w:val="2759794D"/>
    <w:rsid w:val="28064B1D"/>
    <w:rsid w:val="28767048"/>
    <w:rsid w:val="287F0DDA"/>
    <w:rsid w:val="28D91560"/>
    <w:rsid w:val="28FA4E36"/>
    <w:rsid w:val="29052076"/>
    <w:rsid w:val="292F4DD6"/>
    <w:rsid w:val="29576D88"/>
    <w:rsid w:val="295B6E7A"/>
    <w:rsid w:val="29DC63AE"/>
    <w:rsid w:val="2A3860E2"/>
    <w:rsid w:val="2AEE2B27"/>
    <w:rsid w:val="2B87226E"/>
    <w:rsid w:val="2BDB8ECE"/>
    <w:rsid w:val="2BEA40AE"/>
    <w:rsid w:val="2BF40DF5"/>
    <w:rsid w:val="2C0705D5"/>
    <w:rsid w:val="2C2220D9"/>
    <w:rsid w:val="2C231B78"/>
    <w:rsid w:val="2C3A362E"/>
    <w:rsid w:val="2C524399"/>
    <w:rsid w:val="2C710358"/>
    <w:rsid w:val="2CCB5FA4"/>
    <w:rsid w:val="2D6D2B57"/>
    <w:rsid w:val="2DEB2510"/>
    <w:rsid w:val="2DFD4010"/>
    <w:rsid w:val="2E0C1292"/>
    <w:rsid w:val="2E7E18B9"/>
    <w:rsid w:val="2EBB5973"/>
    <w:rsid w:val="2F05138E"/>
    <w:rsid w:val="2F0F475A"/>
    <w:rsid w:val="2F2627BE"/>
    <w:rsid w:val="2F822251"/>
    <w:rsid w:val="2F9B4D1B"/>
    <w:rsid w:val="2FAB2745"/>
    <w:rsid w:val="2FAD4BAE"/>
    <w:rsid w:val="2FAE04B3"/>
    <w:rsid w:val="2FC30E0B"/>
    <w:rsid w:val="2FD66D08"/>
    <w:rsid w:val="309025E4"/>
    <w:rsid w:val="309C68FD"/>
    <w:rsid w:val="30A47560"/>
    <w:rsid w:val="30AA428D"/>
    <w:rsid w:val="30C42785"/>
    <w:rsid w:val="3157712C"/>
    <w:rsid w:val="31F77B64"/>
    <w:rsid w:val="32010C53"/>
    <w:rsid w:val="32146ADF"/>
    <w:rsid w:val="322E0FCE"/>
    <w:rsid w:val="329B0E37"/>
    <w:rsid w:val="32EA27F7"/>
    <w:rsid w:val="32F112FD"/>
    <w:rsid w:val="32F845A9"/>
    <w:rsid w:val="32F85AE6"/>
    <w:rsid w:val="3310712F"/>
    <w:rsid w:val="33162702"/>
    <w:rsid w:val="33226EEB"/>
    <w:rsid w:val="338F1DA7"/>
    <w:rsid w:val="343B467F"/>
    <w:rsid w:val="345706A4"/>
    <w:rsid w:val="347E631A"/>
    <w:rsid w:val="34D67F04"/>
    <w:rsid w:val="34DF77A7"/>
    <w:rsid w:val="35F0342C"/>
    <w:rsid w:val="36307A69"/>
    <w:rsid w:val="3706620D"/>
    <w:rsid w:val="375F0685"/>
    <w:rsid w:val="3762108A"/>
    <w:rsid w:val="378A6A6D"/>
    <w:rsid w:val="379158FF"/>
    <w:rsid w:val="37C62842"/>
    <w:rsid w:val="37D270A9"/>
    <w:rsid w:val="37D27ABB"/>
    <w:rsid w:val="37F222AB"/>
    <w:rsid w:val="3824161A"/>
    <w:rsid w:val="38CC4EA5"/>
    <w:rsid w:val="38F43854"/>
    <w:rsid w:val="39730A02"/>
    <w:rsid w:val="397E475D"/>
    <w:rsid w:val="39C97A2D"/>
    <w:rsid w:val="39FFE375"/>
    <w:rsid w:val="3A14752C"/>
    <w:rsid w:val="3A4B4DF6"/>
    <w:rsid w:val="3A9422C2"/>
    <w:rsid w:val="3AA74994"/>
    <w:rsid w:val="3AB3217D"/>
    <w:rsid w:val="3CD4060F"/>
    <w:rsid w:val="3CE91F60"/>
    <w:rsid w:val="3D281476"/>
    <w:rsid w:val="3D4C369B"/>
    <w:rsid w:val="3D7A5C74"/>
    <w:rsid w:val="3E9346C8"/>
    <w:rsid w:val="3F0806DF"/>
    <w:rsid w:val="3F5B7984"/>
    <w:rsid w:val="3F664D31"/>
    <w:rsid w:val="3FB84DD6"/>
    <w:rsid w:val="3FB8516A"/>
    <w:rsid w:val="3FF74CFB"/>
    <w:rsid w:val="4068011E"/>
    <w:rsid w:val="41A86B47"/>
    <w:rsid w:val="41BD09C6"/>
    <w:rsid w:val="42C102AD"/>
    <w:rsid w:val="43041806"/>
    <w:rsid w:val="437871C1"/>
    <w:rsid w:val="43884ABF"/>
    <w:rsid w:val="443C35B2"/>
    <w:rsid w:val="448D04AF"/>
    <w:rsid w:val="44933930"/>
    <w:rsid w:val="44D07056"/>
    <w:rsid w:val="44F436F8"/>
    <w:rsid w:val="44F95E84"/>
    <w:rsid w:val="450B5DC9"/>
    <w:rsid w:val="455C6B0D"/>
    <w:rsid w:val="45EC4E2D"/>
    <w:rsid w:val="46546D85"/>
    <w:rsid w:val="46672D53"/>
    <w:rsid w:val="46732B1F"/>
    <w:rsid w:val="46A75A35"/>
    <w:rsid w:val="46C844FC"/>
    <w:rsid w:val="46E84240"/>
    <w:rsid w:val="46F33639"/>
    <w:rsid w:val="471E239E"/>
    <w:rsid w:val="47434B02"/>
    <w:rsid w:val="479807F7"/>
    <w:rsid w:val="47A10A80"/>
    <w:rsid w:val="48217737"/>
    <w:rsid w:val="486921D9"/>
    <w:rsid w:val="48F749C5"/>
    <w:rsid w:val="48FE55A8"/>
    <w:rsid w:val="495B5D6B"/>
    <w:rsid w:val="49F47260"/>
    <w:rsid w:val="4A006C1E"/>
    <w:rsid w:val="4A4C3845"/>
    <w:rsid w:val="4B371D6C"/>
    <w:rsid w:val="4BF31F43"/>
    <w:rsid w:val="4BFD21E6"/>
    <w:rsid w:val="4C6D2F4C"/>
    <w:rsid w:val="4C710C8E"/>
    <w:rsid w:val="4C9D5118"/>
    <w:rsid w:val="4CB13362"/>
    <w:rsid w:val="4D3C2F1F"/>
    <w:rsid w:val="4D842292"/>
    <w:rsid w:val="4DAB7D28"/>
    <w:rsid w:val="4DCC31B4"/>
    <w:rsid w:val="4DD02D3C"/>
    <w:rsid w:val="4E205818"/>
    <w:rsid w:val="4E211307"/>
    <w:rsid w:val="4E2B0866"/>
    <w:rsid w:val="4E5641B1"/>
    <w:rsid w:val="4ECE06BE"/>
    <w:rsid w:val="4EDE51E9"/>
    <w:rsid w:val="4F247D99"/>
    <w:rsid w:val="4F2627DC"/>
    <w:rsid w:val="4F5242AB"/>
    <w:rsid w:val="4FA40ED3"/>
    <w:rsid w:val="4FB31116"/>
    <w:rsid w:val="4FC96B8B"/>
    <w:rsid w:val="504D766E"/>
    <w:rsid w:val="505741C2"/>
    <w:rsid w:val="5081365D"/>
    <w:rsid w:val="50964CC0"/>
    <w:rsid w:val="50B909AE"/>
    <w:rsid w:val="50C636F7"/>
    <w:rsid w:val="50DD5DA0"/>
    <w:rsid w:val="50E14F58"/>
    <w:rsid w:val="51145A3C"/>
    <w:rsid w:val="521577D4"/>
    <w:rsid w:val="529E60AD"/>
    <w:rsid w:val="52B7C3A7"/>
    <w:rsid w:val="52BB1FF7"/>
    <w:rsid w:val="52D036FE"/>
    <w:rsid w:val="52F201A7"/>
    <w:rsid w:val="539D26EA"/>
    <w:rsid w:val="53D842ED"/>
    <w:rsid w:val="53EB7352"/>
    <w:rsid w:val="5415239F"/>
    <w:rsid w:val="54236991"/>
    <w:rsid w:val="54236A51"/>
    <w:rsid w:val="543B4B29"/>
    <w:rsid w:val="54751090"/>
    <w:rsid w:val="54C0055D"/>
    <w:rsid w:val="54F925B7"/>
    <w:rsid w:val="55054EB9"/>
    <w:rsid w:val="55256D69"/>
    <w:rsid w:val="555222D6"/>
    <w:rsid w:val="555731AE"/>
    <w:rsid w:val="56AF5FD6"/>
    <w:rsid w:val="56B6288F"/>
    <w:rsid w:val="56C65D4A"/>
    <w:rsid w:val="574A31C2"/>
    <w:rsid w:val="57762CC5"/>
    <w:rsid w:val="577D6421"/>
    <w:rsid w:val="57987FEC"/>
    <w:rsid w:val="57A85047"/>
    <w:rsid w:val="57AE5369"/>
    <w:rsid w:val="583309FE"/>
    <w:rsid w:val="585E1F1F"/>
    <w:rsid w:val="58A261CC"/>
    <w:rsid w:val="5903628D"/>
    <w:rsid w:val="593530C6"/>
    <w:rsid w:val="59630151"/>
    <w:rsid w:val="5A150CCA"/>
    <w:rsid w:val="5A4874BD"/>
    <w:rsid w:val="5A696FA1"/>
    <w:rsid w:val="5A92034F"/>
    <w:rsid w:val="5AD355D2"/>
    <w:rsid w:val="5B0371FD"/>
    <w:rsid w:val="5BEB677E"/>
    <w:rsid w:val="5D131446"/>
    <w:rsid w:val="5D6123DA"/>
    <w:rsid w:val="5D860778"/>
    <w:rsid w:val="5DBF12BC"/>
    <w:rsid w:val="5E6927B9"/>
    <w:rsid w:val="5FC2281A"/>
    <w:rsid w:val="5FDF923B"/>
    <w:rsid w:val="5FE23336"/>
    <w:rsid w:val="5FEA470B"/>
    <w:rsid w:val="5FEE88CD"/>
    <w:rsid w:val="5FF85D84"/>
    <w:rsid w:val="5FFA6727"/>
    <w:rsid w:val="5FFFF47A"/>
    <w:rsid w:val="601643D7"/>
    <w:rsid w:val="603B7BAB"/>
    <w:rsid w:val="60D83028"/>
    <w:rsid w:val="60E32BB3"/>
    <w:rsid w:val="614A207D"/>
    <w:rsid w:val="614D5CFE"/>
    <w:rsid w:val="61901597"/>
    <w:rsid w:val="61977D0F"/>
    <w:rsid w:val="61E33F36"/>
    <w:rsid w:val="61F17F87"/>
    <w:rsid w:val="61F426E2"/>
    <w:rsid w:val="623B708D"/>
    <w:rsid w:val="62C0037B"/>
    <w:rsid w:val="62F42F9D"/>
    <w:rsid w:val="63455071"/>
    <w:rsid w:val="639826A5"/>
    <w:rsid w:val="63AF2684"/>
    <w:rsid w:val="63DE682D"/>
    <w:rsid w:val="641F7F76"/>
    <w:rsid w:val="646C2A17"/>
    <w:rsid w:val="64DB57AA"/>
    <w:rsid w:val="65672D23"/>
    <w:rsid w:val="65866DDC"/>
    <w:rsid w:val="65BC1454"/>
    <w:rsid w:val="65D61CA9"/>
    <w:rsid w:val="66383F59"/>
    <w:rsid w:val="663F78F7"/>
    <w:rsid w:val="66903D19"/>
    <w:rsid w:val="669819AB"/>
    <w:rsid w:val="66AC6B93"/>
    <w:rsid w:val="66BD26EA"/>
    <w:rsid w:val="67304553"/>
    <w:rsid w:val="675C0378"/>
    <w:rsid w:val="67704ABD"/>
    <w:rsid w:val="678217C2"/>
    <w:rsid w:val="678850D5"/>
    <w:rsid w:val="68201F96"/>
    <w:rsid w:val="68502248"/>
    <w:rsid w:val="685A564C"/>
    <w:rsid w:val="689045D1"/>
    <w:rsid w:val="68917C2A"/>
    <w:rsid w:val="68B81DBA"/>
    <w:rsid w:val="68D20407"/>
    <w:rsid w:val="69393047"/>
    <w:rsid w:val="69413270"/>
    <w:rsid w:val="69E14DA6"/>
    <w:rsid w:val="6A770B28"/>
    <w:rsid w:val="6A9A4905"/>
    <w:rsid w:val="6A9B0EC1"/>
    <w:rsid w:val="6A9C3398"/>
    <w:rsid w:val="6ADA4112"/>
    <w:rsid w:val="6AE03473"/>
    <w:rsid w:val="6B634E3A"/>
    <w:rsid w:val="6B6B22D5"/>
    <w:rsid w:val="6B98777E"/>
    <w:rsid w:val="6BBC0192"/>
    <w:rsid w:val="6BDF13D1"/>
    <w:rsid w:val="6BF96E07"/>
    <w:rsid w:val="6BFF981B"/>
    <w:rsid w:val="6C376191"/>
    <w:rsid w:val="6C746CE7"/>
    <w:rsid w:val="6CBD4477"/>
    <w:rsid w:val="6CD27F81"/>
    <w:rsid w:val="6CED2701"/>
    <w:rsid w:val="6D035352"/>
    <w:rsid w:val="6D0524D7"/>
    <w:rsid w:val="6D1B73E3"/>
    <w:rsid w:val="6D1F0300"/>
    <w:rsid w:val="6D4404F1"/>
    <w:rsid w:val="6D5C5AB8"/>
    <w:rsid w:val="6DCF233B"/>
    <w:rsid w:val="6DFFE4B0"/>
    <w:rsid w:val="6E2E4332"/>
    <w:rsid w:val="6E7004A6"/>
    <w:rsid w:val="6E710FE6"/>
    <w:rsid w:val="6E7B1180"/>
    <w:rsid w:val="6EA82285"/>
    <w:rsid w:val="6EE3733E"/>
    <w:rsid w:val="6EED5893"/>
    <w:rsid w:val="6EFA5F01"/>
    <w:rsid w:val="6F01688C"/>
    <w:rsid w:val="6F0D640B"/>
    <w:rsid w:val="6F0E3C50"/>
    <w:rsid w:val="6F1425A1"/>
    <w:rsid w:val="6F7D456D"/>
    <w:rsid w:val="6F7E0176"/>
    <w:rsid w:val="6FBBB476"/>
    <w:rsid w:val="6FBF2B09"/>
    <w:rsid w:val="6FD16D99"/>
    <w:rsid w:val="6FDD725D"/>
    <w:rsid w:val="704E3005"/>
    <w:rsid w:val="713C1691"/>
    <w:rsid w:val="714F673D"/>
    <w:rsid w:val="71707E34"/>
    <w:rsid w:val="71C11019"/>
    <w:rsid w:val="727D242A"/>
    <w:rsid w:val="72FF2649"/>
    <w:rsid w:val="7318110C"/>
    <w:rsid w:val="73697BBA"/>
    <w:rsid w:val="737E73C7"/>
    <w:rsid w:val="738314C2"/>
    <w:rsid w:val="73932B39"/>
    <w:rsid w:val="747731C0"/>
    <w:rsid w:val="74882A6E"/>
    <w:rsid w:val="74C774CB"/>
    <w:rsid w:val="752969B7"/>
    <w:rsid w:val="75630F73"/>
    <w:rsid w:val="75BD2F39"/>
    <w:rsid w:val="75BE7838"/>
    <w:rsid w:val="75C42105"/>
    <w:rsid w:val="767233B2"/>
    <w:rsid w:val="77052F15"/>
    <w:rsid w:val="7787625F"/>
    <w:rsid w:val="779C67B0"/>
    <w:rsid w:val="77CF59A0"/>
    <w:rsid w:val="77F6B452"/>
    <w:rsid w:val="77F6DDE0"/>
    <w:rsid w:val="782A0E50"/>
    <w:rsid w:val="78A626AA"/>
    <w:rsid w:val="78D476DD"/>
    <w:rsid w:val="793B5B55"/>
    <w:rsid w:val="79CA5919"/>
    <w:rsid w:val="79F36F2A"/>
    <w:rsid w:val="7AAD4D8A"/>
    <w:rsid w:val="7AF842F9"/>
    <w:rsid w:val="7B076FE6"/>
    <w:rsid w:val="7B3F6B0A"/>
    <w:rsid w:val="7C195991"/>
    <w:rsid w:val="7C460A98"/>
    <w:rsid w:val="7C8C49A4"/>
    <w:rsid w:val="7CB31958"/>
    <w:rsid w:val="7CD45CD6"/>
    <w:rsid w:val="7D6C2781"/>
    <w:rsid w:val="7D8BC6A6"/>
    <w:rsid w:val="7DC10E61"/>
    <w:rsid w:val="7DFAF710"/>
    <w:rsid w:val="7E080065"/>
    <w:rsid w:val="7E2E5C88"/>
    <w:rsid w:val="7E4F2E70"/>
    <w:rsid w:val="7E5F5E41"/>
    <w:rsid w:val="7E7B31DC"/>
    <w:rsid w:val="7EF94489"/>
    <w:rsid w:val="7EFBACE6"/>
    <w:rsid w:val="7EFF2C8A"/>
    <w:rsid w:val="7F062EE3"/>
    <w:rsid w:val="7F14035E"/>
    <w:rsid w:val="7F2A28F3"/>
    <w:rsid w:val="7F391B09"/>
    <w:rsid w:val="7FF1B4EA"/>
    <w:rsid w:val="9FF7750D"/>
    <w:rsid w:val="9FFECD06"/>
    <w:rsid w:val="AAFF1B2C"/>
    <w:rsid w:val="B55C45E9"/>
    <w:rsid w:val="BBBF62CE"/>
    <w:rsid w:val="BE1F2CCE"/>
    <w:rsid w:val="BFF6A518"/>
    <w:rsid w:val="CBFFF666"/>
    <w:rsid w:val="CCFD8E1C"/>
    <w:rsid w:val="CEFE2AD1"/>
    <w:rsid w:val="CFF9307D"/>
    <w:rsid w:val="D3EA197B"/>
    <w:rsid w:val="DBAF1EC7"/>
    <w:rsid w:val="DBE5FF98"/>
    <w:rsid w:val="DBEB707D"/>
    <w:rsid w:val="DDFB5C93"/>
    <w:rsid w:val="DDFD9E8C"/>
    <w:rsid w:val="E9FF181F"/>
    <w:rsid w:val="EA77F2B3"/>
    <w:rsid w:val="EB9E11D5"/>
    <w:rsid w:val="EDE726D9"/>
    <w:rsid w:val="EEF68CD8"/>
    <w:rsid w:val="EFA5FEA0"/>
    <w:rsid w:val="EFAF67DE"/>
    <w:rsid w:val="EFAFBBF6"/>
    <w:rsid w:val="F33F1C44"/>
    <w:rsid w:val="F57F00A3"/>
    <w:rsid w:val="F641C090"/>
    <w:rsid w:val="F7376674"/>
    <w:rsid w:val="F75E2554"/>
    <w:rsid w:val="F77FA6F2"/>
    <w:rsid w:val="F9FDB4DC"/>
    <w:rsid w:val="F9FDB675"/>
    <w:rsid w:val="F9FFC2D9"/>
    <w:rsid w:val="FA6B3ABF"/>
    <w:rsid w:val="FB9C00E4"/>
    <w:rsid w:val="FD659BCC"/>
    <w:rsid w:val="FEDFBB10"/>
    <w:rsid w:val="FF529C7B"/>
    <w:rsid w:val="FF7FA11F"/>
    <w:rsid w:val="FFEF5CCB"/>
    <w:rsid w:val="FFF66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endnote text"/>
    <w:basedOn w:val="1"/>
    <w:qFormat/>
    <w:uiPriority w:val="0"/>
    <w:pPr>
      <w:snapToGrid w:val="0"/>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7973</Words>
  <Characters>8026</Characters>
  <Lines>258</Lines>
  <Paragraphs>72</Paragraphs>
  <TotalTime>11</TotalTime>
  <ScaleCrop>false</ScaleCrop>
  <LinksUpToDate>false</LinksUpToDate>
  <CharactersWithSpaces>8085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2025-05-17T17:03:00Z</dcterms:created>
  <dc:creator>MicroSoft</dc:creator>
  <cp:lastModifiedBy>kylin</cp:lastModifiedBy>
  <cp:lastPrinted>2026-02-05T17:07:00Z</cp:lastPrinted>
  <dcterms:modified xsi:type="dcterms:W3CDTF">2026-02-09T11:08:12Z</dcterms:modified>
  <dc:title>湖南省市政公用事业市场信用管理暂行办法</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eyJoZGlkIjoiOTJhODkyYWQxMDEzNDQ5NDI4NWFhM2M4NDhjMDU3MGMiLCJ1c2VySWQiOiIyMTczMjk5NjAifQ==</vt:lpwstr>
  </property>
  <property fmtid="{D5CDD505-2E9C-101B-9397-08002B2CF9AE}" pid="3" name="KSOProductBuildVer">
    <vt:lpwstr>2052-11.8.2.10251</vt:lpwstr>
  </property>
  <property fmtid="{D5CDD505-2E9C-101B-9397-08002B2CF9AE}" pid="4" name="ICV">
    <vt:lpwstr>81B0090FB1BA4E5CAEFAA04CF87E0BAB_13</vt:lpwstr>
  </property>
</Properties>
</file>