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line="240" w:lineRule="auto"/>
        <w:jc w:val="left"/>
        <w:rPr>
          <w:rFonts w:hint="eastAsia" w:ascii="Times New Roman" w:hAnsi="Times New Roman" w:eastAsia="仿宋_GB2312" w:cs="Times New Roman"/>
          <w:lang w:eastAsia="zh-CN"/>
        </w:rPr>
      </w:pPr>
      <w:bookmarkStart w:id="6" w:name="_GoBack"/>
      <w:bookmarkEnd w:id="6"/>
      <w:r>
        <w:rPr>
          <w:rFonts w:hint="eastAsia" w:ascii="Times New Roman" w:hAnsi="Times New Roman" w:eastAsia="仿宋_GB2312" w:cs="Times New Roman"/>
          <w:lang w:eastAsia="zh-CN"/>
        </w:rPr>
        <w:t>HNPR-2025-13008</w:t>
      </w: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/>
    <w:p>
      <w:pPr>
        <w:spacing w:after="115" w:afterLines="20"/>
        <w:jc w:val="center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eastAsia="zh-CN"/>
        </w:rPr>
        <w:t>湘环发〔2025〕43号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00" w:after="500" w:line="700" w:lineRule="exact"/>
        <w:jc w:val="center"/>
        <w:textAlignment w:val="auto"/>
        <w:rPr>
          <w:rFonts w:hint="eastAsia"/>
          <w:snapToGrid w:val="0"/>
          <w:kern w:val="21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napToGrid w:val="0"/>
          <w:kern w:val="21"/>
          <w:sz w:val="44"/>
          <w:szCs w:val="44"/>
          <w:lang w:val="en-US" w:eastAsia="zh-CN"/>
        </w:rPr>
        <w:t>湖南省生态环境厅</w:t>
      </w:r>
      <w:r>
        <w:rPr>
          <w:rFonts w:hint="eastAsia" w:ascii="方正小标宋_GBK" w:hAnsi="Times New Roman" w:eastAsia="方正小标宋_GBK" w:cs="Times New Roman"/>
          <w:snapToGrid w:val="0"/>
          <w:kern w:val="21"/>
          <w:sz w:val="44"/>
          <w:szCs w:val="44"/>
          <w:lang w:val="en-US" w:eastAsia="zh-CN"/>
        </w:rPr>
        <w:br w:type="textWrapping"/>
      </w:r>
      <w:r>
        <w:rPr>
          <w:rFonts w:hint="eastAsia" w:ascii="方正小标宋_GBK" w:hAnsi="Times New Roman" w:eastAsia="方正小标宋_GBK" w:cs="Times New Roman"/>
          <w:snapToGrid w:val="0"/>
          <w:kern w:val="21"/>
          <w:sz w:val="44"/>
          <w:szCs w:val="44"/>
          <w:lang w:val="en-US" w:eastAsia="zh-CN"/>
        </w:rPr>
        <w:t>关于印发《湖南省秸秆禁烧区和限烧区</w:t>
      </w:r>
      <w:r>
        <w:rPr>
          <w:rFonts w:hint="eastAsia" w:ascii="方正小标宋_GBK" w:hAnsi="Times New Roman" w:eastAsia="方正小标宋_GBK" w:cs="Times New Roman"/>
          <w:snapToGrid w:val="0"/>
          <w:kern w:val="21"/>
          <w:sz w:val="44"/>
          <w:szCs w:val="44"/>
          <w:lang w:val="en-US" w:eastAsia="zh-CN"/>
        </w:rPr>
        <w:br w:type="textWrapping"/>
      </w:r>
      <w:r>
        <w:rPr>
          <w:rFonts w:hint="eastAsia" w:ascii="方正小标宋_GBK" w:hAnsi="Times New Roman" w:eastAsia="方正小标宋_GBK" w:cs="Times New Roman"/>
          <w:snapToGrid w:val="0"/>
          <w:kern w:val="21"/>
          <w:sz w:val="44"/>
          <w:szCs w:val="44"/>
          <w:lang w:val="en-US" w:eastAsia="zh-CN"/>
        </w:rPr>
        <w:t>划定方案》的通知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2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21"/>
          <w:sz w:val="32"/>
          <w:szCs w:val="32"/>
          <w:lang w:val="en-US" w:eastAsia="zh-CN"/>
        </w:rPr>
        <w:t>省政府各厅委、各直属机构，各市州生态环境局：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2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21"/>
          <w:sz w:val="32"/>
          <w:szCs w:val="32"/>
          <w:lang w:val="en-US" w:eastAsia="zh-CN"/>
        </w:rPr>
        <w:t>《湖南省秸秆禁烧区和限烧区划定方案》已经省人民政府同意，现印发给你们。请结合本单位实际，认真抓好贯彻落实。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961" w:firstLineChars="156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2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21"/>
          <w:sz w:val="32"/>
          <w:szCs w:val="32"/>
          <w:lang w:val="en-US" w:eastAsia="zh-CN"/>
        </w:rPr>
        <w:t>湖南省生态环境厅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88" w:firstLineChars="1600"/>
        <w:jc w:val="both"/>
        <w:textAlignment w:val="auto"/>
        <w:rPr>
          <w:rFonts w:ascii="仿宋_GB2312" w:hAnsi="仿宋"/>
          <w:szCs w:val="3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985" w:right="1474" w:bottom="1985" w:left="1531" w:header="851" w:footer="1247" w:gutter="0"/>
          <w:pgNumType w:fmt="numberInDash"/>
          <w:cols w:space="425" w:num="1"/>
          <w:titlePg/>
          <w:docGrid w:type="linesAndChars" w:linePitch="579" w:charSpace="-432"/>
        </w:sectPr>
      </w:pPr>
      <w:r>
        <w:rPr>
          <w:rFonts w:hint="eastAsia" w:ascii="方正仿宋_GBK" w:hAnsi="方正仿宋_GBK" w:eastAsia="方正仿宋_GBK" w:cs="方正仿宋_GBK"/>
          <w:snapToGrid w:val="0"/>
          <w:kern w:val="21"/>
          <w:sz w:val="32"/>
          <w:szCs w:val="32"/>
          <w:lang w:val="en-US" w:eastAsia="zh-CN"/>
        </w:rPr>
        <w:t>2025年6月11日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kern w:val="2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snapToGrid w:val="0"/>
          <w:kern w:val="2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21"/>
          <w:sz w:val="44"/>
          <w:szCs w:val="44"/>
        </w:rPr>
        <w:t>湖南省秸秆禁烧区和限烧区划定方案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/>
        <w:textAlignment w:val="auto"/>
        <w:rPr>
          <w:rFonts w:ascii="方正仿宋_GBK" w:hAnsi="方正仿宋_GBK" w:eastAsia="方正仿宋_GBK" w:cs="方正仿宋_GBK"/>
          <w:kern w:val="21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bCs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为贯彻落实《大气污染防治法》《中共中央 国务院关于进一步深化农村改革扎实推进乡村全面振兴的意</w:t>
      </w:r>
      <w:r>
        <w:rPr>
          <w:rFonts w:hint="eastAsia" w:ascii="方正仿宋_GBK" w:hAnsi="方正仿宋_GBK" w:eastAsia="方正仿宋_GBK" w:cs="方正仿宋_GBK"/>
          <w:snapToGrid w:val="0"/>
          <w:kern w:val="21"/>
          <w:sz w:val="32"/>
          <w:szCs w:val="32"/>
        </w:rPr>
        <w:t>见》《湖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南省大气污染防治条例》《湖南省秸秆综合利用若干规定》等法律法规和政策要求，按照“疏堵结合、标本兼治、禁烧常态、以禁促用”总体思路，制定全省秸秆禁烧区和限烧区划定方案，统筹推进秸秆综合利用和禁限烧管控</w:t>
      </w:r>
      <w:r>
        <w:rPr>
          <w:rFonts w:hint="eastAsia" w:ascii="方正仿宋_GBK" w:hAnsi="方正仿宋_GBK" w:eastAsia="方正仿宋_GBK" w:cs="方正仿宋_GBK"/>
          <w:bCs/>
          <w:kern w:val="21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  <w:t>一、划定原则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</w:rPr>
        <w:t>（一）科学性。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综合考虑地形地貌和大气污染传输扩散特征，兼顾农业生产和秸秆综合利用条件，建立全局的分区域、分类型、分级别、分时段秸秆禁烧区划定及禁烧管控体系，明确不同的划定目标要求，有效降低污染风险。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</w:rPr>
        <w:t>（二）精准性。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禁烧区划定以耕地为目标对象，厘清耕地类型及分布、农作物种植种类、秸秆综合利用和焚烧实际等基本情况，将耕地集中连片、露天焚烧多发频发、环境影响大等重点区域划入禁烧区，防止简单“一刀切”。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</w:rPr>
        <w:t>（三）完整性。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秸秆禁烧区应与土地利用类型相协调，统筹考虑山脉、河流等自然地理边界和各级行政边界，尽可能连续成片、避免破碎化，便于实际管理。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  <w:t>二、划定范围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  <w:t>（一）分区划定总体目标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综合考虑地形地貌、环境气象条件、秸秆综合利用基础和露天焚烧实际，有效降低秸秆露天焚烧活动引发城市污染天气风险，将全省划分为Ⅰ类、Ⅱ类、Ⅲ类禁烧管控区。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1"/>
          <w:sz w:val="32"/>
          <w:szCs w:val="32"/>
        </w:rPr>
        <w:t>1.Ⅰ类管控区。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包括岳阳市、常德市、益阳市、长沙市、株洲市、湘潭市行政区域，区域内各市禁烧的耕地面积比例原则上不低于90%。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1"/>
          <w:sz w:val="32"/>
          <w:szCs w:val="32"/>
        </w:rPr>
        <w:t>2.Ⅱ类管控区。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包括衡阳市、邵阳市、娄底市行政区域，区域内各市禁烧的耕地面积比例原则上不低于70%。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1"/>
          <w:sz w:val="32"/>
          <w:szCs w:val="32"/>
        </w:rPr>
        <w:t>3.Ⅲ类管控区。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包括张家界市、湘西自治州、怀化市、郴州市、永州市行政区域，区域内各市（州）禁烧的耕地面积比例原则上不低于60%。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21"/>
          <w:sz w:val="32"/>
          <w:szCs w:val="32"/>
        </w:rPr>
        <w:t>长沙市、湘潭市、衡阳市自主决定实行全域禁烧。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  <w:t>（二）特殊区域划定范围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对人口集中地区、交通干线附近、机场周围等需要特殊保护的区域一定范围内的耕地，应禁止秸秆露天焚烧，严格按要求划入禁烧区。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1"/>
          <w:sz w:val="32"/>
          <w:szCs w:val="32"/>
        </w:rPr>
        <w:t>1.人口集中地区。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市（州）人民政府所在城市城区实体地域及外围不低于10公里范围内、县级人民政府所在城市城区实体地域及外围不低于5公里范围内的耕地。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1"/>
          <w:sz w:val="32"/>
          <w:szCs w:val="32"/>
        </w:rPr>
        <w:t>2.交通干线附近。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高速公路、铁路（高铁）沿线两侧不低于2公里范围内的耕地；国道、省道公路干线沿线两侧不低于1公里范围内的耕地。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1"/>
          <w:sz w:val="32"/>
          <w:szCs w:val="32"/>
        </w:rPr>
        <w:t>3.机场周围。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机场跑道中心线两侧各10公里、跑道端外20公里范围内的耕地。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1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法律、法规以及规范性文件规定的其他需要特殊保护的区域内耕地。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  <w:t>三、全省总体方案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outlineLvl w:val="0"/>
        <w:rPr>
          <w:rFonts w:hint="eastAsia" w:ascii="方正仿宋_GBK" w:hAnsi="方正仿宋_GBK" w:eastAsia="方正仿宋_GBK" w:cs="方正仿宋_GBK"/>
          <w:snapToGrid w:val="0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湖南省行政区国土总面积21.2万平方公里，耕地总面积5864.2万亩</w:t>
      </w:r>
      <w:r>
        <w:rPr>
          <w:rFonts w:hint="eastAsia" w:ascii="方正仿宋_GBK" w:hAnsi="方正仿宋_GBK" w:eastAsia="方正仿宋_GBK" w:cs="方正仿宋_GBK"/>
          <w:snapToGrid w:val="0"/>
          <w:kern w:val="21"/>
          <w:sz w:val="32"/>
          <w:szCs w:val="32"/>
        </w:rPr>
        <w:t>，其中，禁烧耕地面积4879.0万亩，占比83.2%；限烧耕地面积985.2万亩，占比16.8%。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长沙市、湘潭市、衡阳市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  <w:lang w:eastAsia="zh-CN"/>
        </w:rPr>
        <w:t>自主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实行全域禁烧，其他市州禁烧耕地面积比例在62.0%-95.2%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岳阳市、常德市、益阳市、株洲市（Ⅰ类区域）禁烧耕地面积比例分别为92.3%、92.2%、92.9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、95.2%，娄底市、邵阳市（Ⅱ类区域）禁烧耕地面积比例分别为87.3%、79.9%，张家界市、湘西自治州、怀化市、郴州市、永州市（Ⅲ类区域）禁烧耕地面积比例分别为69.3%、62.0%、64.9%、62.2%、64.6%。</w:t>
      </w:r>
      <w:bookmarkStart w:id="0" w:name="OLE_LINK2"/>
      <w:bookmarkStart w:id="1" w:name="OLE_LINK1"/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全省禁烧区范围主要包括：市（州）政府所在</w:t>
      </w:r>
      <w:bookmarkStart w:id="2" w:name="_Hlk194957455"/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城市及县（市、区）政府所在城市的城区实体地域及外围一定范围内的耕地，</w:t>
      </w:r>
      <w:bookmarkEnd w:id="2"/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29条铁路（高铁）、49条高速公路、20条国道、189条省道沿线两侧耕地，10个民用机场净空保护区域耕地，以及</w:t>
      </w:r>
      <w:bookmarkStart w:id="3" w:name="_Hlk197705146"/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耕地集中连片、露天焚烧多发频发、环境影响大</w:t>
      </w:r>
      <w:bookmarkEnd w:id="3"/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等重点区域耕地。</w:t>
      </w:r>
      <w:bookmarkEnd w:id="0"/>
      <w:bookmarkEnd w:id="1"/>
      <w:bookmarkStart w:id="4" w:name="_Hlk198059411"/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全省秸秆禁烧区和限烧区总图及统计表见附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  <w:lang w:val="en-US" w:eastAsia="zh-CN"/>
        </w:rPr>
        <w:t>图、附表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。</w:t>
      </w:r>
      <w:bookmarkEnd w:id="4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  <w:t>四、分市州划定方案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  <w:t>（一）长沙市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长沙市属于Ⅰ类禁烧管控分区，行政区总面积1.18万平方公里，辖区耕地总面积309.14万亩，全市禁烧耕地面积比例为100%。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  <w:t>（二）株洲市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株洲市属于Ⅰ类禁烧管控分区，行政区总面积1.12万平方公里，辖区耕地总面积284.50万亩，全市禁烧耕地面积比例为95.23%。其中，实行耕地全域禁烧的县（市、区）有天元区、芦淞区、石峰区、荷塘区和渌口区，其他县（市、区）禁烧耕地面积比例在90.16%-97.54%。禁烧区范围主要包括：株洲市政府与9个县（市、区）政府所在城市的城区实体地域及外围一定范围内的耕地，14条铁路（高铁）、12条高速公路、2条国道、8条省道沿线两侧耕地，集中连片、露天焚烧多发频发、环境影响大等重点区域耕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  <w:t>（三）湘潭市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湘潭市属于Ⅰ类禁烧管控分区，行政区总面积0.50万平方公里，辖区耕地总面积202.02万亩，全市禁烧耕地面积比例为100%。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  <w:t>（四）衡阳市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衡阳市属于Ⅱ类禁烧管控分区，行政区总面积1.53万平方公里，辖区耕地总面积563.80万亩，全市禁烧耕地面积比例为100%。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  <w:t>（五）邵阳市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邵阳市属于Ⅱ类禁烧管控分区，行政区总面积2.08万平方公里，辖区耕地总面积642.55万亩，全市禁烧耕地面积比例为79.93%。其中，实行耕地全域禁烧的县（市、区）为大祥区、双清区、北塔区，其他县（市、区）禁烧耕地面积比例在70.01%—95.93%。禁烧区范围主要包括：市政府所在城市及12个县（市、区）政府所在城镇的城区实体地域及外围一定范围内的耕地，4条铁路（高铁）、8条高速公路、7条国道、30条省道沿线两侧耕地，1个民用机场净空保护区域耕地，以及耕地集中连片、露天焚烧多发频发、环境影响大等重点区域耕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  <w:t>（六）岳阳市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岳阳市属于Ⅰ类禁烧管控分区，行政区总面积1.51万平方公里，辖区耕地总面积560.21万亩，全市禁烧耕地面积比例为92.37%。其中，实行耕地全域禁烧的为中心城区（包括岳阳楼区、岳阳经济开发区、南湖新区、君山区和云溪区），其他县（市、区）禁烧耕地面积比例在75.15%-97.58%。禁烧区范围主要包括：市城区及7个县（市、区）政府所在城市的城区实体地域及外围一定范围内的耕地，3条铁路（高铁）、6条高速公路、5条国道、24条省道沿线两侧耕地，1个民用机场净空保护区域耕地，以及耕地集中连片、露天焚烧多发频发、环境影响大等重点区域耕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  <w:t>（七）常德市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常德市属于Ⅰ类禁烧管控分区，行政区总面积1.82万平方公里，辖区耕地总面积676.11万亩，全市禁烧耕地面积比例为92.22%。其中，实行耕地全域禁烧的县（市、区）有武陵区，其他县（市、区）禁烧耕地面积比例在77.00%-96.89%。禁烧区范围主要包括：市政府所在城市及9个县（市、区）政府所在城市的城区实体地域及外围一定范围内的耕地，5条铁路（高铁）、6条高速公路、4条国道、27条省道沿线两侧耕地，1个民用机场净空保护区域耕地，以及耕地集中连片、露天焚烧多发频发、环境影响大等重点区域耕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  <w:t>（八）张家界市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张家界市属于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Ⅲ</w:t>
      </w:r>
      <w:r>
        <w:rPr>
          <w:rFonts w:hint="eastAsia" w:ascii="方正仿宋_GBK" w:hAnsi="方正仿宋_GBK" w:eastAsia="方正仿宋_GBK" w:cs="方正仿宋_GBK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t>类禁烧管控分区，行政区总面积0.95万平方公里，辖区耕地总面积174.16万亩，全市禁烧耕地面积比例为69.31%。各区（县）禁烧耕地面积比例在59%～75%。禁烧区范围主要包括：市政府所在城市（永定城区、武陵源城区）及2个县政府所在城市的城区（慈利县、桑植县）实体地域及外围一定范围内的耕地，3条铁路（高铁）、7条高速公路（含在建）、3条国道、17条省道沿线两侧耕地，1个民用机场净空保护区域耕地，以及耕地集中连片、露天焚烧多发频发、环境影响大等重点区域耕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  <w:t>（九）益阳市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益阳市属于Ⅰ类禁烧管控分区，行政区总面积1.23万平方公里，辖区耕地总面积420.45万亩，全市禁烧耕地面积比例为92.94%。其中，实行耕地全域禁烧的县（市、区）有赫山区、资阳区、南县、沅江市，桃江县、安化县禁烧耕地面积分别为86.30%、56.03%。禁烧区范围主要包括：市人民政府所在城市及6个县（市、区）政府所在城市的城区实体地域及外围一定范围内的耕地，5条铁路（高铁）、4条高速公路、4条国道、16条省道沿线两侧耕地，以及耕地集中连片、露天焚烧多发频发、环境影响大等重点区域耕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  <w:t>（十）郴州市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郴州市属于Ⅲ类禁烧管控分区，行政区总面积1.93万平方公里，辖区耕地总面积约400万亩，全市禁烧耕地面积比例为62.23%。各县（市、区）禁烧耕地面积比例在44.01%-89.18%。禁烧区范围主要包括：市政府所在城市及9个县（市）政府所在城市的城区实体地域及外围一定范围内的耕地，5条铁路（高铁）、6条高速公路、8条国道、23条省道沿线两侧耕地，1个民用机场净空保护区域耕地，以及耕地集中连片、露天焚烧多发频发、环境影响大等重点区域耕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  <w:t>（十一）永州市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永州市属于Ⅲ类禁烧管控分区，行政区总面积2.24万平方公里，辖区耕地总面积546.10万亩，全市禁烧耕地面积比例为64.58%。各县（市、区）禁烧耕地面积比例在46.44%～82.03%。禁烧区范围主要包括：市政府所在城市及10个县（市、区）政府所在城市的城区实体地域及外围一定范围内的耕地，3条铁路（高铁）、6条高速公路、7条国道、28条省道沿线两侧耕地，1个民用机场净空保护区域耕地，以及耕地集中连片、露天焚烧多发频发、环境影响大等重点区域耕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  <w:t>（十二）怀化市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怀化市属于Ⅲ类禁烧管控分区，行政区总面积</w:t>
      </w:r>
      <w:r>
        <w:rPr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</w:rPr>
        <w:t>2.76万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平方公里，辖区耕地</w:t>
      </w:r>
      <w:r>
        <w:rPr>
          <w:rFonts w:hint="eastAsia" w:ascii="方正仿宋_GBK" w:hAnsi="方正仿宋_GBK" w:eastAsia="方正仿宋_GBK" w:cs="方正仿宋_GBK"/>
          <w:color w:val="000000"/>
          <w:kern w:val="21"/>
          <w:sz w:val="32"/>
          <w:szCs w:val="32"/>
        </w:rPr>
        <w:t>总面积484.08万亩</w:t>
      </w: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，全市禁烧耕地面积比例为64.91%。各县（市、区）禁烧耕地面积比例在55.88%-94.36%。禁烧区范围主要包括：市政府所在城市及12个县（市、区）政府所在城市的城区实体地域及外围一定范围内的耕地，9条铁路（高铁）、8条高速公路、8条国道、23条省道沿线两侧耕地，1个民用机场、1个军用机场净空保护区域耕地，以及耕地集中连片、露天焚烧多发频发、环境影响大等重点区域耕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  <w:t>（十三）娄底市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娄底市属于Ⅱ类禁烧管控分区，行政区总面积0.81万平方公里，辖区耕地总面积297.96万亩，全市禁烧耕地面积比例为87.28%。其中，实行耕地全域禁烧的县（市、区）有娄星区，其他县（市、区）禁烧耕地面积比例在83.66%-91.48%。禁烧区范围主要包括：中心城区（娄星区）及4个县（市）政府所在城市的城区实体地域及外围一定范围内的耕地，5条铁路（高铁）、8条高速公路、8条国道、16条省道沿线两侧耕地，1个民用机场净空保护区域耕地，以及耕地集中连片、露天焚烧多发频发、环境影响大等重点区域耕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  <w:t>（十四）湘西自治州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湘西自治州属于Ⅲ类禁烧管控分区，行政区总面积1.55万平方公里，辖区耕地总面积304.49万亩，全州禁烧耕地面积比例为62.02%。各县（市、区）禁烧耕地面积比例在58.71%-70.80%。禁烧区范围主要包括：州政府所在城市及7个县政府所在城市的城区实体地域及外围一定范围内的耕地，5条轨道交通、6条高速公路、6条国道、16条省道沿线两侧耕地，2个民用机场净空保护区域耕地，以及耕地集中连片、露天焚烧多发频发、环境影响大等重点区域耕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  <w:t>五、禁烧管控要求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bCs w:val="0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 w:val="0"/>
          <w:kern w:val="21"/>
          <w:sz w:val="32"/>
          <w:szCs w:val="32"/>
        </w:rPr>
        <w:t>县（市、区）人民政府根据本方案划定的禁烧区，结合实际细化禁烧范围并向社会公告，</w:t>
      </w:r>
      <w:r>
        <w:rPr>
          <w:rFonts w:hint="eastAsia" w:ascii="方正仿宋_GBK" w:hAnsi="方正仿宋_GBK" w:eastAsia="方正仿宋_GBK" w:cs="方正仿宋_GBK"/>
          <w:bCs w:val="0"/>
          <w:kern w:val="21"/>
          <w:sz w:val="32"/>
          <w:szCs w:val="32"/>
          <w:lang w:val="en-US" w:eastAsia="zh-CN"/>
        </w:rPr>
        <w:t>依法依规</w:t>
      </w:r>
      <w:r>
        <w:rPr>
          <w:rFonts w:hint="eastAsia" w:ascii="方正仿宋_GBK" w:hAnsi="方正仿宋_GBK" w:eastAsia="方正仿宋_GBK" w:cs="方正仿宋_GBK"/>
          <w:bCs w:val="0"/>
          <w:kern w:val="21"/>
          <w:sz w:val="32"/>
          <w:szCs w:val="32"/>
        </w:rPr>
        <w:t>落实秸秆禁烧管控要求。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  <w:t>（一）禁烧区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1.秸秆禁烧区内实行强制性、常态化禁烧管理政策，任何时间、任何气象条件及空气质量状况下，均不允许露天焚烧秸秆。对经检疫确需通过焚烧处理病虫害的秸秆，在县级人民政府农业农村、生态环境主管部门采取安全可控措施后，可以有序焚烧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2.秸秆禁烧区要设立明显警示标志，标明“秸秆禁烧区”字样。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1"/>
          <w:sz w:val="32"/>
          <w:szCs w:val="32"/>
          <w:lang w:val="en-US" w:eastAsia="zh-CN" w:bidi="ar-SA"/>
        </w:rPr>
        <w:t>（二）限烧区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限烧区内，县（市、区）人民政府应当组织乡镇（街道）以村为单位开展分区域、分时段有序错峰焚烧，并加强指导、巡查和管控，防止发生大气污染事故和火灾。出现下列情形之一的，应当禁止秸秆露天焚烧。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1.限烧区及下风向区域相关城市实测已达轻度及以上污染天气；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2.预测限烧区内相关城市未来 48 小时将出现中度及以上污染天气或发布重污染天气预警；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3.限烧区内 18:00 至次日 9:00 的夜间时段；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4.限烧区内出现小风（小于 2 级）、静稳等不利于大气扩散的天气；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5.法律法规以及规范性文件规定的其他禁止露天焚烧秸秆的情形。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6" w:firstLineChars="200"/>
        <w:textAlignment w:val="auto"/>
        <w:rPr>
          <w:rFonts w:ascii="方正仿宋_GBK" w:hAnsi="方正仿宋_GBK" w:eastAsia="方正仿宋_GBK" w:cs="方正仿宋_GBK"/>
          <w:bCs w:val="0"/>
          <w:kern w:val="21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附：</w:t>
      </w:r>
      <w:r>
        <w:rPr>
          <w:rFonts w:hint="eastAsia" w:ascii="方正仿宋_GBK" w:hAnsi="方正仿宋_GBK" w:eastAsia="方正仿宋_GBK" w:cs="方正仿宋_GBK"/>
          <w:bCs w:val="0"/>
          <w:kern w:val="21"/>
          <w:sz w:val="32"/>
          <w:szCs w:val="32"/>
        </w:rPr>
        <w:t>全省秸秆禁烧区和限烧区总图及统计表</w:t>
      </w:r>
    </w:p>
    <w:p>
      <w:pPr>
        <w:widowControl/>
        <w:jc w:val="left"/>
        <w:rPr>
          <w:rFonts w:ascii="Times New Roman" w:hAnsi="Times New Roman" w:eastAsia="仿宋_GB2312" w:cs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br w:type="page"/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全省秸秆禁烧区和限烧区总图及统计表</w:t>
      </w:r>
    </w:p>
    <w:p>
      <w:pPr>
        <w:pStyle w:val="12"/>
        <w:spacing w:line="360" w:lineRule="auto"/>
        <w:ind w:firstLine="0" w:firstLineChars="0"/>
        <w:jc w:val="center"/>
        <w:rPr>
          <w:rFonts w:ascii="黑体" w:hAnsi="黑体" w:eastAsia="黑体"/>
          <w:sz w:val="28"/>
          <w:szCs w:val="24"/>
        </w:rPr>
      </w:pPr>
      <w:r>
        <w:drawing>
          <wp:inline distT="0" distB="0" distL="114300" distR="114300">
            <wp:extent cx="4436110" cy="6292215"/>
            <wp:effectExtent l="0" t="0" r="254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629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360" w:lineRule="auto"/>
        <w:ind w:firstLine="0" w:firstLineChars="0"/>
        <w:jc w:val="center"/>
        <w:rPr>
          <w:rFonts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图 全省秸秆禁烧区和限烧区总分布图</w:t>
      </w:r>
      <w:r>
        <w:rPr>
          <w:rFonts w:ascii="Times New Roman" w:hAnsi="Times New Roman" w:eastAsia="楷体"/>
          <w:bCs/>
          <w:szCs w:val="32"/>
        </w:rPr>
        <w:br w:type="page"/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表 全省秸秆禁烧区和限烧区统计表</w:t>
      </w:r>
    </w:p>
    <w:tbl>
      <w:tblPr>
        <w:tblStyle w:val="7"/>
        <w:tblW w:w="53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058"/>
        <w:gridCol w:w="1356"/>
        <w:gridCol w:w="1795"/>
        <w:gridCol w:w="1532"/>
        <w:gridCol w:w="1750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城市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县（市区）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行政区面积（平方公里）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禁烧区耕地面积（万亩）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限烧区耕地面积（万亩）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禁烧耕地面积比例（%）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2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11816.00 </w:t>
            </w:r>
          </w:p>
        </w:tc>
        <w:tc>
          <w:tcPr>
            <w:tcW w:w="1675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309.14(全域耕地禁烧）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荷塘区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136.57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3.24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芦淞区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217.16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5.92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渌口区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1053.50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34.53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石峰区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180.98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2.08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天元区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328.18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11.05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炎陵县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2029.77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15.90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1.60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90.86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茶陵县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2496.24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53.98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5.89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90.16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攸县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2648.65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78.26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4.42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94.65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醴陵市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2156.51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65.97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1.66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97.55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11247.56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270.93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13.57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95.23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2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湘潭市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5001.44 </w:t>
            </w:r>
          </w:p>
        </w:tc>
        <w:tc>
          <w:tcPr>
            <w:tcW w:w="1675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202.02（全域耕地禁烧）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2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15303.00 </w:t>
            </w:r>
          </w:p>
        </w:tc>
        <w:tc>
          <w:tcPr>
            <w:tcW w:w="1675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563.80（全域耕地禁烧）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大祥区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215.06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8.97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双清区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135.22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3.91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北塔区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84.25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3.19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邵东市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1778.53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66.86 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24.28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73.36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新邵县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1762.34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43.62 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6.48 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87.07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邵阳县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2000.99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56.16 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24.06 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隆回县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2867.67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85.59 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27.41 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75.74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洞口县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2179.47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74.77 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5.09 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93.63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绥宁县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2917.01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42.68 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1.81 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95.93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新宁县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2756.12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40.67 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16.63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70.97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城步县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2588.30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28.1 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2.28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92.5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武冈市</w:t>
            </w:r>
          </w:p>
        </w:tc>
        <w:tc>
          <w:tcPr>
            <w:tcW w:w="916" w:type="pct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1539.36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59.04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20.95 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73.81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20824.32</w:t>
            </w:r>
          </w:p>
        </w:tc>
        <w:tc>
          <w:tcPr>
            <w:tcW w:w="782" w:type="pct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513.56 </w:t>
            </w:r>
          </w:p>
        </w:tc>
        <w:tc>
          <w:tcPr>
            <w:tcW w:w="893" w:type="pct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128.99 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79.93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岳阳楼区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449.19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9.82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君山区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627.11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11.15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云溪区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403.00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45.96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平江县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4125.00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61.15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20.22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75.15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华容县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1590.94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113.90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4.68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96.05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临湘市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1760.00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54.34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4.22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92.79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汨罗市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1562.00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61.35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5.44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91.85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屈原管理区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218.00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17.25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0.43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97.58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湘阴县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1541.45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75.50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2.26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97.09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岳阳县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2810.31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67.03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5.50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92.41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15087.00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517.01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43.20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92.29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常德市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武陵区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512.09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16.53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鼎城区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2240.57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107.81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4.45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96.04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桃源县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4442.31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112.68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17.13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86.80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汉寿县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2091.52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93.01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3.79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96.08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临澧县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1203.00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59.43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1.91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96.89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石门县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3970.27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41.86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12.57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澧县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2075.82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94.33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7.68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92.47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安乡县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1087.00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72.66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3.75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95.09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津市市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556.36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25.24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1.28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95.18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18178.94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623.55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52.56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永定区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2169.00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25.40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9.16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73.49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武陵源区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398.00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2.40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0.99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70.92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慈利县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3492.00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57.76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19.38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74.87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桑植县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3474.00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35.15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23.91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59.51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9533.00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120.72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53.44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69.31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桃江县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2068.63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49.12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7.80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86.30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安化县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4945.49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27.86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21.87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56.03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赫山区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1279.31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66.55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资阳区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571.96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39.44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沅江市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2130.52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98.54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南县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1327.80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109.27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12323.72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390.78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29.67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92.94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北湖区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830.15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10.20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3.03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77.09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苏仙区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1342.27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19.01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2.31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89.18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桂阳县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2973.00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45.03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46.25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49.33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宜章县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2117.00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32.93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14.45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69.50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永兴县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1979.40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24.91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23.69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51.25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嘉禾县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699.33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22.91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7.67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74.92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临武县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1383.00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19.54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9.95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66.25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汝城县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2400.00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25.87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8.87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74.47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桂东县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1451.56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9.36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4.81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66.05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安仁县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1462.20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26.94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14.48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65.04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资兴市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2746.79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12.25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15.59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44.01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19384.70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248.96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149.71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62.23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冷水滩区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1217.00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38.10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8.30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82.03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零陵区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1964.00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38.8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20.6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65.26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祁阳市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2538.00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50.60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26.50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65.63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东安县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2220.00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40.6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22.9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63.96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双牌县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1751.00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9.20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4.90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65.21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宁远县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2510.00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46.20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19.60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70.19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道县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2448.00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48.30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22.60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68.16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新田县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1022.00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22.50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11.00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67.08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蓝山县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1806.00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16.10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12.90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55.50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江华瑶族自治县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3248.00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24.70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23.80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50.93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江永县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1629.00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17.60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20.30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46.44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22357.00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352.7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193.4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64.58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怀化市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鹤城区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672.90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8.56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1.38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86.15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中方县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1515.71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23.02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8.84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72.25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沅陵县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5832.00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42.63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30.83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58.03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辰溪县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1990.30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34.79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15.28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69.48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溆浦县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3440.10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43.70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17.65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71.23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会同县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2258.00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26.33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12.73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67.40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麻阳县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1566.20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15.72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14.04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52.82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新晃县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1502.60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20.53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14.25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芷江县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2095.68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30.75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24.28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55.88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靖州县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2209.08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20.22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9.85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67.24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通道县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2239.00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16.29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11.77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58.05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洪江市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2169.20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30.42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8.90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77.36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洪江区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114.50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1.25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0.07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94.4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27605.27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314.20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169.88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64.91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新化县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3619.95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101.65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19.86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83.66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冷水江市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437.89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9.92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0.92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91.48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涟源市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1830.06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59.86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10.38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85.22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娄星区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628.23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22.33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双峰县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1593.45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66.31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6.73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90.79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8109.58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260.07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37.89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87.28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湘西自治州</w:t>
            </w: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吉首市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1096.46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8.10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3.34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70.80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泸溪县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1566.25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18.73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12.43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60.11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凤凰县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1734.52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33.38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21.55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60.77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古丈县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1286.35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9.00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6.33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58.71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花垣县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1092.16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24.83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14.82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62.62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保靖县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1753.82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21.52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13.07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62.23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永顺县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3812.60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37.91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22.03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63.25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龙山县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3131.11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35.39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22.06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61.60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15473.27 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188.86 </w:t>
            </w:r>
          </w:p>
        </w:tc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115.63 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62.02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全省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212244.8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4876.3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987.94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83.15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both"/>
        <w:textAlignment w:val="auto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仿宋_GB2312" w:hAnsi="仿宋"/>
          <w:szCs w:val="32"/>
        </w:rPr>
      </w:pPr>
    </w:p>
    <w:tbl>
      <w:tblPr>
        <w:tblStyle w:val="8"/>
        <w:tblW w:w="8845" w:type="dxa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4406"/>
        <w:gridCol w:w="3333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6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抄送：</w:t>
            </w:r>
          </w:p>
        </w:tc>
        <w:tc>
          <w:tcPr>
            <w:tcW w:w="7739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bookmarkStart w:id="5" w:name="PO_CS"/>
            <w:bookmarkEnd w:id="5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各市州人民政府。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12" w:type="dxa"/>
            <w:gridSpan w:val="2"/>
            <w:vAlign w:val="center"/>
          </w:tcPr>
          <w:p>
            <w:pPr>
              <w:snapToGrid w:val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湖南省生态环境厅办公室</w:t>
            </w:r>
          </w:p>
        </w:tc>
        <w:tc>
          <w:tcPr>
            <w:tcW w:w="3333" w:type="dxa"/>
            <w:vAlign w:val="center"/>
          </w:tcPr>
          <w:p>
            <w:pPr>
              <w:snapToGrid w:val="0"/>
              <w:ind w:right="159" w:rightChars="5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2025年6月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印发　</w:t>
            </w:r>
          </w:p>
        </w:tc>
      </w:tr>
    </w:tbl>
    <w:p>
      <w:pPr>
        <w:snapToGrid w:val="0"/>
        <w:spacing w:line="20" w:lineRule="exact"/>
        <w:rPr>
          <w:rFonts w:ascii="仿宋_GB2312" w:hAnsi="仿宋"/>
          <w:szCs w:val="32"/>
        </w:rPr>
      </w:pPr>
    </w:p>
    <w:p>
      <w:pPr>
        <w:snapToGrid w:val="0"/>
        <w:spacing w:line="20" w:lineRule="exact"/>
        <w:rPr>
          <w:rFonts w:ascii="仿宋_GB2312" w:hAnsi="仿宋"/>
          <w:szCs w:val="32"/>
        </w:rPr>
      </w:pPr>
    </w:p>
    <w:sectPr>
      <w:headerReference r:id="rId8" w:type="default"/>
      <w:footerReference r:id="rId9" w:type="default"/>
      <w:footerReference r:id="rId10" w:type="even"/>
      <w:pgSz w:w="11906" w:h="16838"/>
      <w:pgMar w:top="1985" w:right="1474" w:bottom="1985" w:left="1531" w:header="851" w:footer="1247" w:gutter="0"/>
      <w:pgNumType w:fmt="numberInDash"/>
      <w:cols w:space="425" w:num="1"/>
      <w:titlePg/>
      <w:docGrid w:type="linesAndChars" w:linePitch="579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clear" w:pos="4153"/>
        <w:tab w:val="clear" w:pos="8306"/>
      </w:tabs>
      <w:ind w:left="350"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clear" w:pos="4153"/>
        <w:tab w:val="clear" w:pos="8306"/>
      </w:tabs>
      <w:ind w:left="350" w:right="360" w:firstLine="36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59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49843074-d431-4b09-8d87-dd4bb9d51f46"/>
  </w:docVars>
  <w:rsids>
    <w:rsidRoot w:val="00D47D1F"/>
    <w:rsid w:val="0002463F"/>
    <w:rsid w:val="00046FFC"/>
    <w:rsid w:val="000D421B"/>
    <w:rsid w:val="000F002F"/>
    <w:rsid w:val="00103156"/>
    <w:rsid w:val="0018581E"/>
    <w:rsid w:val="001B7B89"/>
    <w:rsid w:val="001D637E"/>
    <w:rsid w:val="00210E5D"/>
    <w:rsid w:val="0021142F"/>
    <w:rsid w:val="00225834"/>
    <w:rsid w:val="002569C4"/>
    <w:rsid w:val="00265411"/>
    <w:rsid w:val="002858D7"/>
    <w:rsid w:val="002E708B"/>
    <w:rsid w:val="003446CD"/>
    <w:rsid w:val="003D2BCA"/>
    <w:rsid w:val="00492FDA"/>
    <w:rsid w:val="004D3876"/>
    <w:rsid w:val="004D5D3C"/>
    <w:rsid w:val="00501A0E"/>
    <w:rsid w:val="00571B2A"/>
    <w:rsid w:val="00657C25"/>
    <w:rsid w:val="007075FE"/>
    <w:rsid w:val="00730B1E"/>
    <w:rsid w:val="00734B0F"/>
    <w:rsid w:val="00761658"/>
    <w:rsid w:val="007B7940"/>
    <w:rsid w:val="007C2CFD"/>
    <w:rsid w:val="007D13D3"/>
    <w:rsid w:val="008522D8"/>
    <w:rsid w:val="008B4592"/>
    <w:rsid w:val="008E28B6"/>
    <w:rsid w:val="008E3216"/>
    <w:rsid w:val="009703CE"/>
    <w:rsid w:val="009A7B6B"/>
    <w:rsid w:val="00A13100"/>
    <w:rsid w:val="00A73BC4"/>
    <w:rsid w:val="00A85E0A"/>
    <w:rsid w:val="00A93BCE"/>
    <w:rsid w:val="00AD7F40"/>
    <w:rsid w:val="00B926BF"/>
    <w:rsid w:val="00B948FB"/>
    <w:rsid w:val="00BA6C55"/>
    <w:rsid w:val="00BB42F4"/>
    <w:rsid w:val="00BB4E17"/>
    <w:rsid w:val="00C5168F"/>
    <w:rsid w:val="00C925DD"/>
    <w:rsid w:val="00CA567D"/>
    <w:rsid w:val="00CD25F6"/>
    <w:rsid w:val="00D47D1F"/>
    <w:rsid w:val="00D7681B"/>
    <w:rsid w:val="00D95457"/>
    <w:rsid w:val="00EC3822"/>
    <w:rsid w:val="00EE61B5"/>
    <w:rsid w:val="00F03766"/>
    <w:rsid w:val="00F0685D"/>
    <w:rsid w:val="00F42F7C"/>
    <w:rsid w:val="00F64505"/>
    <w:rsid w:val="00F730E5"/>
    <w:rsid w:val="02327544"/>
    <w:rsid w:val="03200E71"/>
    <w:rsid w:val="044070D5"/>
    <w:rsid w:val="07315AFD"/>
    <w:rsid w:val="1F9EA9E0"/>
    <w:rsid w:val="2C745756"/>
    <w:rsid w:val="3D6ACC0E"/>
    <w:rsid w:val="57F71FEB"/>
    <w:rsid w:val="5CBB1FB2"/>
    <w:rsid w:val="615F3994"/>
    <w:rsid w:val="7E4F1725"/>
    <w:rsid w:val="7E7EB8A5"/>
    <w:rsid w:val="D97C05D3"/>
    <w:rsid w:val="DF7F8DAD"/>
    <w:rsid w:val="EDD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Times New Roman" w:hAnsi="Times New Roman" w:eastAsia="楷体" w:cstheme="majorBidi"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color w:val="000000"/>
      <w:sz w:val="24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basedOn w:val="9"/>
    <w:link w:val="5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customStyle="1" w:styleId="12">
    <w:name w:val="正文new"/>
    <w:basedOn w:val="1"/>
    <w:qFormat/>
    <w:uiPriority w:val="0"/>
    <w:pPr>
      <w:ind w:firstLine="200" w:firstLineChars="200"/>
    </w:pPr>
    <w:rPr>
      <w:rFonts w:ascii="仿宋" w:hAnsi="仿宋" w:eastAsia="仿宋_GB2312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5568</Words>
  <Characters>8002</Characters>
  <Lines>23</Lines>
  <Paragraphs>12</Paragraphs>
  <TotalTime>4</TotalTime>
  <ScaleCrop>false</ScaleCrop>
  <LinksUpToDate>false</LinksUpToDate>
  <CharactersWithSpaces>8441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2017-03-06T14:02:00Z</dcterms:created>
  <dc:creator>陈炼</dc:creator>
  <cp:lastModifiedBy>柳丁</cp:lastModifiedBy>
  <cp:lastPrinted>2017-03-10T03:07:00Z</cp:lastPrinted>
  <dcterms:modified xsi:type="dcterms:W3CDTF">2025-06-13T00:16:06Z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C20A73CEDB9542C5BF44A360C550F402</vt:lpwstr>
  </property>
</Properties>
</file>