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006" w:type="dxa"/>
        <w:jc w:val="center"/>
        <w:tblLayout w:type="fixed"/>
        <w:tblCellMar>
          <w:top w:w="0" w:type="dxa"/>
          <w:left w:w="108" w:type="dxa"/>
          <w:bottom w:w="0" w:type="dxa"/>
          <w:right w:w="108" w:type="dxa"/>
        </w:tblCellMar>
      </w:tblPr>
      <w:tblGrid>
        <w:gridCol w:w="7133"/>
        <w:gridCol w:w="1873"/>
      </w:tblGrid>
      <w:tr>
        <w:tblPrEx>
          <w:tblCellMar>
            <w:top w:w="0" w:type="dxa"/>
            <w:left w:w="108" w:type="dxa"/>
            <w:bottom w:w="0" w:type="dxa"/>
            <w:right w:w="108" w:type="dxa"/>
          </w:tblCellMar>
        </w:tblPrEx>
        <w:trPr>
          <w:trHeight w:val="2498" w:hRule="atLeast"/>
          <w:jc w:val="center"/>
        </w:trPr>
        <w:tc>
          <w:tcPr>
            <w:tcW w:w="71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80" w:lineRule="exact"/>
              <w:ind w:left="0" w:leftChars="0" w:right="0" w:rightChars="0" w:firstLine="0" w:firstLineChars="0"/>
              <w:jc w:val="distribute"/>
              <w:textAlignment w:val="auto"/>
              <w:outlineLvl w:val="9"/>
              <w:rPr>
                <w:rFonts w:hint="eastAsia" w:eastAsia="方正大标宋简体" w:cs="方正大标宋简体"/>
                <w:color w:val="FFFFFF" w:themeColor="background1"/>
                <w:w w:val="70"/>
                <w:sz w:val="70"/>
                <w:szCs w:val="70"/>
                <w14:textFill>
                  <w14:solidFill>
                    <w14:schemeClr w14:val="bg1"/>
                  </w14:solidFill>
                </w14:textFill>
              </w:rPr>
            </w:pPr>
            <w:bookmarkStart w:id="0" w:name="_GoBack"/>
            <w:bookmarkEnd w:id="0"/>
            <w:r>
              <w:rPr>
                <w:rFonts w:hint="default"/>
                <w:color w:val="FFFFFF" w:themeColor="background1"/>
                <w:sz w:val="70"/>
                <w14:textFill>
                  <w14:solidFill>
                    <w14:schemeClr w14:val="bg1"/>
                  </w14:solidFill>
                </w14:textFill>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-576580</wp:posOffset>
                      </wp:positionV>
                      <wp:extent cx="4286250" cy="466725"/>
                      <wp:effectExtent l="0" t="0" r="0" b="9525"/>
                      <wp:wrapNone/>
                      <wp:docPr id="5" name="文本框 5"/>
                      <wp:cNvGraphicFramePr/>
                      <a:graphic xmlns:a="http://schemas.openxmlformats.org/drawingml/2006/main">
                        <a:graphicData uri="http://schemas.microsoft.com/office/word/2010/wordprocessingShape">
                          <wps:wsp>
                            <wps:cNvSpPr txBox="1"/>
                            <wps:spPr>
                              <a:xfrm>
                                <a:off x="960755" y="553720"/>
                                <a:ext cx="4286250" cy="4667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HNPR—2025—08003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5pt;margin-top:-45.4pt;height:36.75pt;width:337.5pt;z-index:251659264;mso-width-relative:page;mso-height-relative:page;" filled="f" stroked="f" coordsize="21600,21600" o:gfxdata="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LxytjbAAAACgEAAA8AAAAAAAAAAQAg&#10;AAAAIgAAAGRycy9kb3ducmV2LnhtbFBLAQIUABQAAAAIAIdO4kD4UhuhRAIAAHAEAAAOAAAAAAAA&#10;AAEAIAAAACoBAABkcnMvZTJvRG9jLnhtbFBLBQYAAAAABgAGAFkBAADgBQAAAAA=&#10;">
                      <v:fill on="f" focussize="0,0"/>
                      <v:stroke on="f" weight="0.5pt"/>
                      <v:imagedata o:title=""/>
                      <o:lock v:ext="edit" aspectratio="f"/>
                      <v:textbox>
                        <w:txbxContent>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HNPR—2025—08003</w:t>
                            </w:r>
                          </w:p>
                        </w:txbxContent>
                      </v:textbox>
                    </v:shape>
                  </w:pict>
                </mc:Fallback>
              </mc:AlternateContent>
            </w:r>
            <w:r>
              <w:rPr>
                <w:rFonts w:hint="eastAsia" w:eastAsia="方正大标宋简体" w:cs="方正大标宋简体"/>
                <w:color w:val="FFFFFF" w:themeColor="background1"/>
                <w:w w:val="70"/>
                <w:sz w:val="70"/>
                <w:szCs w:val="70"/>
                <w14:textFill>
                  <w14:solidFill>
                    <w14:schemeClr w14:val="bg1"/>
                  </w14:solidFill>
                </w14:textFill>
              </w:rPr>
              <w:t>湖南省民政厅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80" w:lineRule="exact"/>
              <w:ind w:left="0" w:leftChars="0" w:right="0" w:rightChars="0" w:firstLine="0" w:firstLineChars="0"/>
              <w:jc w:val="distribute"/>
              <w:textAlignment w:val="auto"/>
              <w:outlineLvl w:val="9"/>
              <w:rPr>
                <w:rFonts w:hint="eastAsia" w:eastAsia="方正大标宋简体" w:cs="方正大标宋简体"/>
                <w:color w:val="FFFFFF" w:themeColor="background1"/>
                <w:w w:val="70"/>
                <w:sz w:val="70"/>
                <w:szCs w:val="70"/>
                <w14:textFill>
                  <w14:solidFill>
                    <w14:schemeClr w14:val="bg1"/>
                  </w14:solidFill>
                </w14:textFill>
              </w:rPr>
            </w:pPr>
            <w:r>
              <w:rPr>
                <w:rFonts w:hint="eastAsia" w:eastAsia="方正大标宋简体" w:cs="方正大标宋简体"/>
                <w:color w:val="FFFFFF" w:themeColor="background1"/>
                <w:w w:val="70"/>
                <w:sz w:val="70"/>
                <w:szCs w:val="70"/>
                <w14:textFill>
                  <w14:solidFill>
                    <w14:schemeClr w14:val="bg1"/>
                  </w14:solidFill>
                </w14:textFill>
              </w:rPr>
              <w:t>湖南省</w:t>
            </w:r>
            <w:r>
              <w:rPr>
                <w:rFonts w:hint="eastAsia" w:eastAsia="方正大标宋简体" w:cs="方正大标宋简体"/>
                <w:color w:val="FFFFFF" w:themeColor="background1"/>
                <w:w w:val="70"/>
                <w:sz w:val="70"/>
                <w:szCs w:val="70"/>
                <w:lang w:eastAsia="zh-CN"/>
                <w14:textFill>
                  <w14:solidFill>
                    <w14:schemeClr w14:val="bg1"/>
                  </w14:solidFill>
                </w14:textFill>
              </w:rPr>
              <w:t>公安</w:t>
            </w:r>
            <w:r>
              <w:rPr>
                <w:rFonts w:hint="eastAsia" w:eastAsia="方正大标宋简体" w:cs="方正大标宋简体"/>
                <w:color w:val="FFFFFF" w:themeColor="background1"/>
                <w:w w:val="70"/>
                <w:sz w:val="70"/>
                <w:szCs w:val="70"/>
                <w14:textFill>
                  <w14:solidFill>
                    <w14:schemeClr w14:val="bg1"/>
                  </w14:solidFill>
                </w14:textFill>
              </w:rPr>
              <w:t>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80" w:lineRule="exact"/>
              <w:ind w:left="0" w:leftChars="0" w:right="0" w:rightChars="0" w:firstLine="0" w:firstLineChars="0"/>
              <w:jc w:val="distribute"/>
              <w:textAlignment w:val="auto"/>
              <w:outlineLvl w:val="9"/>
              <w:rPr>
                <w:rFonts w:hint="eastAsia" w:eastAsia="方正大标宋简体" w:cs="方正大标宋简体"/>
                <w:color w:val="FFFFFF" w:themeColor="background1"/>
                <w:w w:val="70"/>
                <w:sz w:val="70"/>
                <w:szCs w:val="70"/>
                <w:lang w:val="en-US" w:eastAsia="zh-CN"/>
                <w14:textFill>
                  <w14:solidFill>
                    <w14:schemeClr w14:val="bg1"/>
                  </w14:solidFill>
                </w14:textFill>
              </w:rPr>
            </w:pPr>
            <w:r>
              <w:rPr>
                <w:rFonts w:hint="eastAsia" w:eastAsia="方正大标宋简体" w:cs="方正大标宋简体"/>
                <w:color w:val="FFFFFF" w:themeColor="background1"/>
                <w:w w:val="70"/>
                <w:sz w:val="70"/>
                <w:szCs w:val="70"/>
                <w:lang w:val="en-US" w:eastAsia="zh-CN"/>
                <w14:textFill>
                  <w14:solidFill>
                    <w14:schemeClr w14:val="bg1"/>
                  </w14:solidFill>
                </w14:textFill>
              </w:rPr>
              <w:t>湖南省司法厅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80" w:lineRule="exact"/>
              <w:ind w:left="0" w:leftChars="0" w:right="0" w:rightChars="0" w:firstLine="0" w:firstLineChars="0"/>
              <w:jc w:val="distribute"/>
              <w:textAlignment w:val="auto"/>
              <w:outlineLvl w:val="9"/>
              <w:rPr>
                <w:rFonts w:hint="eastAsia" w:eastAsia="方正大标宋简体" w:cs="方正大标宋简体"/>
                <w:color w:val="FFFFFF" w:themeColor="background1"/>
                <w:w w:val="70"/>
                <w:sz w:val="70"/>
                <w:szCs w:val="70"/>
                <w14:textFill>
                  <w14:solidFill>
                    <w14:schemeClr w14:val="bg1"/>
                  </w14:solidFill>
                </w14:textFill>
              </w:rPr>
            </w:pPr>
            <w:r>
              <w:rPr>
                <w:rFonts w:hint="eastAsia" w:eastAsia="方正大标宋简体" w:cs="方正大标宋简体"/>
                <w:color w:val="FFFFFF" w:themeColor="background1"/>
                <w:w w:val="70"/>
                <w:sz w:val="70"/>
                <w:szCs w:val="70"/>
                <w14:textFill>
                  <w14:solidFill>
                    <w14:schemeClr w14:val="bg1"/>
                  </w14:solidFill>
                </w14:textFill>
              </w:rPr>
              <w:t>湖南省人力资源和社会保障厅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80" w:lineRule="exact"/>
              <w:ind w:left="0" w:leftChars="0" w:right="0" w:rightChars="0" w:firstLine="0" w:firstLineChars="0"/>
              <w:jc w:val="distribute"/>
              <w:textAlignment w:val="auto"/>
              <w:outlineLvl w:val="9"/>
              <w:rPr>
                <w:rFonts w:hint="default" w:eastAsia="方正大标宋简体" w:cs="方正大标宋简体"/>
                <w:color w:val="FFFFFF" w:themeColor="background1"/>
                <w:w w:val="70"/>
                <w:sz w:val="70"/>
                <w:szCs w:val="70"/>
                <w:lang w:val="en-US" w:eastAsia="zh-CN"/>
                <w14:textFill>
                  <w14:solidFill>
                    <w14:schemeClr w14:val="bg1"/>
                  </w14:solidFill>
                </w14:textFill>
              </w:rPr>
            </w:pPr>
            <w:r>
              <w:rPr>
                <w:rFonts w:hint="default" w:eastAsia="方正大标宋简体" w:cs="方正大标宋简体"/>
                <w:color w:val="FFFFFF" w:themeColor="background1"/>
                <w:w w:val="70"/>
                <w:sz w:val="70"/>
                <w:szCs w:val="70"/>
                <w:lang w:val="en-US" w:eastAsia="zh-CN"/>
                <w14:textFill>
                  <w14:solidFill>
                    <w14:schemeClr w14:val="bg1"/>
                  </w14:solidFill>
                </w14:textFill>
              </w:rPr>
              <w:t>湖南省住房和城乡建设厅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80" w:lineRule="exact"/>
              <w:ind w:left="0" w:leftChars="0" w:right="0" w:rightChars="0" w:firstLine="0" w:firstLineChars="0"/>
              <w:jc w:val="distribute"/>
              <w:textAlignment w:val="auto"/>
              <w:outlineLvl w:val="9"/>
              <w:rPr>
                <w:rFonts w:hint="default" w:eastAsia="方正大标宋简体" w:cs="方正大标宋简体"/>
                <w:color w:val="FFFFFF" w:themeColor="background1"/>
                <w:w w:val="70"/>
                <w:sz w:val="70"/>
                <w:szCs w:val="70"/>
                <w:lang w:val="en-US" w:eastAsia="zh-CN"/>
                <w14:textFill>
                  <w14:solidFill>
                    <w14:schemeClr w14:val="bg1"/>
                  </w14:solidFill>
                </w14:textFill>
              </w:rPr>
            </w:pPr>
            <w:r>
              <w:rPr>
                <w:rFonts w:hint="default" w:eastAsia="方正大标宋简体" w:cs="方正大标宋简体"/>
                <w:color w:val="FFFFFF" w:themeColor="background1"/>
                <w:w w:val="70"/>
                <w:sz w:val="70"/>
                <w:szCs w:val="70"/>
                <w:lang w:val="en-US" w:eastAsia="zh-CN"/>
                <w14:textFill>
                  <w14:solidFill>
                    <w14:schemeClr w14:val="bg1"/>
                  </w14:solidFill>
                </w14:textFill>
              </w:rPr>
              <w:t>湖南省卫生健康委员会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80" w:lineRule="exact"/>
              <w:ind w:left="0" w:leftChars="0" w:right="0" w:rightChars="0" w:firstLine="0" w:firstLineChars="0"/>
              <w:jc w:val="distribute"/>
              <w:textAlignment w:val="auto"/>
              <w:outlineLvl w:val="9"/>
              <w:rPr>
                <w:rFonts w:hint="default" w:eastAsia="方正大标宋简体" w:cs="方正大标宋简体"/>
                <w:color w:val="FFFFFF" w:themeColor="background1"/>
                <w:w w:val="70"/>
                <w:sz w:val="70"/>
                <w:szCs w:val="70"/>
                <w:lang w:val="en-US" w:eastAsia="zh-CN"/>
                <w14:textFill>
                  <w14:solidFill>
                    <w14:schemeClr w14:val="bg1"/>
                  </w14:solidFill>
                </w14:textFill>
              </w:rPr>
            </w:pPr>
            <w:r>
              <w:rPr>
                <w:rFonts w:hint="default" w:eastAsia="方正大标宋简体" w:cs="方正大标宋简体"/>
                <w:color w:val="FFFFFF" w:themeColor="background1"/>
                <w:w w:val="70"/>
                <w:sz w:val="70"/>
                <w:szCs w:val="70"/>
                <w:lang w:val="en-US" w:eastAsia="zh-CN"/>
                <w14:textFill>
                  <w14:solidFill>
                    <w14:schemeClr w14:val="bg1"/>
                  </w14:solidFill>
                </w14:textFill>
              </w:rPr>
              <w:t>湖南省市场监督管理局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80" w:lineRule="exact"/>
              <w:ind w:left="0" w:leftChars="0" w:right="0" w:rightChars="0" w:firstLine="0" w:firstLineChars="0"/>
              <w:jc w:val="distribute"/>
              <w:textAlignment w:val="auto"/>
              <w:outlineLvl w:val="9"/>
              <w:rPr>
                <w:rFonts w:hint="default" w:eastAsia="方正大标宋简体" w:cs="方正大标宋简体"/>
                <w:color w:val="FFFFFF" w:themeColor="background1"/>
                <w:w w:val="70"/>
                <w:sz w:val="70"/>
                <w:szCs w:val="70"/>
                <w:lang w:val="en-US" w:eastAsia="zh-CN"/>
                <w14:textFill>
                  <w14:solidFill>
                    <w14:schemeClr w14:val="bg1"/>
                  </w14:solidFill>
                </w14:textFill>
              </w:rPr>
            </w:pPr>
            <w:r>
              <w:rPr>
                <w:rFonts w:hint="default" w:eastAsia="方正大标宋简体" w:cs="方正大标宋简体"/>
                <w:color w:val="FFFFFF" w:themeColor="background1"/>
                <w:w w:val="70"/>
                <w:sz w:val="70"/>
                <w:szCs w:val="70"/>
                <w:lang w:val="en-US" w:eastAsia="zh-CN"/>
                <w14:textFill>
                  <w14:solidFill>
                    <w14:schemeClr w14:val="bg1"/>
                  </w14:solidFill>
                </w14:textFill>
              </w:rPr>
              <w:t>湖南省医疗保障局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80" w:lineRule="exact"/>
              <w:ind w:left="0" w:leftChars="0" w:right="0" w:rightChars="0" w:firstLine="0" w:firstLineChars="0"/>
              <w:jc w:val="distribute"/>
              <w:textAlignment w:val="auto"/>
              <w:outlineLvl w:val="9"/>
              <w:rPr>
                <w:rFonts w:hint="default" w:eastAsia="方正大标宋简体" w:cs="方正大标宋简体"/>
                <w:color w:val="FFFFFF" w:themeColor="background1"/>
                <w:w w:val="70"/>
                <w:sz w:val="70"/>
                <w:szCs w:val="70"/>
                <w:lang w:val="en-US" w:eastAsia="zh-CN"/>
                <w14:textFill>
                  <w14:solidFill>
                    <w14:schemeClr w14:val="bg1"/>
                  </w14:solidFill>
                </w14:textFill>
              </w:rPr>
            </w:pPr>
            <w:r>
              <w:rPr>
                <w:rFonts w:hint="default" w:eastAsia="方正大标宋简体" w:cs="方正大标宋简体"/>
                <w:color w:val="FFFFFF" w:themeColor="background1"/>
                <w:w w:val="70"/>
                <w:sz w:val="70"/>
                <w:szCs w:val="70"/>
                <w:lang w:val="en-US" w:eastAsia="zh-CN"/>
                <w14:textFill>
                  <w14:solidFill>
                    <w14:schemeClr w14:val="bg1"/>
                  </w14:solidFill>
                </w14:textFill>
              </w:rPr>
              <w:t>湖南省数据局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80" w:lineRule="exact"/>
              <w:ind w:left="0" w:leftChars="0" w:right="0" w:rightChars="0" w:firstLine="0" w:firstLineChars="0"/>
              <w:jc w:val="distribute"/>
              <w:textAlignment w:val="auto"/>
              <w:outlineLvl w:val="9"/>
              <w:rPr>
                <w:rFonts w:hint="default"/>
                <w:color w:val="FFFFFF" w:themeColor="background1"/>
                <w14:textFill>
                  <w14:solidFill>
                    <w14:schemeClr w14:val="bg1"/>
                  </w14:solidFill>
                </w14:textFill>
              </w:rPr>
            </w:pPr>
            <w:r>
              <w:rPr>
                <w:rFonts w:hint="eastAsia" w:eastAsia="方正大标宋简体" w:cs="方正大标宋简体"/>
                <w:color w:val="FFFFFF" w:themeColor="background1"/>
                <w:spacing w:val="-24"/>
                <w:w w:val="67"/>
                <w:sz w:val="70"/>
                <w:szCs w:val="70"/>
                <w:lang w:val="en-US" w:eastAsia="zh-CN"/>
                <w14:textFill>
                  <w14:solidFill>
                    <w14:schemeClr w14:val="bg1"/>
                  </w14:solidFill>
                </w14:textFill>
              </w:rPr>
              <w:t>国家金融监督管理总局</w:t>
            </w:r>
            <w:r>
              <w:rPr>
                <w:rFonts w:hint="default" w:eastAsia="方正大标宋简体" w:cs="方正大标宋简体"/>
                <w:color w:val="FFFFFF" w:themeColor="background1"/>
                <w:spacing w:val="-24"/>
                <w:w w:val="67"/>
                <w:sz w:val="70"/>
                <w:szCs w:val="70"/>
                <w:lang w:val="en-US" w:eastAsia="zh-CN"/>
                <w14:textFill>
                  <w14:solidFill>
                    <w14:schemeClr w14:val="bg1"/>
                  </w14:solidFill>
                </w14:textFill>
              </w:rPr>
              <w:t>湖南监管局</w:t>
            </w:r>
          </w:p>
        </w:tc>
        <w:tc>
          <w:tcPr>
            <w:tcW w:w="1873"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eastAsia="方正大标宋简体"/>
                <w:color w:val="FFFFFF" w:themeColor="background1"/>
                <w:sz w:val="90"/>
                <w:szCs w:val="90"/>
                <w14:textFill>
                  <w14:solidFill>
                    <w14:schemeClr w14:val="bg1"/>
                  </w14:solidFill>
                </w14:textFill>
              </w:rPr>
            </w:pPr>
            <w:r>
              <w:rPr>
                <w:rFonts w:hint="eastAsia" w:eastAsia="方正大标宋简体" w:cs="方正大标宋简体"/>
                <w:color w:val="FFFFFF" w:themeColor="background1"/>
                <w:spacing w:val="95"/>
                <w:kern w:val="0"/>
                <w:sz w:val="84"/>
                <w:szCs w:val="84"/>
                <w:fitText w:val="1871" w:id="141649307"/>
                <w14:textFill>
                  <w14:solidFill>
                    <w14:schemeClr w14:val="bg1"/>
                  </w14:solidFill>
                </w14:textFill>
              </w:rPr>
              <w:t>文</w:t>
            </w:r>
            <w:r>
              <w:rPr>
                <w:rFonts w:hint="eastAsia" w:eastAsia="方正大标宋简体" w:cs="方正大标宋简体"/>
                <w:color w:val="FFFFFF" w:themeColor="background1"/>
                <w:spacing w:val="0"/>
                <w:kern w:val="0"/>
                <w:sz w:val="84"/>
                <w:szCs w:val="84"/>
                <w:fitText w:val="1871" w:id="141649307"/>
                <w14:textFill>
                  <w14:solidFill>
                    <w14:schemeClr w14:val="bg1"/>
                  </w14:solidFill>
                </w14:textFill>
              </w:rPr>
              <w:t>件</w:t>
            </w:r>
          </w:p>
        </w:tc>
      </w:tr>
    </w:tbl>
    <w:p>
      <w:pPr>
        <w:jc w:val="center"/>
        <w:rPr>
          <w:rFonts w:eastAsia="黑体"/>
        </w:rPr>
      </w:pPr>
    </w:p>
    <w:p>
      <w:pPr>
        <w:jc w:val="center"/>
        <w:rPr>
          <w:rFonts w:eastAsia="黑体"/>
        </w:rPr>
      </w:pPr>
    </w:p>
    <w:tbl>
      <w:tblPr>
        <w:tblStyle w:val="9"/>
        <w:tblW w:w="9060" w:type="dxa"/>
        <w:tblInd w:w="-108" w:type="dxa"/>
        <w:tblBorders>
          <w:top w:val="none" w:color="auto" w:sz="0" w:space="0"/>
          <w:left w:val="none" w:color="auto" w:sz="0" w:space="0"/>
          <w:bottom w:val="single" w:color="FFFFFF" w:themeColor="background1"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none" w:color="auto" w:sz="0" w:space="0"/>
            <w:left w:val="none" w:color="auto" w:sz="0" w:space="0"/>
            <w:bottom w:val="single" w:color="FFFFFF" w:themeColor="background1" w:sz="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06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20" w:lineRule="exact"/>
              <w:ind w:left="0" w:leftChars="0" w:right="0" w:rightChars="0" w:firstLine="0" w:firstLineChars="0"/>
              <w:jc w:val="center"/>
              <w:textAlignment w:val="auto"/>
              <w:outlineLvl w:val="9"/>
              <w:rPr>
                <w:rFonts w:hint="default" w:eastAsia="仿宋_GB2312"/>
              </w:rPr>
            </w:pPr>
            <w:r>
              <w:rPr>
                <w:rFonts w:hint="eastAsia" w:eastAsia="仿宋_GB2312" w:cs="仿宋_GB2312"/>
                <w:sz w:val="32"/>
                <w:szCs w:val="32"/>
              </w:rPr>
              <w:t>湘民发〔</w:t>
            </w:r>
            <w:r>
              <w:rPr>
                <w:rFonts w:hint="eastAsia" w:asciiTheme="minorEastAsia" w:hAnsiTheme="minorEastAsia" w:eastAsiaTheme="minorEastAsia" w:cstheme="minorEastAsia"/>
                <w:sz w:val="32"/>
                <w:szCs w:val="32"/>
              </w:rPr>
              <w:t>202</w:t>
            </w:r>
            <w:r>
              <w:rPr>
                <w:rFonts w:hint="eastAsia" w:asciiTheme="minorEastAsia" w:hAnsiTheme="minorEastAsia" w:cstheme="minorEastAsia"/>
                <w:sz w:val="32"/>
                <w:szCs w:val="32"/>
                <w:lang w:val="en-US" w:eastAsia="zh-CN"/>
              </w:rPr>
              <w:t>5</w:t>
            </w:r>
            <w:r>
              <w:rPr>
                <w:rFonts w:hint="eastAsia" w:eastAsia="仿宋_GB2312" w:cs="仿宋_GB2312"/>
                <w:sz w:val="32"/>
                <w:szCs w:val="32"/>
              </w:rPr>
              <w:t>〕</w:t>
            </w:r>
            <w:r>
              <w:rPr>
                <w:rFonts w:hint="eastAsia" w:asciiTheme="minorEastAsia" w:hAnsiTheme="minorEastAsia" w:eastAsiaTheme="minorEastAsia" w:cstheme="minorEastAsia"/>
                <w:sz w:val="32"/>
                <w:szCs w:val="32"/>
                <w:lang w:val="en-US" w:eastAsia="zh-CN"/>
              </w:rPr>
              <w:t>12</w:t>
            </w:r>
            <w:r>
              <w:rPr>
                <w:rFonts w:hint="eastAsia" w:eastAsia="仿宋_GB2312" w:cs="仿宋_GB2312"/>
                <w:sz w:val="32"/>
                <w:szCs w:val="32"/>
              </w:rPr>
              <w:t>号</w:t>
            </w:r>
          </w:p>
        </w:tc>
      </w:tr>
    </w:tbl>
    <w:p>
      <w:pPr>
        <w:spacing w:line="400" w:lineRule="exact"/>
        <w:jc w:val="center"/>
        <w:rPr>
          <w:rFonts w:eastAsia="华文中宋"/>
          <w:b/>
          <w:bCs/>
          <w:w w:val="9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cs="Times New Roma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default" w:ascii="Times New Roman" w:hAnsi="Times New Roman" w:eastAsia="方正小标宋简体" w:cs="Times New Roman"/>
          <w:color w:val="auto"/>
          <w:spacing w:val="0"/>
          <w:kern w:val="2"/>
          <w:sz w:val="44"/>
          <w:szCs w:val="44"/>
          <w:lang w:val="en-US" w:eastAsia="zh-CN" w:bidi="ar"/>
        </w:rPr>
      </w:pPr>
      <w:r>
        <w:rPr>
          <w:rFonts w:hint="default" w:ascii="Times New Roman" w:hAnsi="Times New Roman" w:eastAsia="方正小标宋简体" w:cs="Times New Roman"/>
          <w:color w:val="auto"/>
          <w:spacing w:val="0"/>
          <w:kern w:val="2"/>
          <w:sz w:val="44"/>
          <w:szCs w:val="44"/>
          <w:lang w:val="en-US" w:eastAsia="zh-CN" w:bidi="ar"/>
        </w:rPr>
        <w:t>关于印发《湖南省推进个人身后“一件事”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default" w:ascii="Times New Roman" w:hAnsi="Times New Roman" w:eastAsia="方正小标宋简体" w:cs="Times New Roman"/>
          <w:color w:val="auto"/>
          <w:spacing w:val="0"/>
          <w:sz w:val="44"/>
          <w:szCs w:val="44"/>
          <w:lang w:val="en-US"/>
        </w:rPr>
      </w:pPr>
      <w:r>
        <w:rPr>
          <w:rFonts w:hint="default" w:ascii="Times New Roman" w:hAnsi="Times New Roman" w:eastAsia="方正小标宋简体" w:cs="Times New Roman"/>
          <w:color w:val="auto"/>
          <w:spacing w:val="0"/>
          <w:kern w:val="2"/>
          <w:sz w:val="44"/>
          <w:szCs w:val="44"/>
          <w:lang w:val="en-US" w:eastAsia="zh-CN" w:bidi="ar"/>
        </w:rPr>
        <w:t>实施方案》的通知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各市州、县市区民政局、公安局、司法局、人力资源和社会保障局、住房和城乡建设局、卫生健康委</w:t>
      </w:r>
      <w:r>
        <w:rPr>
          <w:rFonts w:hint="eastAsia"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局</w:t>
      </w:r>
      <w:r>
        <w:rPr>
          <w:rFonts w:hint="eastAsia"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 xml:space="preserve">、市场监督管理局、医疗保障局、数据局（行政审批服务局）；各金融监管分局：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现将《湖南省推进个人身后“一件事”实施方案》印发你们，请遵照执行。</w:t>
      </w:r>
      <w:r>
        <w:rPr>
          <w:rFonts w:hint="eastAsia" w:ascii="Times New Roman" w:hAnsi="Times New Roman" w:eastAsia="仿宋_GB2312" w:cs="Times New Roman"/>
          <w:color w:val="auto"/>
          <w:kern w:val="2"/>
          <w:sz w:val="32"/>
          <w:szCs w:val="32"/>
          <w:lang w:val="en-US" w:eastAsia="zh-CN" w:bidi="ar"/>
        </w:rPr>
        <w:t>本文件自公布之日起施行，有效期5年。</w:t>
      </w:r>
      <w:r>
        <w:rPr>
          <w:rFonts w:hint="default" w:ascii="Times New Roman" w:hAnsi="Times New Roman" w:eastAsia="仿宋_GB2312" w:cs="Times New Roman"/>
          <w:color w:val="auto"/>
          <w:kern w:val="2"/>
          <w:sz w:val="32"/>
          <w:szCs w:val="32"/>
          <w:lang w:val="en-US" w:eastAsia="zh-CN" w:bidi="ar"/>
        </w:rPr>
        <w:t>原《湖南省公民身后“一件事一次办”改革实施方案》（湘民发〔2022〕57</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号）同</w:t>
      </w:r>
      <w:r>
        <w:rPr>
          <w:rFonts w:hint="eastAsia" w:ascii="Times New Roman" w:hAnsi="Times New Roman" w:eastAsia="仿宋_GB2312" w:cs="Times New Roman"/>
          <w:color w:val="000000" w:themeColor="text1"/>
          <w:kern w:val="2"/>
          <w:sz w:val="32"/>
          <w:szCs w:val="32"/>
          <w:lang w:val="en-US" w:eastAsia="zh-CN" w:bidi="ar"/>
          <w14:textFill>
            <w14:solidFill>
              <w14:schemeClr w14:val="tx1"/>
            </w14:solidFill>
          </w14:textFill>
        </w:rPr>
        <w:t>时</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废止</w:t>
      </w:r>
      <w:r>
        <w:rPr>
          <w:rFonts w:hint="eastAsia" w:ascii="Times New Roman" w:hAnsi="Times New Roman" w:eastAsia="仿宋_GB2312" w:cs="Times New Roman"/>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附件：湖南省推进个人身后“</w:t>
      </w:r>
      <w:r>
        <w:rPr>
          <w:rFonts w:hint="default" w:ascii="Times New Roman" w:hAnsi="Times New Roman" w:eastAsia="仿宋_GB2312" w:cs="Times New Roman"/>
          <w:color w:val="auto"/>
          <w:kern w:val="2"/>
          <w:sz w:val="32"/>
          <w:szCs w:val="32"/>
          <w:lang w:val="en" w:eastAsia="zh-CN" w:bidi="ar"/>
        </w:rPr>
        <w:t>一件事</w:t>
      </w:r>
      <w:r>
        <w:rPr>
          <w:rFonts w:hint="default" w:ascii="Times New Roman" w:hAnsi="Times New Roman" w:eastAsia="仿宋_GB2312" w:cs="Times New Roman"/>
          <w:color w:val="auto"/>
          <w:kern w:val="2"/>
          <w:sz w:val="32"/>
          <w:szCs w:val="32"/>
          <w:lang w:val="en-US" w:eastAsia="zh-CN" w:bidi="ar"/>
        </w:rPr>
        <w:t>”实施方案</w:t>
      </w:r>
    </w:p>
    <w:p>
      <w:pPr>
        <w:pStyle w:val="2"/>
        <w:rPr>
          <w:rFonts w:hint="default" w:ascii="Times New Roman" w:hAnsi="Times New Roman" w:cs="Times New Roman"/>
          <w:color w:val="auto"/>
          <w:lang w:val="en-US"/>
        </w:rPr>
      </w:pPr>
    </w:p>
    <w:tbl>
      <w:tblPr>
        <w:tblStyle w:val="10"/>
        <w:tblW w:w="90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9" w:hRule="atLeast"/>
          <w:jc w:val="center"/>
        </w:trPr>
        <w:tc>
          <w:tcPr>
            <w:tcW w:w="4530" w:type="dxa"/>
            <w:vAlign w:val="center"/>
          </w:tcPr>
          <w:p>
            <w:pPr>
              <w:keepNext w:val="0"/>
              <w:keepLines w:val="0"/>
              <w:widowControl w:val="0"/>
              <w:suppressLineNumbers w:val="0"/>
              <w:spacing w:before="0" w:beforeAutospacing="0" w:after="0" w:afterAutospacing="0" w:line="540" w:lineRule="exact"/>
              <w:ind w:left="0" w:right="0"/>
              <w:jc w:val="center"/>
              <w:rPr>
                <w:rFonts w:hint="default" w:ascii="Times New Roman" w:hAnsi="Times New Roman" w:eastAsia="仿宋_GB2312" w:cs="Times New Roman"/>
                <w:color w:val="auto"/>
                <w:sz w:val="32"/>
                <w:szCs w:val="32"/>
                <w:vertAlign w:val="baseline"/>
                <w:lang w:val="en-US"/>
              </w:rPr>
            </w:pPr>
            <w:r>
              <w:rPr>
                <w:rFonts w:hint="default" w:ascii="Times New Roman" w:hAnsi="Times New Roman" w:eastAsia="仿宋_GB2312" w:cs="Times New Roman"/>
                <w:color w:val="auto"/>
                <w:kern w:val="2"/>
                <w:sz w:val="32"/>
                <w:szCs w:val="32"/>
                <w:lang w:val="en-US" w:eastAsia="zh-CN" w:bidi="ar"/>
              </w:rPr>
              <w:t>湖南省民政厅</w:t>
            </w:r>
          </w:p>
        </w:tc>
        <w:tc>
          <w:tcPr>
            <w:tcW w:w="4531" w:type="dxa"/>
            <w:vAlign w:val="center"/>
          </w:tcPr>
          <w:p>
            <w:pPr>
              <w:keepNext w:val="0"/>
              <w:keepLines w:val="0"/>
              <w:widowControl w:val="0"/>
              <w:suppressLineNumbers w:val="0"/>
              <w:spacing w:before="0" w:beforeAutospacing="0" w:after="0" w:afterAutospacing="0" w:line="540" w:lineRule="exact"/>
              <w:ind w:left="0" w:right="0"/>
              <w:jc w:val="center"/>
              <w:rPr>
                <w:rFonts w:hint="default" w:ascii="Times New Roman" w:hAnsi="Times New Roman" w:eastAsia="仿宋_GB2312" w:cs="Times New Roman"/>
                <w:color w:val="auto"/>
                <w:sz w:val="32"/>
                <w:szCs w:val="32"/>
                <w:vertAlign w:val="baseline"/>
                <w:lang w:val="en-US"/>
              </w:rPr>
            </w:pPr>
            <w:r>
              <w:rPr>
                <w:rFonts w:hint="default" w:ascii="Times New Roman" w:hAnsi="Times New Roman" w:eastAsia="仿宋_GB2312" w:cs="Times New Roman"/>
                <w:color w:val="auto"/>
                <w:kern w:val="2"/>
                <w:sz w:val="32"/>
                <w:szCs w:val="32"/>
                <w:lang w:val="en-US" w:eastAsia="zh-CN" w:bidi="ar"/>
              </w:rPr>
              <w:t>湖南省公安厅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7" w:hRule="atLeast"/>
          <w:jc w:val="center"/>
        </w:trPr>
        <w:tc>
          <w:tcPr>
            <w:tcW w:w="4530" w:type="dxa"/>
            <w:vAlign w:val="center"/>
          </w:tcPr>
          <w:p>
            <w:pPr>
              <w:keepNext w:val="0"/>
              <w:keepLines w:val="0"/>
              <w:widowControl w:val="0"/>
              <w:suppressLineNumbers w:val="0"/>
              <w:spacing w:before="0" w:beforeAutospacing="0" w:after="0" w:afterAutospacing="0" w:line="540" w:lineRule="exact"/>
              <w:ind w:left="0" w:right="0"/>
              <w:jc w:val="center"/>
              <w:rPr>
                <w:rFonts w:hint="default" w:ascii="Times New Roman" w:hAnsi="Times New Roman" w:eastAsia="仿宋_GB2312" w:cs="Times New Roman"/>
                <w:color w:val="auto"/>
                <w:sz w:val="32"/>
                <w:szCs w:val="32"/>
                <w:vertAlign w:val="baseline"/>
                <w:lang w:val="en-US"/>
              </w:rPr>
            </w:pPr>
            <w:r>
              <w:rPr>
                <w:rFonts w:hint="default" w:ascii="Times New Roman" w:hAnsi="Times New Roman" w:eastAsia="仿宋_GB2312" w:cs="Times New Roman"/>
                <w:color w:val="auto"/>
                <w:kern w:val="2"/>
                <w:sz w:val="32"/>
                <w:szCs w:val="32"/>
                <w:lang w:val="en-US" w:eastAsia="zh-CN" w:bidi="ar"/>
              </w:rPr>
              <w:t>湖南省司法厅</w:t>
            </w:r>
          </w:p>
        </w:tc>
        <w:tc>
          <w:tcPr>
            <w:tcW w:w="4531" w:type="dxa"/>
            <w:vAlign w:val="center"/>
          </w:tcPr>
          <w:p>
            <w:pPr>
              <w:keepNext w:val="0"/>
              <w:keepLines w:val="0"/>
              <w:widowControl w:val="0"/>
              <w:suppressLineNumbers w:val="0"/>
              <w:spacing w:before="0" w:beforeAutospacing="0" w:after="0" w:afterAutospacing="0" w:line="540" w:lineRule="exact"/>
              <w:ind w:left="0" w:right="0"/>
              <w:jc w:val="center"/>
              <w:rPr>
                <w:rFonts w:hint="default" w:ascii="Times New Roman" w:hAnsi="Times New Roman" w:eastAsia="仿宋_GB2312" w:cs="Times New Roman"/>
                <w:color w:val="auto"/>
                <w:sz w:val="32"/>
                <w:szCs w:val="32"/>
                <w:vertAlign w:val="baseline"/>
                <w:lang w:val="en-US"/>
              </w:rPr>
            </w:pPr>
            <w:r>
              <w:rPr>
                <w:rFonts w:hint="default" w:ascii="Times New Roman" w:hAnsi="Times New Roman" w:eastAsia="仿宋_GB2312" w:cs="Times New Roman"/>
                <w:color w:val="auto"/>
                <w:kern w:val="2"/>
                <w:sz w:val="32"/>
                <w:szCs w:val="32"/>
                <w:lang w:val="en-US" w:eastAsia="zh-CN" w:bidi="ar"/>
              </w:rPr>
              <w:t>湖南省人力资源和社会保障厅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6" w:hRule="atLeast"/>
          <w:jc w:val="center"/>
        </w:trPr>
        <w:tc>
          <w:tcPr>
            <w:tcW w:w="4530" w:type="dxa"/>
            <w:vAlign w:val="top"/>
          </w:tcPr>
          <w:p>
            <w:pPr>
              <w:keepNext w:val="0"/>
              <w:keepLines w:val="0"/>
              <w:widowControl w:val="0"/>
              <w:suppressLineNumbers w:val="0"/>
              <w:spacing w:before="0" w:beforeAutospacing="0" w:after="0" w:afterAutospacing="0" w:line="540" w:lineRule="exact"/>
              <w:ind w:left="0" w:right="0"/>
              <w:jc w:val="center"/>
              <w:rPr>
                <w:rFonts w:hint="default" w:ascii="Times New Roman" w:hAnsi="Times New Roman" w:eastAsia="仿宋_GB2312" w:cs="Times New Roman"/>
                <w:color w:val="auto"/>
                <w:kern w:val="2"/>
                <w:sz w:val="32"/>
                <w:szCs w:val="32"/>
                <w:lang w:val="en-US" w:eastAsia="zh-CN" w:bidi="ar"/>
              </w:rPr>
            </w:pPr>
          </w:p>
          <w:p>
            <w:pPr>
              <w:keepNext w:val="0"/>
              <w:keepLines w:val="0"/>
              <w:widowControl w:val="0"/>
              <w:suppressLineNumbers w:val="0"/>
              <w:spacing w:before="0" w:beforeAutospacing="0" w:after="0" w:afterAutospacing="0" w:line="540" w:lineRule="exact"/>
              <w:ind w:left="0" w:right="0"/>
              <w:jc w:val="center"/>
              <w:rPr>
                <w:rFonts w:hint="default" w:ascii="Times New Roman" w:hAnsi="Times New Roman" w:eastAsia="仿宋_GB2312" w:cs="Times New Roman"/>
                <w:color w:val="auto"/>
                <w:sz w:val="32"/>
                <w:szCs w:val="32"/>
                <w:vertAlign w:val="baseline"/>
                <w:lang w:val="en-US"/>
              </w:rPr>
            </w:pPr>
            <w:r>
              <w:rPr>
                <w:rFonts w:hint="default" w:ascii="Times New Roman" w:hAnsi="Times New Roman" w:eastAsia="仿宋_GB2312" w:cs="Times New Roman"/>
                <w:color w:val="auto"/>
                <w:kern w:val="2"/>
                <w:sz w:val="32"/>
                <w:szCs w:val="32"/>
                <w:lang w:val="en-US" w:eastAsia="zh-CN" w:bidi="ar"/>
              </w:rPr>
              <w:t>湖南省住房和城乡建设厅</w:t>
            </w:r>
          </w:p>
        </w:tc>
        <w:tc>
          <w:tcPr>
            <w:tcW w:w="4531" w:type="dxa"/>
            <w:vAlign w:val="top"/>
          </w:tcPr>
          <w:p>
            <w:pPr>
              <w:keepNext w:val="0"/>
              <w:keepLines w:val="0"/>
              <w:widowControl w:val="0"/>
              <w:suppressLineNumbers w:val="0"/>
              <w:spacing w:before="0" w:beforeAutospacing="0" w:after="0" w:afterAutospacing="0" w:line="576" w:lineRule="exact"/>
              <w:ind w:left="0" w:right="0"/>
              <w:jc w:val="center"/>
              <w:rPr>
                <w:rFonts w:hint="default" w:ascii="Times New Roman" w:hAnsi="Times New Roman" w:eastAsia="仿宋_GB2312" w:cs="Times New Roman"/>
                <w:color w:val="auto"/>
                <w:kern w:val="2"/>
                <w:sz w:val="32"/>
                <w:szCs w:val="32"/>
                <w:lang w:val="en-US" w:eastAsia="zh-CN" w:bidi="ar"/>
              </w:rPr>
            </w:pPr>
          </w:p>
          <w:p>
            <w:pPr>
              <w:keepNext w:val="0"/>
              <w:keepLines w:val="0"/>
              <w:widowControl w:val="0"/>
              <w:suppressLineNumbers w:val="0"/>
              <w:spacing w:before="0" w:beforeAutospacing="0" w:after="0" w:afterAutospacing="0" w:line="576" w:lineRule="exact"/>
              <w:ind w:left="0" w:right="0"/>
              <w:jc w:val="center"/>
              <w:rPr>
                <w:rFonts w:hint="default" w:ascii="Times New Roman" w:hAnsi="Times New Roman" w:eastAsia="仿宋_GB2312" w:cs="Times New Roman"/>
                <w:color w:val="auto"/>
                <w:sz w:val="32"/>
                <w:szCs w:val="32"/>
                <w:vertAlign w:val="baseline"/>
                <w:lang w:val="en-US"/>
              </w:rPr>
            </w:pPr>
            <w:r>
              <w:rPr>
                <w:rFonts w:hint="default" w:ascii="Times New Roman" w:hAnsi="Times New Roman" w:eastAsia="仿宋_GB2312" w:cs="Times New Roman"/>
                <w:color w:val="auto"/>
                <w:kern w:val="2"/>
                <w:sz w:val="32"/>
                <w:szCs w:val="32"/>
                <w:lang w:val="en-US" w:eastAsia="zh-CN" w:bidi="ar"/>
              </w:rPr>
              <w:t>湖南省卫生健康委员会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6" w:hRule="atLeast"/>
          <w:jc w:val="center"/>
        </w:trPr>
        <w:tc>
          <w:tcPr>
            <w:tcW w:w="4530" w:type="dxa"/>
            <w:vAlign w:val="center"/>
          </w:tcPr>
          <w:p>
            <w:pPr>
              <w:keepNext w:val="0"/>
              <w:keepLines w:val="0"/>
              <w:widowControl w:val="0"/>
              <w:suppressLineNumbers w:val="0"/>
              <w:spacing w:before="0" w:beforeAutospacing="0" w:after="0" w:afterAutospacing="0" w:line="540" w:lineRule="exact"/>
              <w:ind w:left="0" w:right="0"/>
              <w:jc w:val="center"/>
              <w:rPr>
                <w:rFonts w:hint="default" w:ascii="Times New Roman" w:hAnsi="Times New Roman" w:eastAsia="仿宋_GB2312" w:cs="Times New Roman"/>
                <w:color w:val="auto"/>
                <w:sz w:val="32"/>
                <w:szCs w:val="32"/>
                <w:vertAlign w:val="baseline"/>
                <w:lang w:val="en-US"/>
              </w:rPr>
            </w:pPr>
            <w:r>
              <w:rPr>
                <w:rFonts w:hint="default" w:ascii="Times New Roman" w:hAnsi="Times New Roman" w:eastAsia="仿宋_GB2312" w:cs="Times New Roman"/>
                <w:color w:val="auto"/>
                <w:kern w:val="2"/>
                <w:sz w:val="32"/>
                <w:szCs w:val="32"/>
                <w:lang w:val="en-US" w:eastAsia="zh-CN" w:bidi="ar"/>
              </w:rPr>
              <w:t>湖南省市场监督管理局</w:t>
            </w:r>
          </w:p>
        </w:tc>
        <w:tc>
          <w:tcPr>
            <w:tcW w:w="4531" w:type="dxa"/>
            <w:vAlign w:val="center"/>
          </w:tcPr>
          <w:p>
            <w:pPr>
              <w:keepNext w:val="0"/>
              <w:keepLines w:val="0"/>
              <w:widowControl w:val="0"/>
              <w:suppressLineNumbers w:val="0"/>
              <w:spacing w:before="0" w:beforeAutospacing="0" w:after="0" w:afterAutospacing="0" w:line="540" w:lineRule="exact"/>
              <w:ind w:left="0" w:right="0"/>
              <w:jc w:val="center"/>
              <w:rPr>
                <w:rFonts w:hint="default" w:ascii="Times New Roman" w:hAnsi="Times New Roman" w:eastAsia="仿宋_GB2312" w:cs="Times New Roman"/>
                <w:color w:val="auto"/>
                <w:sz w:val="32"/>
                <w:szCs w:val="32"/>
                <w:vertAlign w:val="baseline"/>
                <w:lang w:val="en-US"/>
              </w:rPr>
            </w:pPr>
            <w:r>
              <w:rPr>
                <w:rFonts w:hint="default" w:ascii="Times New Roman" w:hAnsi="Times New Roman" w:eastAsia="仿宋_GB2312" w:cs="Times New Roman"/>
                <w:color w:val="auto"/>
                <w:kern w:val="2"/>
                <w:sz w:val="32"/>
                <w:szCs w:val="32"/>
                <w:lang w:val="en-US" w:eastAsia="zh-CN" w:bidi="ar"/>
              </w:rPr>
              <w:t>湖南省医疗保障局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4" w:hRule="atLeast"/>
          <w:jc w:val="center"/>
        </w:trPr>
        <w:tc>
          <w:tcPr>
            <w:tcW w:w="4530" w:type="dxa"/>
            <w:vAlign w:val="bottom"/>
          </w:tcPr>
          <w:p>
            <w:pPr>
              <w:keepNext w:val="0"/>
              <w:keepLines w:val="0"/>
              <w:widowControl w:val="0"/>
              <w:suppressLineNumbers w:val="0"/>
              <w:spacing w:before="0" w:beforeAutospacing="0" w:after="0" w:afterAutospacing="0" w:line="540" w:lineRule="exact"/>
              <w:ind w:left="0" w:right="0"/>
              <w:jc w:val="center"/>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湖南省数据局</w:t>
            </w:r>
          </w:p>
          <w:p>
            <w:pPr>
              <w:pStyle w:val="2"/>
              <w:keepNext w:val="0"/>
              <w:keepLines w:val="0"/>
              <w:suppressLineNumbers w:val="0"/>
              <w:spacing w:before="0" w:beforeAutospacing="0" w:afterAutospacing="0"/>
              <w:ind w:right="0"/>
              <w:rPr>
                <w:rFonts w:hint="default"/>
                <w:color w:val="auto"/>
                <w:lang w:val="en-US"/>
              </w:rPr>
            </w:pPr>
          </w:p>
        </w:tc>
        <w:tc>
          <w:tcPr>
            <w:tcW w:w="4531" w:type="dxa"/>
            <w:vAlign w:val="bottom"/>
          </w:tcPr>
          <w:p>
            <w:pPr>
              <w:keepNext w:val="0"/>
              <w:keepLines w:val="0"/>
              <w:widowControl w:val="0"/>
              <w:suppressLineNumbers w:val="0"/>
              <w:spacing w:before="0" w:beforeAutospacing="0" w:after="0" w:afterAutospacing="0" w:line="540" w:lineRule="exact"/>
              <w:ind w:left="0" w:right="0"/>
              <w:jc w:val="center"/>
              <w:rPr>
                <w:rFonts w:hint="eastAsia" w:ascii="Times New Roman" w:hAnsi="Times New Roman" w:eastAsia="仿宋_GB2312" w:cs="Times New Roman"/>
                <w:color w:val="auto"/>
                <w:kern w:val="2"/>
                <w:sz w:val="32"/>
                <w:szCs w:val="32"/>
                <w:lang w:val="en-US" w:eastAsia="zh-CN" w:bidi="ar"/>
              </w:rPr>
            </w:pPr>
            <w:r>
              <w:rPr>
                <w:rFonts w:hint="eastAsia" w:ascii="Times New Roman" w:hAnsi="Times New Roman" w:eastAsia="仿宋_GB2312" w:cs="Times New Roman"/>
                <w:color w:val="auto"/>
                <w:kern w:val="2"/>
                <w:sz w:val="32"/>
                <w:szCs w:val="32"/>
                <w:lang w:val="en-US" w:eastAsia="zh-CN" w:bidi="ar"/>
              </w:rPr>
              <w:t>国家金融监督管理总局</w:t>
            </w:r>
          </w:p>
          <w:p>
            <w:pPr>
              <w:keepNext w:val="0"/>
              <w:keepLines w:val="0"/>
              <w:widowControl w:val="0"/>
              <w:suppressLineNumbers w:val="0"/>
              <w:spacing w:before="0" w:beforeAutospacing="0" w:after="0" w:afterAutospacing="0" w:line="540" w:lineRule="exact"/>
              <w:ind w:left="0" w:right="0"/>
              <w:jc w:val="center"/>
              <w:rPr>
                <w:rFonts w:hint="default" w:ascii="Times New Roman" w:hAnsi="Times New Roman" w:eastAsia="仿宋_GB2312" w:cs="Times New Roman"/>
                <w:color w:val="auto"/>
                <w:sz w:val="32"/>
                <w:szCs w:val="32"/>
                <w:vertAlign w:val="baseline"/>
                <w:lang w:val="en-US"/>
              </w:rPr>
            </w:pPr>
            <w:r>
              <w:rPr>
                <w:rFonts w:hint="default" w:ascii="Times New Roman" w:hAnsi="Times New Roman" w:eastAsia="仿宋_GB2312" w:cs="Times New Roman"/>
                <w:color w:val="auto"/>
                <w:kern w:val="2"/>
                <w:sz w:val="32"/>
                <w:szCs w:val="32"/>
                <w:lang w:val="en-US" w:eastAsia="zh-CN" w:bidi="ar"/>
              </w:rPr>
              <w:t>湖南监管局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jc w:val="center"/>
        </w:trPr>
        <w:tc>
          <w:tcPr>
            <w:tcW w:w="4530" w:type="dxa"/>
            <w:vAlign w:val="center"/>
          </w:tcPr>
          <w:p>
            <w:pPr>
              <w:keepNext w:val="0"/>
              <w:keepLines w:val="0"/>
              <w:widowControl w:val="0"/>
              <w:suppressLineNumbers w:val="0"/>
              <w:spacing w:before="0" w:beforeAutospacing="0" w:after="0" w:afterAutospacing="0" w:line="540" w:lineRule="exact"/>
              <w:ind w:left="0" w:right="0"/>
              <w:jc w:val="center"/>
              <w:rPr>
                <w:rFonts w:hint="default" w:ascii="Times New Roman" w:hAnsi="Times New Roman" w:eastAsia="仿宋_GB2312" w:cs="Times New Roman"/>
                <w:color w:val="auto"/>
                <w:kern w:val="2"/>
                <w:sz w:val="32"/>
                <w:szCs w:val="32"/>
                <w:lang w:val="en-US" w:eastAsia="zh-CN" w:bidi="ar"/>
              </w:rPr>
            </w:pPr>
          </w:p>
        </w:tc>
        <w:tc>
          <w:tcPr>
            <w:tcW w:w="4531" w:type="dxa"/>
            <w:vAlign w:val="center"/>
          </w:tcPr>
          <w:p>
            <w:pPr>
              <w:keepNext w:val="0"/>
              <w:keepLines w:val="0"/>
              <w:widowControl w:val="0"/>
              <w:suppressLineNumbers w:val="0"/>
              <w:spacing w:before="0" w:beforeAutospacing="0" w:after="0" w:afterAutospacing="0" w:line="540" w:lineRule="exact"/>
              <w:ind w:left="0" w:right="0"/>
              <w:jc w:val="center"/>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2025年</w:t>
            </w:r>
            <w:r>
              <w:rPr>
                <w:rFonts w:hint="eastAsia" w:ascii="Times New Roman" w:hAnsi="Times New Roman" w:eastAsia="仿宋_GB2312" w:cs="Times New Roman"/>
                <w:color w:val="auto"/>
                <w:kern w:val="2"/>
                <w:sz w:val="32"/>
                <w:szCs w:val="32"/>
                <w:lang w:val="en-US" w:eastAsia="zh-CN" w:bidi="ar"/>
              </w:rPr>
              <w:t>7</w:t>
            </w:r>
            <w:r>
              <w:rPr>
                <w:rFonts w:hint="default" w:ascii="Times New Roman" w:hAnsi="Times New Roman" w:eastAsia="仿宋_GB2312" w:cs="Times New Roman"/>
                <w:color w:val="auto"/>
                <w:kern w:val="2"/>
                <w:sz w:val="32"/>
                <w:szCs w:val="32"/>
                <w:lang w:val="en-US" w:eastAsia="zh-CN" w:bidi="ar"/>
              </w:rPr>
              <w:t>月</w:t>
            </w:r>
            <w:r>
              <w:rPr>
                <w:rFonts w:hint="eastAsia" w:ascii="Times New Roman" w:hAnsi="Times New Roman" w:eastAsia="仿宋_GB2312" w:cs="Times New Roman"/>
                <w:color w:val="auto"/>
                <w:kern w:val="2"/>
                <w:sz w:val="32"/>
                <w:szCs w:val="32"/>
                <w:lang w:val="en-US" w:eastAsia="zh-CN" w:bidi="ar"/>
              </w:rPr>
              <w:t>15</w:t>
            </w:r>
            <w:r>
              <w:rPr>
                <w:rFonts w:hint="default" w:ascii="Times New Roman" w:hAnsi="Times New Roman" w:eastAsia="仿宋_GB2312" w:cs="Times New Roman"/>
                <w:color w:val="auto"/>
                <w:kern w:val="2"/>
                <w:sz w:val="32"/>
                <w:szCs w:val="32"/>
                <w:lang w:val="en-US" w:eastAsia="zh-CN" w:bidi="ar"/>
              </w:rPr>
              <w:t>日</w:t>
            </w:r>
          </w:p>
        </w:tc>
      </w:tr>
    </w:tbl>
    <w:p>
      <w:pPr>
        <w:keepNext w:val="0"/>
        <w:keepLines w:val="0"/>
        <w:widowControl w:val="0"/>
        <w:suppressLineNumbers w:val="0"/>
        <w:spacing w:before="0" w:beforeAutospacing="0" w:after="0" w:afterAutospacing="0" w:line="540" w:lineRule="exact"/>
        <w:ind w:left="0" w:right="0"/>
        <w:jc w:val="both"/>
        <w:rPr>
          <w:rFonts w:hint="default" w:ascii="Times New Roman" w:hAnsi="Times New Roman" w:eastAsia="仿宋_GB2312" w:cs="Times New Roman"/>
          <w:color w:val="auto"/>
          <w:sz w:val="32"/>
          <w:szCs w:val="32"/>
          <w:lang w:val="en-US"/>
        </w:rPr>
      </w:pPr>
    </w:p>
    <w:p>
      <w:pPr>
        <w:keepNext w:val="0"/>
        <w:keepLines w:val="0"/>
        <w:widowControl w:val="0"/>
        <w:suppressLineNumbers w:val="0"/>
        <w:spacing w:before="0" w:beforeAutospacing="0" w:after="0" w:afterAutospacing="0" w:line="576" w:lineRule="exact"/>
        <w:ind w:left="0" w:right="0"/>
        <w:jc w:val="left"/>
        <w:rPr>
          <w:rFonts w:hint="default" w:ascii="Times New Roman" w:hAnsi="Times New Roman" w:eastAsia="黑体" w:cs="Times New Roman"/>
          <w:color w:val="auto"/>
          <w:kern w:val="2"/>
          <w:sz w:val="32"/>
          <w:szCs w:val="32"/>
          <w:lang w:val="en-US" w:eastAsia="zh-CN" w:bidi="ar"/>
        </w:rPr>
      </w:pPr>
      <w:r>
        <w:rPr>
          <w:rFonts w:hint="default" w:ascii="Times New Roman" w:hAnsi="Times New Roman" w:eastAsia="黑体" w:cs="Times New Roman"/>
          <w:color w:val="auto"/>
          <w:kern w:val="2"/>
          <w:sz w:val="32"/>
          <w:szCs w:val="32"/>
          <w:lang w:val="en-US" w:eastAsia="zh-CN" w:bidi="ar"/>
        </w:rPr>
        <w:br w:type="page"/>
      </w:r>
    </w:p>
    <w:p>
      <w:pPr>
        <w:keepNext w:val="0"/>
        <w:keepLines w:val="0"/>
        <w:widowControl w:val="0"/>
        <w:suppressLineNumbers w:val="0"/>
        <w:spacing w:before="0" w:beforeAutospacing="0" w:after="0" w:afterAutospacing="0" w:line="576" w:lineRule="exact"/>
        <w:ind w:left="0" w:right="0"/>
        <w:jc w:val="left"/>
        <w:rPr>
          <w:rFonts w:hint="default" w:ascii="Times New Roman" w:hAnsi="Times New Roman" w:eastAsia="黑体" w:cs="Times New Roman"/>
          <w:color w:val="auto"/>
          <w:kern w:val="2"/>
          <w:sz w:val="32"/>
          <w:szCs w:val="32"/>
          <w:lang w:val="en-US" w:eastAsia="zh-CN" w:bidi="ar"/>
        </w:rPr>
      </w:pPr>
      <w:r>
        <w:rPr>
          <w:rFonts w:hint="default" w:ascii="Times New Roman" w:hAnsi="Times New Roman" w:eastAsia="黑体" w:cs="Times New Roman"/>
          <w:color w:val="auto"/>
          <w:kern w:val="2"/>
          <w:sz w:val="32"/>
          <w:szCs w:val="32"/>
          <w:lang w:val="en-US" w:eastAsia="zh-CN" w:bidi="ar"/>
        </w:rPr>
        <w:t>附件</w:t>
      </w:r>
    </w:p>
    <w:p>
      <w:pPr>
        <w:keepNext w:val="0"/>
        <w:keepLines w:val="0"/>
        <w:widowControl w:val="0"/>
        <w:suppressLineNumbers w:val="0"/>
        <w:spacing w:before="0" w:beforeAutospacing="0" w:after="0" w:afterAutospacing="0" w:line="576" w:lineRule="exact"/>
        <w:ind w:left="0" w:right="0"/>
        <w:jc w:val="left"/>
        <w:rPr>
          <w:rFonts w:hint="default" w:ascii="Times New Roman" w:hAnsi="Times New Roman" w:eastAsia="黑体" w:cs="Times New Roman"/>
          <w:color w:val="auto"/>
          <w:kern w:val="2"/>
          <w:sz w:val="32"/>
          <w:szCs w:val="32"/>
          <w:lang w:val="en-US" w:eastAsia="zh-CN" w:bidi="ar"/>
        </w:rPr>
      </w:pPr>
    </w:p>
    <w:p>
      <w:pPr>
        <w:keepNext w:val="0"/>
        <w:keepLines w:val="0"/>
        <w:widowControl w:val="0"/>
        <w:suppressLineNumbers w:val="0"/>
        <w:spacing w:before="0" w:beforeAutospacing="0" w:after="0" w:afterAutospacing="0" w:line="580" w:lineRule="exact"/>
        <w:ind w:left="0" w:right="0"/>
        <w:jc w:val="center"/>
        <w:rPr>
          <w:rFonts w:hint="default" w:ascii="Times New Roman" w:hAnsi="Times New Roman" w:eastAsia="方正小标宋简体" w:cs="Times New Roman"/>
          <w:color w:val="auto"/>
          <w:sz w:val="44"/>
          <w:szCs w:val="44"/>
          <w:lang w:val="en-US"/>
        </w:rPr>
      </w:pPr>
      <w:r>
        <w:rPr>
          <w:rFonts w:hint="default" w:ascii="Times New Roman" w:hAnsi="Times New Roman" w:eastAsia="方正小标宋简体" w:cs="Times New Roman"/>
          <w:color w:val="auto"/>
          <w:spacing w:val="-6"/>
          <w:kern w:val="2"/>
          <w:sz w:val="44"/>
          <w:szCs w:val="44"/>
          <w:lang w:val="en-US" w:eastAsia="zh-CN" w:bidi="ar"/>
        </w:rPr>
        <w:t>湖南省推进个人身后“</w:t>
      </w:r>
      <w:r>
        <w:rPr>
          <w:rFonts w:hint="default" w:ascii="Times New Roman" w:hAnsi="Times New Roman" w:eastAsia="方正小标宋简体" w:cs="Times New Roman"/>
          <w:color w:val="auto"/>
          <w:spacing w:val="-6"/>
          <w:kern w:val="2"/>
          <w:sz w:val="44"/>
          <w:szCs w:val="44"/>
          <w:lang w:val="en" w:eastAsia="zh-CN" w:bidi="ar"/>
        </w:rPr>
        <w:t>一件事</w:t>
      </w:r>
      <w:r>
        <w:rPr>
          <w:rFonts w:hint="default" w:ascii="Times New Roman" w:hAnsi="Times New Roman" w:eastAsia="方正小标宋简体" w:cs="Times New Roman"/>
          <w:color w:val="auto"/>
          <w:spacing w:val="-6"/>
          <w:kern w:val="2"/>
          <w:sz w:val="44"/>
          <w:szCs w:val="44"/>
          <w:lang w:val="en-US" w:eastAsia="zh-CN" w:bidi="ar"/>
        </w:rPr>
        <w:t>”实施方案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Times New Roman" w:hAnsi="Times New Roman" w:eastAsia="方正小标宋简体" w:cs="Times New Roman"/>
          <w:color w:val="auto"/>
          <w:sz w:val="44"/>
          <w:szCs w:val="44"/>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为贯彻落实《国务院关于进一步优化政务服务提升行政效能推动“高效办成一件事”的指导意见》（国发〔2024〕3号）、《国务院办公厅关于印发〈“高效办成一件事”2025年度第一批重点事项清单〉的通知》（国办函〔2025〕3号）等文件精神，推动实现个人身后“一件事”便利办、暖心办，特制定本实施方案。</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rPr>
      </w:pPr>
      <w:r>
        <w:rPr>
          <w:rFonts w:hint="default" w:ascii="Times New Roman" w:hAnsi="Times New Roman" w:eastAsia="黑体" w:cs="Times New Roman"/>
          <w:color w:val="auto"/>
          <w:kern w:val="2"/>
          <w:sz w:val="32"/>
          <w:szCs w:val="32"/>
          <w:lang w:val="en-US" w:eastAsia="zh-CN" w:bidi="ar"/>
        </w:rPr>
        <w:t>总体要求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坚持以习近平新时代中国特色社会主义思想为指导，深入学习贯彻党的二十大和二十届三中全会精神，坚决贯彻落实习近平总书记关于民生保障工作重要论述和对湖南重要讲话重要指示批示精神，践行以人民为中心的</w:t>
      </w:r>
      <w:r>
        <w:rPr>
          <w:rFonts w:hint="eastAsia" w:ascii="Times New Roman" w:hAnsi="Times New Roman" w:eastAsia="仿宋_GB2312" w:cs="Times New Roman"/>
          <w:color w:val="auto"/>
          <w:kern w:val="2"/>
          <w:sz w:val="32"/>
          <w:szCs w:val="32"/>
          <w:lang w:val="en-US" w:eastAsia="zh-CN" w:bidi="ar"/>
        </w:rPr>
        <w:t>发展思想</w:t>
      </w:r>
      <w:r>
        <w:rPr>
          <w:rFonts w:hint="default" w:ascii="Times New Roman" w:hAnsi="Times New Roman" w:eastAsia="仿宋_GB2312" w:cs="Times New Roman"/>
          <w:color w:val="auto"/>
          <w:kern w:val="2"/>
          <w:sz w:val="32"/>
          <w:szCs w:val="32"/>
          <w:lang w:val="en-US" w:eastAsia="zh-CN" w:bidi="ar"/>
        </w:rPr>
        <w:t>，突出需求和目标导向，通过流程再造和信息共享，整合部门职能、优化业务流程、构建跨部门联办模式，推动线上线下融合发展，全面推进个人身后“一件事”，实现“一次告知、一表申请、一套材料、一窗（端）受理、一网办理、一线应答”，切实提升人民群众的获得感，提高政务服务效率和办事满意度。</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rPr>
      </w:pPr>
      <w:r>
        <w:rPr>
          <w:rFonts w:hint="default" w:ascii="Times New Roman" w:hAnsi="Times New Roman" w:eastAsia="黑体" w:cs="Times New Roman"/>
          <w:color w:val="auto"/>
          <w:kern w:val="2"/>
          <w:sz w:val="32"/>
          <w:szCs w:val="32"/>
          <w:lang w:val="en-US" w:eastAsia="zh-CN" w:bidi="ar"/>
        </w:rPr>
        <w:t>实施方式</w:t>
      </w:r>
    </w:p>
    <w:p>
      <w:pPr>
        <w:keepNext w:val="0"/>
        <w:keepLines w:val="0"/>
        <w:widowControl w:val="0"/>
        <w:suppressLineNumbers w:val="0"/>
        <w:spacing w:before="0" w:beforeAutospacing="0" w:after="0" w:afterAutospacing="0" w:line="580" w:lineRule="exact"/>
        <w:ind w:left="0" w:right="0" w:firstLine="643" w:firstLineChars="200"/>
        <w:jc w:val="both"/>
        <w:rPr>
          <w:rFonts w:hint="default" w:ascii="Times New Roman" w:hAnsi="Times New Roman" w:eastAsia="仿宋_GB2312" w:cs="Times New Roman"/>
          <w:color w:val="auto"/>
          <w:sz w:val="32"/>
          <w:szCs w:val="32"/>
          <w:lang w:val="en-US"/>
        </w:rPr>
      </w:pPr>
      <w:r>
        <w:rPr>
          <w:rFonts w:hint="default" w:ascii="Times New Roman" w:hAnsi="Times New Roman" w:eastAsia="楷体_GB2312" w:cs="Times New Roman"/>
          <w:b/>
          <w:bCs w:val="0"/>
          <w:color w:val="auto"/>
          <w:kern w:val="2"/>
          <w:sz w:val="32"/>
          <w:szCs w:val="32"/>
          <w:lang w:val="en-US" w:eastAsia="zh-CN" w:bidi="ar"/>
        </w:rPr>
        <w:t>（一）服务事项</w:t>
      </w:r>
    </w:p>
    <w:p>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死者继承人可结合死者情况，选择以下一个或多个事项进行办理：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1.出具死亡证明（正常死亡）；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2.出具死亡证明（非正常死亡）；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3.出具火化证明；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4.企业职工养老保险待遇暂停；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5.企业退休职工（无工伤信息）遗属待遇申领；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6.企业退休职工（无工伤信息）个人账户余额申领；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7.基本医疗保险减少登记（终止参保）；</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8.参保人员职工基本医疗保险个人账户余额一次性支取；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9.住房公积金提取（死亡）；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 xml:space="preserve">10.遗嘱公证信息核查；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11.已故人员股权登记信息查询（继承人查询）；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12.已故存款人小额存款提取（继承人提取）；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13.驾驶证注销；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14.户口注销。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楷体_GB2312" w:cs="Times New Roman"/>
          <w:b/>
          <w:bCs w:val="0"/>
          <w:color w:val="auto"/>
          <w:kern w:val="2"/>
          <w:sz w:val="32"/>
          <w:szCs w:val="32"/>
          <w:lang w:val="en-US" w:eastAsia="zh-CN" w:bidi="ar"/>
        </w:rPr>
        <w:t>（二）服务对象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在湖南省辖区内死亡的人</w:t>
      </w:r>
      <w:r>
        <w:rPr>
          <w:rFonts w:hint="eastAsia" w:ascii="Times New Roman" w:hAnsi="Times New Roman" w:eastAsia="仿宋_GB2312" w:cs="Times New Roman"/>
          <w:color w:val="auto"/>
          <w:kern w:val="2"/>
          <w:sz w:val="32"/>
          <w:szCs w:val="32"/>
          <w:lang w:val="en-US" w:eastAsia="zh-CN" w:bidi="ar"/>
        </w:rPr>
        <w:t>员</w:t>
      </w:r>
      <w:r>
        <w:rPr>
          <w:rFonts w:hint="default" w:ascii="Times New Roman" w:hAnsi="Times New Roman" w:eastAsia="仿宋_GB2312" w:cs="Times New Roman"/>
          <w:color w:val="auto"/>
          <w:kern w:val="2"/>
          <w:sz w:val="32"/>
          <w:szCs w:val="32"/>
          <w:lang w:val="en-US" w:eastAsia="zh-CN" w:bidi="ar"/>
        </w:rPr>
        <w:t>，由死者继承人发起申请。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楷体_GB2312" w:cs="Times New Roman"/>
          <w:b/>
          <w:bCs w:val="0"/>
          <w:color w:val="auto"/>
          <w:kern w:val="2"/>
          <w:sz w:val="32"/>
          <w:szCs w:val="32"/>
          <w:lang w:val="en-US" w:eastAsia="zh-CN" w:bidi="ar"/>
        </w:rPr>
        <w:t>（三）办理方式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死者继承人可以根据实际，选择湖南政务服务网、“湘易办”超级服务端“高效办成一件事”重点事项服务专区，或通过当地政务服务中心办事窗口、电话受理热线、代办员告知相关信息，提出办理申请。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楷体_GB2312" w:cs="Times New Roman"/>
          <w:b/>
          <w:bCs w:val="0"/>
          <w:color w:val="auto"/>
          <w:kern w:val="2"/>
          <w:sz w:val="32"/>
          <w:szCs w:val="32"/>
          <w:lang w:val="en-US" w:eastAsia="zh-CN" w:bidi="ar"/>
        </w:rPr>
        <w:t>（四）办理流程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1.事项发起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1）线下办理。在医疗机构死亡人员的继承人，向医疗机构申请出具《居民死亡医学证明（推断）书》；在非医疗机构死亡人员的继承人可以根据实际，选择湖南政务服务网“一件事”服务专区，或通过当地政务服务窗口、电话受理热线、代办员告知相关信息，提出办理申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2）线上办理。依托省政务服务网和“湘易办”超级服务端，申请人完成线上用户注册登录，在“高效办成一件事”重点事项服务专区个人身后“一件事”办事入口，录入申请人基本信息、《湖南省个人身后“一件事”申请表》表单信息，一次性提交线上联办事项所需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2.申请人准备的材料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（1）湖南省个人身后</w:t>
      </w:r>
      <w:r>
        <w:rPr>
          <w:rFonts w:hint="eastAsia"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一件事</w:t>
      </w:r>
      <w:r>
        <w:rPr>
          <w:rFonts w:hint="eastAsia"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申请表；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（2）湖南省个人身后</w:t>
      </w:r>
      <w:r>
        <w:rPr>
          <w:rFonts w:hint="eastAsia"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一件事</w:t>
      </w:r>
      <w:r>
        <w:rPr>
          <w:rFonts w:hint="eastAsia"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承诺函</w:t>
      </w:r>
      <w:r>
        <w:rPr>
          <w:rFonts w:hint="eastAsia" w:ascii="Times New Roman" w:hAnsi="Times New Roman" w:eastAsia="仿宋_GB2312" w:cs="Times New Roman"/>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（3）申请人居民身份证</w:t>
      </w:r>
      <w:r>
        <w:rPr>
          <w:rFonts w:hint="eastAsia" w:ascii="Times New Roman" w:hAnsi="Times New Roman" w:eastAsia="仿宋_GB2312" w:cs="Times New Roman"/>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（4）死者居民户口簿</w:t>
      </w:r>
      <w:r>
        <w:rPr>
          <w:rFonts w:hint="eastAsia" w:ascii="Times New Roman" w:hAnsi="Times New Roman" w:eastAsia="仿宋_GB2312" w:cs="Times New Roman"/>
          <w:color w:val="auto"/>
          <w:kern w:val="2"/>
          <w:sz w:val="32"/>
          <w:szCs w:val="32"/>
          <w:lang w:val="en-US" w:eastAsia="zh-CN" w:bidi="ar"/>
        </w:rPr>
        <w:t>；（申请办理户口、驾驶证注销需剪角的</w:t>
      </w:r>
      <w:r>
        <w:rPr>
          <w:rFonts w:hint="default" w:ascii="Times New Roman" w:hAnsi="Times New Roman" w:eastAsia="仿宋_GB2312" w:cs="Times New Roman"/>
          <w:color w:val="auto"/>
          <w:kern w:val="2"/>
          <w:sz w:val="32"/>
          <w:szCs w:val="32"/>
          <w:lang w:val="en-US" w:eastAsia="zh-CN" w:bidi="ar"/>
        </w:rPr>
        <w:t>死者居民户口簿</w:t>
      </w:r>
      <w:r>
        <w:rPr>
          <w:rFonts w:hint="eastAsia" w:ascii="Times New Roman" w:hAnsi="Times New Roman" w:eastAsia="仿宋_GB2312" w:cs="Times New Roman"/>
          <w:color w:val="auto"/>
          <w:kern w:val="2"/>
          <w:sz w:val="32"/>
          <w:szCs w:val="32"/>
          <w:lang w:val="en-US" w:eastAsia="zh-CN" w:bidi="ar"/>
        </w:rPr>
        <w:t>内页）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color w:val="auto"/>
          <w:kern w:val="2"/>
          <w:sz w:val="32"/>
          <w:szCs w:val="32"/>
          <w:lang w:val="en-US" w:eastAsia="zh-CN" w:bidi="ar"/>
        </w:rPr>
        <w:t>（5）死者居民身份证</w:t>
      </w:r>
      <w:r>
        <w:rPr>
          <w:rFonts w:hint="eastAsia" w:ascii="Times New Roman" w:hAnsi="Times New Roman" w:eastAsia="仿宋_GB2312" w:cs="Times New Roman"/>
          <w:color w:val="auto"/>
          <w:kern w:val="2"/>
          <w:sz w:val="32"/>
          <w:szCs w:val="32"/>
          <w:lang w:val="en-US" w:eastAsia="zh-CN" w:bidi="ar"/>
        </w:rPr>
        <w:t>；（申请办理户口、驾驶证注销需剪角的</w:t>
      </w:r>
      <w:r>
        <w:rPr>
          <w:rFonts w:hint="default" w:ascii="Times New Roman" w:hAnsi="Times New Roman" w:eastAsia="仿宋_GB2312" w:cs="Times New Roman"/>
          <w:color w:val="auto"/>
          <w:kern w:val="2"/>
          <w:sz w:val="32"/>
          <w:szCs w:val="32"/>
          <w:lang w:val="en-US" w:eastAsia="zh-CN" w:bidi="ar"/>
        </w:rPr>
        <w:t>死者居民身份证</w:t>
      </w:r>
      <w:r>
        <w:rPr>
          <w:rFonts w:hint="eastAsia" w:ascii="Times New Roman" w:hAnsi="Times New Roman" w:eastAsia="仿宋_GB2312" w:cs="Times New Roman"/>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（6）亲属关系佐证材料</w:t>
      </w:r>
      <w:r>
        <w:rPr>
          <w:rFonts w:hint="eastAsia" w:ascii="Times New Roman" w:hAnsi="Times New Roman" w:eastAsia="仿宋_GB2312" w:cs="Times New Roman"/>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lang w:val="en-US"/>
        </w:rPr>
      </w:pPr>
      <w:commentRangeStart w:id="0"/>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rPr>
        <w:t>7</w:t>
      </w:r>
      <w:r>
        <w:rPr>
          <w:rFonts w:hint="default" w:ascii="Times New Roman" w:hAnsi="Times New Roman" w:eastAsia="仿宋_GB2312" w:cs="Times New Roman"/>
          <w:color w:val="auto"/>
          <w:sz w:val="32"/>
          <w:szCs w:val="32"/>
          <w:lang w:eastAsia="zh-CN"/>
        </w:rPr>
        <w:t>）财产分配协议或继承公证书</w:t>
      </w:r>
      <w:commentRangeEnd w:id="0"/>
      <w:r>
        <w:rPr>
          <w:rFonts w:hint="default" w:ascii="Times New Roman" w:hAnsi="Times New Roman" w:eastAsia="仿宋_GB2312" w:cs="Times New Roman"/>
          <w:color w:val="auto"/>
          <w:sz w:val="32"/>
          <w:szCs w:val="32"/>
          <w:lang w:eastAsia="zh-CN"/>
        </w:rPr>
        <w:commentReference w:id="0"/>
      </w:r>
      <w:r>
        <w:rPr>
          <w:rFonts w:hint="default" w:ascii="Times New Roman" w:hAnsi="Times New Roman" w:eastAsia="仿宋_GB2312" w:cs="Times New Roman"/>
          <w:color w:val="auto"/>
          <w:sz w:val="32"/>
          <w:szCs w:val="32"/>
          <w:lang w:eastAsia="zh-CN"/>
        </w:rPr>
        <w:t>、法院生效判决书</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3.证明出具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乡镇（街道）医疗卫生机构收到辖区内死者家属申请后，指派医生，按照医疗卫生工作规范开展死因调查，在完成死因调查后2小时内，出具《死亡证明》，并在</w:t>
      </w:r>
      <w:commentRangeStart w:id="1"/>
      <w:r>
        <w:rPr>
          <w:rFonts w:hint="default" w:ascii="Times New Roman" w:hAnsi="Times New Roman" w:eastAsia="仿宋_GB2312" w:cs="Times New Roman"/>
          <w:color w:val="auto"/>
          <w:sz w:val="32"/>
          <w:szCs w:val="32"/>
          <w:lang w:eastAsia="zh-CN"/>
        </w:rPr>
        <w:t>平台</w:t>
      </w:r>
      <w:commentRangeEnd w:id="1"/>
      <w:r>
        <w:rPr>
          <w:rFonts w:hint="default" w:ascii="Times New Roman" w:hAnsi="Times New Roman" w:eastAsia="仿宋_GB2312" w:cs="Times New Roman"/>
          <w:color w:val="auto"/>
          <w:sz w:val="32"/>
          <w:szCs w:val="32"/>
          <w:lang w:eastAsia="zh-CN"/>
        </w:rPr>
        <w:commentReference w:id="1"/>
      </w:r>
      <w:r>
        <w:rPr>
          <w:rFonts w:hint="default" w:ascii="Times New Roman" w:hAnsi="Times New Roman" w:eastAsia="仿宋_GB2312" w:cs="Times New Roman"/>
          <w:color w:val="auto"/>
          <w:sz w:val="32"/>
          <w:szCs w:val="32"/>
          <w:lang w:eastAsia="zh-CN"/>
        </w:rPr>
        <w:t>上录入相关信息；在医疗卫生机构或来院途中死亡的（含出诊医生到现场已死亡），由负责救治的医疗卫生机构执业医师出具《死亡证明》，并在平台上录入相关信息；系非正常死亡的，由当地公安部门依法处置后，向死者家属出具《非正常死亡证明》</w:t>
      </w:r>
      <w:r>
        <w:rPr>
          <w:rFonts w:hint="eastAsia" w:ascii="Times New Roman" w:hAnsi="Times New Roman" w:eastAsia="仿宋_GB2312" w:cs="Times New Roman"/>
          <w:color w:val="FF0000"/>
          <w:sz w:val="32"/>
          <w:szCs w:val="32"/>
          <w:lang w:eastAsia="zh-CN"/>
        </w:rPr>
        <w:t>，</w:t>
      </w:r>
      <w:r>
        <w:rPr>
          <w:rFonts w:hint="default" w:ascii="Times New Roman" w:hAnsi="Times New Roman" w:eastAsia="仿宋_GB2312" w:cs="Times New Roman"/>
          <w:color w:val="auto"/>
          <w:sz w:val="32"/>
          <w:szCs w:val="32"/>
          <w:lang w:eastAsia="zh-CN"/>
        </w:rPr>
        <w:t>并在办理平台上录入相关信息。涉嫌犯罪的，按照刑事诉讼程序另行处理。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4.场景应用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（1）人员在非医疗救治机构内正常死亡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人员在非医疗救治机构内正常死亡的，医务人员对死者进行调查核实，出具电子死亡证明并上传，形成电子证照库；如对死因存有疑问的，及时通知公安部门。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通过省政务服务网、“湘易办”超级服务端或短信通知死者家属填写《湖南省个人身后“一件事”申请表》选择身后事联办事项。该死者信息自动推送到殡仪馆，殡仪馆据此开展遗体安放、火化服务。</w:t>
      </w:r>
      <w:commentRangeStart w:id="2"/>
      <w:r>
        <w:rPr>
          <w:rFonts w:hint="default" w:ascii="Times New Roman" w:hAnsi="Times New Roman" w:eastAsia="仿宋_GB2312" w:cs="Times New Roman"/>
          <w:color w:val="auto"/>
          <w:sz w:val="32"/>
          <w:szCs w:val="32"/>
          <w:lang w:eastAsia="zh-CN"/>
        </w:rPr>
        <w:t>各联办部门登录平台（或部门系统对接联办平台）</w:t>
      </w:r>
      <w:commentRangeEnd w:id="2"/>
      <w:r>
        <w:rPr>
          <w:rFonts w:hint="default" w:ascii="Times New Roman" w:hAnsi="Times New Roman" w:eastAsia="仿宋_GB2312" w:cs="Times New Roman"/>
          <w:color w:val="auto"/>
          <w:sz w:val="32"/>
          <w:szCs w:val="32"/>
          <w:lang w:eastAsia="zh-CN"/>
        </w:rPr>
        <w:commentReference w:id="2"/>
      </w:r>
      <w:r>
        <w:rPr>
          <w:rFonts w:hint="default" w:ascii="Times New Roman" w:hAnsi="Times New Roman" w:eastAsia="仿宋_GB2312" w:cs="Times New Roman"/>
          <w:color w:val="auto"/>
          <w:sz w:val="32"/>
          <w:szCs w:val="32"/>
          <w:lang w:eastAsia="zh-CN"/>
        </w:rPr>
        <w:t>审核联办并短信通知家属。</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（2）人员在医疗救治机构内正常死亡（含救护车送院途中）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人员在医疗救治机构内正常死亡（含救护车送院途中），医疗卫生机构确定患者死亡后，由医疗机构相关执业（助理）医师出具电子死亡证明并上传。通过省政务服务网、“湘易办”超级服务端或短信通知死者家属填写《湖南省个人身后“一件事”申请表》选择身后事联办事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（3）人员非自然死亡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非正常死亡的，在公安部门审核完成前为冻结状态，殡仪馆不能火化。在医疗救治机构内非正常死亡的，由医疗救治机构填写人员死亡信息表单和《居民死亡医学证明（推断）书》，并选择交公安审核选择项目，自动转交公安部门处理；在医疗救治机构外非正常死亡的，由公安部门出具居民《非正常死亡证明》，确认无误后</w:t>
      </w:r>
      <w:commentRangeStart w:id="3"/>
      <w:r>
        <w:rPr>
          <w:rFonts w:hint="default" w:ascii="Times New Roman" w:hAnsi="Times New Roman" w:eastAsia="仿宋_GB2312" w:cs="Times New Roman"/>
          <w:color w:val="auto"/>
          <w:sz w:val="32"/>
          <w:szCs w:val="32"/>
          <w:lang w:eastAsia="zh-CN"/>
        </w:rPr>
        <w:t>推送上传</w:t>
      </w:r>
      <w:commentRangeEnd w:id="3"/>
      <w:r>
        <w:rPr>
          <w:rFonts w:hint="default" w:ascii="Times New Roman" w:hAnsi="Times New Roman" w:eastAsia="仿宋_GB2312" w:cs="Times New Roman"/>
          <w:color w:val="auto"/>
          <w:sz w:val="32"/>
          <w:szCs w:val="32"/>
          <w:lang w:eastAsia="zh-CN"/>
        </w:rPr>
        <w:commentReference w:id="3"/>
      </w:r>
      <w:r>
        <w:rPr>
          <w:rFonts w:hint="default" w:ascii="Times New Roman" w:hAnsi="Times New Roman" w:eastAsia="仿宋_GB2312" w:cs="Times New Roman"/>
          <w:color w:val="auto"/>
          <w:sz w:val="32"/>
          <w:szCs w:val="32"/>
          <w:lang w:eastAsia="zh-CN"/>
        </w:rPr>
        <w:t>。通过省政务服务网、</w:t>
      </w:r>
      <w:r>
        <w:rPr>
          <w:rFonts w:hint="default" w:ascii="Times New Roman" w:hAnsi="Times New Roman" w:eastAsia="仿宋_GB2312" w:cs="Times New Roman"/>
          <w:color w:val="auto"/>
          <w:sz w:val="32"/>
          <w:szCs w:val="32"/>
          <w:lang w:val="en-US"/>
        </w:rPr>
        <w:t>“</w:t>
      </w:r>
      <w:r>
        <w:rPr>
          <w:rFonts w:hint="default" w:ascii="Times New Roman" w:hAnsi="Times New Roman" w:eastAsia="仿宋_GB2312" w:cs="Times New Roman"/>
          <w:color w:val="auto"/>
          <w:sz w:val="32"/>
          <w:szCs w:val="32"/>
          <w:lang w:eastAsia="zh-CN"/>
        </w:rPr>
        <w:t>湘易办</w:t>
      </w:r>
      <w:r>
        <w:rPr>
          <w:rFonts w:hint="default" w:ascii="Times New Roman" w:hAnsi="Times New Roman" w:eastAsia="仿宋_GB2312" w:cs="Times New Roman"/>
          <w:color w:val="auto"/>
          <w:sz w:val="32"/>
          <w:szCs w:val="32"/>
          <w:lang w:val="en-US"/>
        </w:rPr>
        <w:t>”</w:t>
      </w:r>
      <w:r>
        <w:rPr>
          <w:rFonts w:hint="default" w:ascii="Times New Roman" w:hAnsi="Times New Roman" w:eastAsia="仿宋_GB2312" w:cs="Times New Roman"/>
          <w:color w:val="auto"/>
          <w:sz w:val="32"/>
          <w:szCs w:val="32"/>
          <w:lang w:eastAsia="zh-CN"/>
        </w:rPr>
        <w:t>超级服务端或短信通知死者家属填写</w:t>
      </w:r>
      <w:r>
        <w:rPr>
          <w:rFonts w:hint="default" w:ascii="Times New Roman" w:hAnsi="Times New Roman" w:eastAsia="仿宋_GB2312" w:cs="Times New Roman"/>
          <w:color w:val="auto"/>
          <w:sz w:val="32"/>
          <w:szCs w:val="32"/>
          <w:lang w:val="en-US" w:eastAsia="zh-CN"/>
        </w:rPr>
        <w:t>《湖南省个人身后</w:t>
      </w:r>
      <w:r>
        <w:rPr>
          <w:rFonts w:hint="default" w:ascii="Times New Roman" w:hAnsi="Times New Roman" w:eastAsia="仿宋_GB2312" w:cs="Times New Roman"/>
          <w:color w:val="auto"/>
          <w:sz w:val="32"/>
          <w:szCs w:val="32"/>
          <w:lang w:val="en-US"/>
        </w:rPr>
        <w:t>“</w:t>
      </w:r>
      <w:r>
        <w:rPr>
          <w:rFonts w:hint="default" w:ascii="Times New Roman" w:hAnsi="Times New Roman" w:eastAsia="仿宋_GB2312" w:cs="Times New Roman"/>
          <w:color w:val="auto"/>
          <w:sz w:val="32"/>
          <w:szCs w:val="32"/>
          <w:lang w:val="en-US" w:eastAsia="zh-CN"/>
        </w:rPr>
        <w:t>一件事</w:t>
      </w:r>
      <w:r>
        <w:rPr>
          <w:rFonts w:hint="default" w:ascii="Times New Roman" w:hAnsi="Times New Roman" w:eastAsia="仿宋_GB2312" w:cs="Times New Roman"/>
          <w:color w:val="auto"/>
          <w:sz w:val="32"/>
          <w:szCs w:val="32"/>
          <w:lang w:val="en-US"/>
        </w:rPr>
        <w:t>”</w:t>
      </w:r>
      <w:r>
        <w:rPr>
          <w:rFonts w:hint="default" w:ascii="Times New Roman" w:hAnsi="Times New Roman" w:eastAsia="仿宋_GB2312" w:cs="Times New Roman"/>
          <w:color w:val="auto"/>
          <w:sz w:val="32"/>
          <w:szCs w:val="32"/>
          <w:lang w:val="en-US" w:eastAsia="zh-CN"/>
        </w:rPr>
        <w:t>申请表》</w:t>
      </w:r>
      <w:r>
        <w:rPr>
          <w:rFonts w:hint="default" w:ascii="Times New Roman" w:hAnsi="Times New Roman" w:eastAsia="仿宋_GB2312" w:cs="Times New Roman"/>
          <w:color w:val="auto"/>
          <w:sz w:val="32"/>
          <w:szCs w:val="32"/>
          <w:lang w:eastAsia="zh-CN"/>
        </w:rPr>
        <w:t>选择身后事联办事项。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5.信息推送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《死亡证明》相关信息录入办理平台后，自动生成《死亡证明》电子证照，并自动同步至办理平台。同时，办理平台向死者继承人推送《死亡证明》出具结果信息，提供《死亡证明》电子证照下载的短信验证码。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6.部门联办</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lang w:val="en-US"/>
        </w:rPr>
      </w:pPr>
      <w:r>
        <w:rPr>
          <w:rFonts w:hint="default" w:ascii="Times New Roman" w:hAnsi="Times New Roman" w:eastAsia="仿宋_GB2312" w:cs="Times New Roman"/>
          <w:b/>
          <w:bCs/>
          <w:color w:val="auto"/>
          <w:kern w:val="2"/>
          <w:sz w:val="32"/>
          <w:szCs w:val="32"/>
          <w:lang w:val="en-US" w:eastAsia="zh-CN" w:bidi="ar"/>
        </w:rPr>
        <w:t>（1）火化证明申领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殡仪馆凭死者继承人的纸质《死亡证明》、《死亡证明》电子证照或短信验证码接运遗体，通过平台核实无误后按相关法规规定予以火化，火化信息录入平台，形成《火化证明》。</w:t>
      </w:r>
    </w:p>
    <w:p>
      <w:pPr>
        <w:keepNext w:val="0"/>
        <w:keepLines w:val="0"/>
        <w:pageBreakBefore w:val="0"/>
        <w:widowControl w:val="0"/>
        <w:suppressLineNumbers w:val="0"/>
        <w:tabs>
          <w:tab w:val="left" w:pos="0"/>
        </w:tabs>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lang w:val="en-US"/>
        </w:rPr>
      </w:pPr>
      <w:r>
        <w:rPr>
          <w:rFonts w:hint="default" w:ascii="Times New Roman" w:hAnsi="Times New Roman" w:eastAsia="仿宋_GB2312" w:cs="Times New Roman"/>
          <w:b/>
          <w:bCs/>
          <w:color w:val="auto"/>
          <w:kern w:val="2"/>
          <w:sz w:val="32"/>
          <w:szCs w:val="32"/>
          <w:lang w:val="en-US" w:eastAsia="zh-CN" w:bidi="ar"/>
        </w:rPr>
        <w:t>（2）企业职工养老保险待遇暂停、企业退休职工（无工伤信息）遗属待遇申领及企业退休职工（无工伤信息）个人账户余额申领</w:t>
      </w:r>
    </w:p>
    <w:p>
      <w:pPr>
        <w:keepNext w:val="0"/>
        <w:keepLines w:val="0"/>
        <w:pageBreakBefore w:val="0"/>
        <w:widowControl w:val="0"/>
        <w:suppressLineNumbers w:val="0"/>
        <w:tabs>
          <w:tab w:val="left" w:pos="0"/>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人社部门接收到《湖南省个人身后“一件事”申请表》、《死亡证明》或《非正常死亡证明》电子证照等材料后，办理企业职工养老保险待遇暂停、企业退休职工（无工伤信息）遗属待遇申领及企业退休职工（无工伤信息）个人账户余额申领业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lang w:val="en-US"/>
        </w:rPr>
      </w:pPr>
      <w:r>
        <w:rPr>
          <w:rFonts w:hint="default" w:ascii="Times New Roman" w:hAnsi="Times New Roman" w:eastAsia="仿宋_GB2312" w:cs="Times New Roman"/>
          <w:b/>
          <w:bCs/>
          <w:color w:val="auto"/>
          <w:kern w:val="2"/>
          <w:sz w:val="32"/>
          <w:szCs w:val="32"/>
          <w:lang w:val="en-US" w:eastAsia="zh-CN" w:bidi="ar"/>
        </w:rPr>
        <w:t>（3）基本医疗保险减少登记（终止参保）、参保人员职工基本医疗保险个人账户余额一次性支取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医疗保障部门接收到《湖南省个人身后“一件事”申请表》、《死亡证明》或《非正常死亡证明》电子证照等材料后，办理基本医疗保险减少登记（终止参保）、参保人员职工基本医疗保险个人账户余额一次性支取业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lang w:val="en-US"/>
        </w:rPr>
      </w:pPr>
      <w:r>
        <w:rPr>
          <w:rFonts w:hint="default" w:ascii="Times New Roman" w:hAnsi="Times New Roman" w:eastAsia="仿宋_GB2312" w:cs="Times New Roman"/>
          <w:b/>
          <w:bCs/>
          <w:color w:val="auto"/>
          <w:kern w:val="2"/>
          <w:sz w:val="32"/>
          <w:szCs w:val="32"/>
          <w:lang w:val="en-US" w:eastAsia="zh-CN" w:bidi="ar"/>
        </w:rPr>
        <w:t>（4）住房公积金提取（死亡）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住建部门接收到《湖南省个人身后“一件事”申请表》、《死亡证明》或《非正常死亡证明》电子证照等材料后，办理住房公积金提取（死亡）业务。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lang w:val="en-US"/>
        </w:rPr>
      </w:pPr>
      <w:r>
        <w:rPr>
          <w:rFonts w:hint="default" w:ascii="Times New Roman" w:hAnsi="Times New Roman" w:eastAsia="仿宋_GB2312" w:cs="Times New Roman"/>
          <w:b/>
          <w:bCs/>
          <w:color w:val="auto"/>
          <w:kern w:val="2"/>
          <w:sz w:val="32"/>
          <w:szCs w:val="32"/>
          <w:lang w:val="en-US" w:eastAsia="zh-CN" w:bidi="ar"/>
        </w:rPr>
        <w:t>（5）遗嘱公证信息核查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司法行政部门指导公证机构接收到《湖南省个人身后“一件事”申请表》、《死亡证明》或《非正常死亡证明》电子证照等材料后，办理遗嘱公证信息核查业务。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lang w:val="en-US"/>
        </w:rPr>
      </w:pPr>
      <w:r>
        <w:rPr>
          <w:rFonts w:hint="default" w:ascii="Times New Roman" w:hAnsi="Times New Roman" w:eastAsia="仿宋_GB2312" w:cs="Times New Roman"/>
          <w:b/>
          <w:bCs/>
          <w:color w:val="auto"/>
          <w:kern w:val="2"/>
          <w:sz w:val="32"/>
          <w:szCs w:val="32"/>
          <w:lang w:val="en-US" w:eastAsia="zh-CN" w:bidi="ar"/>
        </w:rPr>
        <w:t>（6）已故人员股权登记信息查询（继承人查询）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市场监督管理部门接收到《湖南省个人身后“一件事”申请表》、《死亡证明》或《非正常死亡证明》电子证照等材料后，办理已故人员股权登记信息查询（继承人查询）业务。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lang w:val="en-US"/>
        </w:rPr>
      </w:pPr>
      <w:r>
        <w:rPr>
          <w:rFonts w:hint="default" w:ascii="Times New Roman" w:hAnsi="Times New Roman" w:eastAsia="仿宋_GB2312" w:cs="Times New Roman"/>
          <w:b/>
          <w:bCs/>
          <w:color w:val="auto"/>
          <w:kern w:val="2"/>
          <w:sz w:val="32"/>
          <w:szCs w:val="32"/>
          <w:lang w:val="en-US" w:eastAsia="zh-CN" w:bidi="ar"/>
        </w:rPr>
        <w:t>（7）已故存款人小额存款提取（继承人提取）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金融监管部门督促、指导银行业金融机构接收到《湖南省个人身后“一件事”申请表》、《死亡证明》或《非正常死亡证明》电子证照等材料后，依法依规做好已故存款人小额存款提取（继承人提取）业务。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lang w:val="en-US"/>
        </w:rPr>
      </w:pPr>
      <w:r>
        <w:rPr>
          <w:rFonts w:hint="default" w:ascii="Times New Roman" w:hAnsi="Times New Roman" w:eastAsia="仿宋_GB2312" w:cs="Times New Roman"/>
          <w:b/>
          <w:bCs/>
          <w:color w:val="auto"/>
          <w:kern w:val="2"/>
          <w:sz w:val="32"/>
          <w:szCs w:val="32"/>
          <w:lang w:val="en-US" w:eastAsia="zh-CN" w:bidi="ar"/>
        </w:rPr>
        <w:t>（8）户口注销、驾驶证注销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公安机关接收到《湖南省个人身后“一件事”申请表》、《死亡证明》或《非正常死亡证明》电子证照</w:t>
      </w:r>
      <w:r>
        <w:rPr>
          <w:rFonts w:hint="eastAsia" w:ascii="Times New Roman" w:hAnsi="Times New Roman" w:eastAsia="仿宋_GB2312" w:cs="Times New Roman"/>
          <w:color w:val="auto"/>
          <w:kern w:val="2"/>
          <w:sz w:val="32"/>
          <w:szCs w:val="32"/>
          <w:lang w:val="en-US" w:eastAsia="zh-CN" w:bidi="ar"/>
        </w:rPr>
        <w:t>、已剪角的死者居民身份证和户口簿内页</w:t>
      </w:r>
      <w:r>
        <w:rPr>
          <w:rFonts w:hint="default" w:ascii="Times New Roman" w:hAnsi="Times New Roman" w:eastAsia="仿宋_GB2312" w:cs="Times New Roman"/>
          <w:color w:val="auto"/>
          <w:kern w:val="2"/>
          <w:sz w:val="32"/>
          <w:szCs w:val="32"/>
          <w:lang w:val="en-US" w:eastAsia="zh-CN" w:bidi="ar"/>
        </w:rPr>
        <w:t>等材料后，办理户口注销、驾驶证注销业务。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6.结果送达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各相关部门办结后，通过线上告知、邮政快递或通知申请人到线下窗口领取方式送达结果物。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rPr>
      </w:pPr>
      <w:r>
        <w:rPr>
          <w:rFonts w:hint="default" w:ascii="Times New Roman" w:hAnsi="Times New Roman" w:eastAsia="黑体" w:cs="Times New Roman"/>
          <w:color w:val="auto"/>
          <w:kern w:val="2"/>
          <w:sz w:val="32"/>
          <w:szCs w:val="32"/>
          <w:lang w:val="en-US" w:eastAsia="zh-CN" w:bidi="ar"/>
        </w:rPr>
        <w:t>三、职责分工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楷体_GB2312" w:cs="Times New Roman"/>
          <w:b/>
          <w:bCs w:val="0"/>
          <w:color w:val="auto"/>
          <w:kern w:val="2"/>
          <w:sz w:val="32"/>
          <w:szCs w:val="32"/>
          <w:lang w:val="en-US" w:eastAsia="zh-CN" w:bidi="ar"/>
        </w:rPr>
        <w:t>（一）省民政厅：</w:t>
      </w:r>
      <w:r>
        <w:rPr>
          <w:rFonts w:hint="default" w:ascii="Times New Roman" w:hAnsi="Times New Roman" w:eastAsia="仿宋_GB2312" w:cs="Times New Roman"/>
          <w:color w:val="auto"/>
          <w:kern w:val="2"/>
          <w:sz w:val="32"/>
          <w:szCs w:val="32"/>
          <w:lang w:val="en-US" w:eastAsia="zh-CN" w:bidi="ar"/>
        </w:rPr>
        <w:t>牵头推进个人身后“</w:t>
      </w:r>
      <w:r>
        <w:rPr>
          <w:rFonts w:hint="default" w:ascii="Times New Roman" w:hAnsi="Times New Roman" w:eastAsia="仿宋_GB2312" w:cs="Times New Roman"/>
          <w:color w:val="auto"/>
          <w:kern w:val="2"/>
          <w:sz w:val="32"/>
          <w:szCs w:val="32"/>
          <w:lang w:val="en" w:eastAsia="zh-CN" w:bidi="ar"/>
        </w:rPr>
        <w:t>一件事</w:t>
      </w:r>
      <w:r>
        <w:rPr>
          <w:rFonts w:hint="default" w:ascii="Times New Roman" w:hAnsi="Times New Roman" w:eastAsia="仿宋_GB2312" w:cs="Times New Roman"/>
          <w:color w:val="auto"/>
          <w:kern w:val="2"/>
          <w:sz w:val="32"/>
          <w:szCs w:val="32"/>
          <w:lang w:val="en-US" w:eastAsia="zh-CN" w:bidi="ar"/>
        </w:rPr>
        <w:t>”工作，制定工作方案，优化再造办理流程，组织相关部门按照政务数据共享协调机制共享流转相关数据，并做好其他统筹协调工作。负责指导殡仪馆规范出具《火化证明》，并向省“一网通办”系统推送相关信息。负责牵头编制个人身后“一件事”12345热线常见问答及政务服务要素知识库参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楷体_GB2312" w:cs="Times New Roman"/>
          <w:b/>
          <w:bCs w:val="0"/>
          <w:color w:val="auto"/>
          <w:kern w:val="2"/>
          <w:sz w:val="32"/>
          <w:szCs w:val="32"/>
          <w:lang w:val="en-US" w:eastAsia="zh-CN" w:bidi="ar"/>
        </w:rPr>
        <w:t>（二）省数据局：</w:t>
      </w:r>
      <w:r>
        <w:rPr>
          <w:rFonts w:hint="default" w:ascii="Times New Roman" w:hAnsi="Times New Roman" w:eastAsia="仿宋_GB2312" w:cs="Times New Roman"/>
          <w:color w:val="auto"/>
          <w:kern w:val="2"/>
          <w:sz w:val="32"/>
          <w:szCs w:val="32"/>
          <w:lang w:val="en-US" w:eastAsia="zh-CN" w:bidi="ar"/>
        </w:rPr>
        <w:t>指导协助牵头单位建立跨部门联办工作机制并依托省政务服务网及“湘易办”超级服务端完成个人身后“高效办成一件事”专区相关功能开发，督促指导各联办单位实现各业务系统与联办系统互联互通。按需提供个人身后“一件事”相关电子证照及协同推进数据的共享，协调推进省“一网通办”系统与相关系统对接；指导各地政务服务中心建设线下办理窗口，协助到现场办理的群众进行业务申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楷体_GB2312" w:cs="Times New Roman"/>
          <w:b/>
          <w:bCs w:val="0"/>
          <w:color w:val="auto"/>
          <w:kern w:val="2"/>
          <w:sz w:val="32"/>
          <w:szCs w:val="32"/>
          <w:lang w:val="en-US" w:eastAsia="zh-CN" w:bidi="ar"/>
        </w:rPr>
        <w:t>（三）省卫生健康委：</w:t>
      </w:r>
      <w:r>
        <w:rPr>
          <w:rFonts w:hint="default" w:ascii="Times New Roman" w:hAnsi="Times New Roman" w:eastAsia="仿宋_GB2312" w:cs="Times New Roman"/>
          <w:color w:val="auto"/>
          <w:kern w:val="2"/>
          <w:sz w:val="32"/>
          <w:szCs w:val="32"/>
          <w:lang w:val="en-US" w:eastAsia="zh-CN" w:bidi="ar"/>
        </w:rPr>
        <w:t>负责指导、督促各级</w:t>
      </w:r>
      <w:r>
        <w:rPr>
          <w:rFonts w:hint="eastAsia" w:ascii="Times New Roman" w:hAnsi="Times New Roman" w:eastAsia="仿宋_GB2312" w:cs="Times New Roman"/>
          <w:color w:val="auto"/>
          <w:kern w:val="2"/>
          <w:sz w:val="32"/>
          <w:szCs w:val="32"/>
          <w:lang w:val="en-US" w:eastAsia="zh-CN" w:bidi="ar"/>
        </w:rPr>
        <w:t>卫生健康</w:t>
      </w:r>
      <w:r>
        <w:rPr>
          <w:rFonts w:hint="default" w:ascii="Times New Roman" w:hAnsi="Times New Roman" w:eastAsia="仿宋_GB2312" w:cs="Times New Roman"/>
          <w:color w:val="auto"/>
          <w:kern w:val="2"/>
          <w:sz w:val="32"/>
          <w:szCs w:val="32"/>
          <w:lang w:val="en-US" w:eastAsia="zh-CN" w:bidi="ar"/>
        </w:rPr>
        <w:t>部门和医疗机构调查、出具医疗救治后和正常死亡人员《居民死亡医学证明（推断书）》，并将相关信息上传“一网通办”系统，形成电子证照。对无法确认为正常死亡的，立即报告当地公安机关。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6"/>
          <w:sz w:val="32"/>
          <w:szCs w:val="32"/>
          <w:lang w:val="en-US"/>
        </w:rPr>
      </w:pPr>
      <w:r>
        <w:rPr>
          <w:rFonts w:hint="default" w:ascii="Times New Roman" w:hAnsi="Times New Roman" w:eastAsia="楷体_GB2312" w:cs="Times New Roman"/>
          <w:b/>
          <w:bCs w:val="0"/>
          <w:color w:val="auto"/>
          <w:kern w:val="2"/>
          <w:sz w:val="32"/>
          <w:szCs w:val="32"/>
          <w:lang w:val="en-US" w:eastAsia="zh-CN" w:bidi="ar"/>
        </w:rPr>
        <w:t>（四）省公安厅：</w:t>
      </w:r>
      <w:r>
        <w:rPr>
          <w:rFonts w:hint="default" w:ascii="Times New Roman" w:hAnsi="Times New Roman" w:eastAsia="仿宋_GB2312" w:cs="Times New Roman"/>
          <w:color w:val="auto"/>
          <w:spacing w:val="-6"/>
          <w:kern w:val="2"/>
          <w:sz w:val="32"/>
          <w:szCs w:val="32"/>
          <w:lang w:val="en-US" w:eastAsia="zh-CN" w:bidi="ar"/>
        </w:rPr>
        <w:t>负责指导公安派出所向申请人出具《非正常死亡证明》，并将相关信息上传办事平台，形成《非正常死亡证明》电子证照。办理户口注销、驾驶证注销业务，及时推送相关信息，并向省“一网通办”系统反馈户口注销、驾驶证注销的办理结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楷体_GB2312" w:cs="Times New Roman"/>
          <w:b/>
          <w:bCs w:val="0"/>
          <w:color w:val="auto"/>
          <w:kern w:val="2"/>
          <w:sz w:val="32"/>
          <w:szCs w:val="32"/>
          <w:lang w:val="en-US" w:eastAsia="zh-CN" w:bidi="ar"/>
        </w:rPr>
        <w:t>（五）省人力资源和社会保障厅：</w:t>
      </w:r>
      <w:r>
        <w:rPr>
          <w:rFonts w:hint="default" w:ascii="Times New Roman" w:hAnsi="Times New Roman" w:eastAsia="仿宋_GB2312" w:cs="Times New Roman"/>
          <w:color w:val="auto"/>
          <w:kern w:val="2"/>
          <w:sz w:val="32"/>
          <w:szCs w:val="32"/>
          <w:lang w:val="en-US" w:eastAsia="zh-CN" w:bidi="ar"/>
        </w:rPr>
        <w:t>负责办理企业职工养老保险待遇暂停、企业退休职工（无工伤信息）遗属待遇申领及企业退休职工（无工伤信息）个人账户余额申领业务，并向省“一网通办”系统反馈办理结果。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楷体_GB2312" w:cs="Times New Roman"/>
          <w:b/>
          <w:bCs w:val="0"/>
          <w:color w:val="auto"/>
          <w:kern w:val="2"/>
          <w:sz w:val="32"/>
          <w:szCs w:val="32"/>
          <w:lang w:val="en-US" w:eastAsia="zh-CN" w:bidi="ar"/>
        </w:rPr>
        <w:t>（六）省医保局：</w:t>
      </w:r>
      <w:r>
        <w:rPr>
          <w:rFonts w:hint="default" w:ascii="Times New Roman" w:hAnsi="Times New Roman" w:eastAsia="仿宋_GB2312" w:cs="Times New Roman"/>
          <w:color w:val="auto"/>
          <w:kern w:val="2"/>
          <w:sz w:val="32"/>
          <w:szCs w:val="32"/>
          <w:lang w:val="en-US" w:eastAsia="zh-CN" w:bidi="ar"/>
        </w:rPr>
        <w:t>负责办理基本医疗保险减少登记（终止参保）、参保人员职工基本医疗保险个人账户余额一次性支取业务，并向省“一网通办”系统反馈办理结果。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楷体_GB2312" w:cs="Times New Roman"/>
          <w:b/>
          <w:bCs w:val="0"/>
          <w:color w:val="auto"/>
          <w:kern w:val="2"/>
          <w:sz w:val="32"/>
          <w:szCs w:val="32"/>
          <w:lang w:val="en-US" w:eastAsia="zh-CN" w:bidi="ar"/>
        </w:rPr>
        <w:t>（七）省住房城乡建设厅：</w:t>
      </w:r>
      <w:r>
        <w:rPr>
          <w:rFonts w:hint="default" w:ascii="Times New Roman" w:hAnsi="Times New Roman" w:eastAsia="仿宋_GB2312" w:cs="Times New Roman"/>
          <w:color w:val="auto"/>
          <w:kern w:val="2"/>
          <w:sz w:val="32"/>
          <w:szCs w:val="32"/>
          <w:lang w:val="en-US" w:eastAsia="zh-CN" w:bidi="ar"/>
        </w:rPr>
        <w:t>负责办理住房公积金提取（死亡）业务，并向省“一网通办”系统反馈办理结果。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楷体_GB2312" w:cs="Times New Roman"/>
          <w:b/>
          <w:bCs w:val="0"/>
          <w:color w:val="auto"/>
          <w:kern w:val="2"/>
          <w:sz w:val="32"/>
          <w:szCs w:val="32"/>
          <w:lang w:val="en-US" w:eastAsia="zh-CN" w:bidi="ar"/>
        </w:rPr>
        <w:t>（八）省司法厅：</w:t>
      </w:r>
      <w:r>
        <w:rPr>
          <w:rFonts w:hint="default" w:ascii="Times New Roman" w:hAnsi="Times New Roman" w:eastAsia="仿宋_GB2312" w:cs="Times New Roman"/>
          <w:color w:val="auto"/>
          <w:kern w:val="2"/>
          <w:sz w:val="32"/>
          <w:szCs w:val="32"/>
          <w:lang w:val="en-US" w:eastAsia="zh-CN" w:bidi="ar"/>
        </w:rPr>
        <w:t>负责指导公证机构办理遗嘱公证信息核查业务，并向省“一网通办”系统反馈核查结果。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楷体_GB2312" w:cs="Times New Roman"/>
          <w:b/>
          <w:bCs w:val="0"/>
          <w:color w:val="auto"/>
          <w:kern w:val="2"/>
          <w:sz w:val="32"/>
          <w:szCs w:val="32"/>
          <w:lang w:val="en-US" w:eastAsia="zh-CN" w:bidi="ar"/>
        </w:rPr>
        <w:t>（九）省市场监管局：</w:t>
      </w:r>
      <w:r>
        <w:rPr>
          <w:rFonts w:hint="default" w:ascii="Times New Roman" w:hAnsi="Times New Roman" w:eastAsia="仿宋_GB2312" w:cs="Times New Roman"/>
          <w:color w:val="auto"/>
          <w:kern w:val="2"/>
          <w:sz w:val="32"/>
          <w:szCs w:val="32"/>
          <w:lang w:val="en-US" w:eastAsia="zh-CN" w:bidi="ar"/>
        </w:rPr>
        <w:t>负责办理已故人员股权登记信息查询（继承人查询）业务，并向省“一网通办”系统反馈查询结果。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楷体_GB2312" w:cs="Times New Roman"/>
          <w:b/>
          <w:bCs w:val="0"/>
          <w:color w:val="auto"/>
          <w:kern w:val="2"/>
          <w:sz w:val="32"/>
          <w:szCs w:val="32"/>
          <w:lang w:val="en-US" w:eastAsia="zh-CN" w:bidi="ar"/>
        </w:rPr>
        <w:t>（十）湖南金融监管局：</w:t>
      </w:r>
      <w:r>
        <w:rPr>
          <w:rFonts w:hint="default" w:ascii="Times New Roman" w:hAnsi="Times New Roman" w:eastAsia="仿宋_GB2312" w:cs="Times New Roman"/>
          <w:color w:val="auto"/>
          <w:kern w:val="2"/>
          <w:sz w:val="32"/>
          <w:szCs w:val="32"/>
          <w:lang w:val="en-US" w:eastAsia="zh-CN" w:bidi="ar"/>
        </w:rPr>
        <w:t>负责督促、指导银行业金融机构办理已故存款人小额存款提取（继承人提取）业务，并由办理机构向省“一网通办”系统反馈办理结果。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rPr>
      </w:pPr>
      <w:r>
        <w:rPr>
          <w:rFonts w:hint="default" w:ascii="Times New Roman" w:hAnsi="Times New Roman" w:eastAsia="黑体" w:cs="Times New Roman"/>
          <w:color w:val="auto"/>
          <w:kern w:val="2"/>
          <w:sz w:val="32"/>
          <w:szCs w:val="32"/>
          <w:lang w:val="en-US" w:eastAsia="zh-CN" w:bidi="ar"/>
        </w:rPr>
        <w:t>四、工作要求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rPr>
        <w:t>各市州有关部门要建立健全工作协调机制，加强组织领导，强化部门联动，结合本地实际研究细化工作方案，满足线上线下业务办理需求。要加强业务培训，确保窗口工作人员熟练掌握改革后的业务流程和工作规程，有效提升个人身后“一件事”办事效率</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要共同做好指导服务和宣传工作，对个人身后“一件事”涉及本部门职责的问题做好解答引导。各地热线管理部门</w:t>
      </w:r>
      <w:r>
        <w:rPr>
          <w:rFonts w:hint="eastAsia" w:ascii="Times New Roman" w:hAnsi="Times New Roman" w:eastAsia="仿宋_GB2312" w:cs="Times New Roman"/>
          <w:color w:val="auto"/>
          <w:sz w:val="32"/>
          <w:szCs w:val="32"/>
          <w:lang w:eastAsia="zh-CN"/>
        </w:rPr>
        <w:t>要规范</w:t>
      </w:r>
      <w:r>
        <w:rPr>
          <w:rFonts w:hint="default" w:ascii="Times New Roman" w:hAnsi="Times New Roman" w:eastAsia="仿宋_GB2312" w:cs="Times New Roman"/>
          <w:color w:val="auto"/>
          <w:sz w:val="32"/>
          <w:szCs w:val="32"/>
        </w:rPr>
        <w:t>个人身后“一件事”</w:t>
      </w:r>
      <w:r>
        <w:rPr>
          <w:rFonts w:hint="eastAsia" w:ascii="Times New Roman" w:hAnsi="Times New Roman" w:eastAsia="仿宋_GB2312" w:cs="Times New Roman"/>
          <w:color w:val="auto"/>
          <w:sz w:val="32"/>
          <w:szCs w:val="32"/>
          <w:lang w:eastAsia="zh-CN"/>
        </w:rPr>
        <w:t>一线应答服务流程，高效受理服务咨询、投诉、求助、建议和在线办理指导等诉求</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各地要为城乡低保、特困供养、计划生育特殊家庭等对象办理业务</w:t>
      </w:r>
      <w:r>
        <w:rPr>
          <w:rFonts w:hint="eastAsia" w:ascii="Times New Roman" w:hAnsi="Times New Roman" w:eastAsia="仿宋_GB2312" w:cs="Times New Roman"/>
          <w:color w:val="auto"/>
          <w:sz w:val="32"/>
          <w:szCs w:val="32"/>
          <w:lang w:val="en-US" w:eastAsia="zh-CN"/>
        </w:rPr>
        <w:t>提供便利，</w:t>
      </w:r>
      <w:r>
        <w:rPr>
          <w:rFonts w:hint="default" w:ascii="Times New Roman" w:hAnsi="Times New Roman" w:eastAsia="仿宋_GB2312" w:cs="Times New Roman"/>
          <w:color w:val="auto"/>
          <w:sz w:val="32"/>
          <w:szCs w:val="32"/>
        </w:rPr>
        <w:t>要充分利用报纸、电视、互联网、自媒体等新闻媒介加大宣传力度，提高个人身后“一件事”知晓度</w:t>
      </w:r>
      <w:r>
        <w:rPr>
          <w:rFonts w:hint="default" w:ascii="Times New Roman" w:hAnsi="Times New Roman" w:eastAsia="仿宋_GB2312" w:cs="Times New Roman"/>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附件：1.湖南省个人身后“一件事”办理流程图</w:t>
      </w:r>
    </w:p>
    <w:p>
      <w:pPr>
        <w:pStyle w:val="14"/>
        <w:keepNext w:val="0"/>
        <w:keepLines w:val="0"/>
        <w:pageBreakBefore w:val="0"/>
        <w:widowControl/>
        <w:tabs>
          <w:tab w:val="left" w:pos="0"/>
        </w:tabs>
        <w:kinsoku/>
        <w:wordWrap/>
        <w:overflowPunct/>
        <w:topLinePunct w:val="0"/>
        <w:autoSpaceDE/>
        <w:autoSpaceDN/>
        <w:bidi w:val="0"/>
        <w:adjustRightInd/>
        <w:snapToGrid/>
        <w:spacing w:before="0" w:beforeAutospacing="0" w:after="0" w:afterAutospacing="0" w:line="560" w:lineRule="exact"/>
        <w:ind w:left="0" w:leftChars="0" w:right="0" w:rightChars="0" w:firstLine="1600" w:firstLineChars="5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rPr>
        <w:t>2.</w:t>
      </w:r>
      <w:r>
        <w:rPr>
          <w:rFonts w:hint="default" w:ascii="Times New Roman" w:hAnsi="Times New Roman" w:eastAsia="仿宋_GB2312" w:cs="Times New Roman"/>
          <w:color w:val="auto"/>
          <w:sz w:val="32"/>
          <w:szCs w:val="32"/>
          <w:lang w:eastAsia="zh-CN"/>
        </w:rPr>
        <w:t>湖南省个人身后</w:t>
      </w:r>
      <w:r>
        <w:rPr>
          <w:rFonts w:hint="default" w:ascii="Times New Roman" w:hAnsi="Times New Roman" w:eastAsia="仿宋_GB2312" w:cs="Times New Roman"/>
          <w:color w:val="auto"/>
          <w:sz w:val="32"/>
          <w:szCs w:val="32"/>
          <w:lang w:val="en-US"/>
        </w:rPr>
        <w:t>“</w:t>
      </w:r>
      <w:r>
        <w:rPr>
          <w:rFonts w:hint="default" w:ascii="Times New Roman" w:hAnsi="Times New Roman" w:eastAsia="仿宋_GB2312" w:cs="Times New Roman"/>
          <w:color w:val="auto"/>
          <w:sz w:val="32"/>
          <w:szCs w:val="32"/>
          <w:lang w:eastAsia="zh-CN"/>
        </w:rPr>
        <w:t>一件事</w:t>
      </w:r>
      <w:r>
        <w:rPr>
          <w:rFonts w:hint="default" w:ascii="Times New Roman" w:hAnsi="Times New Roman" w:eastAsia="仿宋_GB2312" w:cs="Times New Roman"/>
          <w:color w:val="auto"/>
          <w:sz w:val="32"/>
          <w:szCs w:val="32"/>
          <w:lang w:val="en-US"/>
        </w:rPr>
        <w:t>”</w:t>
      </w:r>
      <w:r>
        <w:rPr>
          <w:rFonts w:hint="default" w:ascii="Times New Roman" w:hAnsi="Times New Roman" w:eastAsia="仿宋_GB2312" w:cs="Times New Roman"/>
          <w:color w:val="auto"/>
          <w:sz w:val="32"/>
          <w:szCs w:val="32"/>
          <w:lang w:eastAsia="zh-CN"/>
        </w:rPr>
        <w:t>申请表</w:t>
      </w:r>
    </w:p>
    <w:p>
      <w:pPr>
        <w:pStyle w:val="14"/>
        <w:keepNext w:val="0"/>
        <w:keepLines w:val="0"/>
        <w:pageBreakBefore w:val="0"/>
        <w:widowControl/>
        <w:tabs>
          <w:tab w:val="left" w:pos="0"/>
        </w:tabs>
        <w:kinsoku/>
        <w:wordWrap/>
        <w:overflowPunct/>
        <w:topLinePunct w:val="0"/>
        <w:autoSpaceDE/>
        <w:autoSpaceDN/>
        <w:bidi w:val="0"/>
        <w:adjustRightInd/>
        <w:snapToGrid/>
        <w:spacing w:before="0" w:beforeAutospacing="0" w:after="0" w:afterAutospacing="0" w:line="560" w:lineRule="exact"/>
        <w:ind w:left="0" w:leftChars="0" w:right="0" w:rightChars="0" w:firstLine="1600" w:firstLineChars="5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rPr>
        <w:t>3.</w:t>
      </w:r>
      <w:r>
        <w:rPr>
          <w:rFonts w:hint="default" w:ascii="Times New Roman" w:hAnsi="Times New Roman" w:eastAsia="仿宋_GB2312" w:cs="Times New Roman"/>
          <w:color w:val="auto"/>
          <w:sz w:val="32"/>
          <w:szCs w:val="32"/>
          <w:lang w:eastAsia="zh-CN"/>
        </w:rPr>
        <w:t>湖南省个人身后</w:t>
      </w:r>
      <w:r>
        <w:rPr>
          <w:rFonts w:hint="default" w:ascii="Times New Roman" w:hAnsi="Times New Roman" w:eastAsia="仿宋_GB2312" w:cs="Times New Roman"/>
          <w:color w:val="auto"/>
          <w:sz w:val="32"/>
          <w:szCs w:val="32"/>
          <w:lang w:val="en-US"/>
        </w:rPr>
        <w:t>“</w:t>
      </w:r>
      <w:r>
        <w:rPr>
          <w:rFonts w:hint="default" w:ascii="Times New Roman" w:hAnsi="Times New Roman" w:eastAsia="仿宋_GB2312" w:cs="Times New Roman"/>
          <w:color w:val="auto"/>
          <w:sz w:val="32"/>
          <w:szCs w:val="32"/>
          <w:lang w:eastAsia="zh-CN"/>
        </w:rPr>
        <w:t>一件事</w:t>
      </w:r>
      <w:r>
        <w:rPr>
          <w:rFonts w:hint="default" w:ascii="Times New Roman" w:hAnsi="Times New Roman" w:eastAsia="仿宋_GB2312" w:cs="Times New Roman"/>
          <w:color w:val="auto"/>
          <w:sz w:val="32"/>
          <w:szCs w:val="32"/>
          <w:lang w:val="en-US"/>
        </w:rPr>
        <w:t>”</w:t>
      </w:r>
      <w:r>
        <w:rPr>
          <w:rFonts w:hint="default" w:ascii="Times New Roman" w:hAnsi="Times New Roman" w:eastAsia="仿宋_GB2312" w:cs="Times New Roman"/>
          <w:color w:val="auto"/>
          <w:sz w:val="32"/>
          <w:szCs w:val="32"/>
          <w:lang w:eastAsia="zh-CN"/>
        </w:rPr>
        <w:t>办事指南</w:t>
      </w:r>
    </w:p>
    <w:p>
      <w:pPr>
        <w:pStyle w:val="14"/>
        <w:keepNext w:val="0"/>
        <w:keepLines w:val="0"/>
        <w:pageBreakBefore w:val="0"/>
        <w:widowControl/>
        <w:tabs>
          <w:tab w:val="left" w:pos="0"/>
        </w:tabs>
        <w:kinsoku/>
        <w:wordWrap/>
        <w:overflowPunct/>
        <w:topLinePunct w:val="0"/>
        <w:autoSpaceDE/>
        <w:autoSpaceDN/>
        <w:bidi w:val="0"/>
        <w:adjustRightInd/>
        <w:snapToGrid/>
        <w:spacing w:before="0" w:beforeAutospacing="0" w:after="0" w:afterAutospacing="0" w:line="560" w:lineRule="exact"/>
        <w:ind w:left="0" w:leftChars="0" w:right="0" w:rightChars="0" w:firstLine="1600" w:firstLineChars="5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rPr>
        <w:t>4.</w:t>
      </w:r>
      <w:r>
        <w:rPr>
          <w:rFonts w:hint="default" w:ascii="Times New Roman" w:hAnsi="Times New Roman" w:eastAsia="仿宋_GB2312" w:cs="Times New Roman"/>
          <w:color w:val="auto"/>
          <w:sz w:val="32"/>
          <w:szCs w:val="32"/>
          <w:lang w:eastAsia="zh-CN"/>
        </w:rPr>
        <w:t>湖南省个人身后</w:t>
      </w:r>
      <w:r>
        <w:rPr>
          <w:rFonts w:hint="default" w:ascii="Times New Roman" w:hAnsi="Times New Roman" w:eastAsia="仿宋_GB2312" w:cs="Times New Roman"/>
          <w:color w:val="auto"/>
          <w:sz w:val="32"/>
          <w:szCs w:val="32"/>
          <w:lang w:val="en-US"/>
        </w:rPr>
        <w:t>“</w:t>
      </w:r>
      <w:r>
        <w:rPr>
          <w:rFonts w:hint="default" w:ascii="Times New Roman" w:hAnsi="Times New Roman" w:eastAsia="仿宋_GB2312" w:cs="Times New Roman"/>
          <w:color w:val="auto"/>
          <w:sz w:val="32"/>
          <w:szCs w:val="32"/>
          <w:lang w:eastAsia="zh-CN"/>
        </w:rPr>
        <w:t>一件事</w:t>
      </w:r>
      <w:r>
        <w:rPr>
          <w:rFonts w:hint="default" w:ascii="Times New Roman" w:hAnsi="Times New Roman" w:eastAsia="仿宋_GB2312" w:cs="Times New Roman"/>
          <w:color w:val="auto"/>
          <w:sz w:val="32"/>
          <w:szCs w:val="32"/>
          <w:lang w:val="en-US"/>
        </w:rPr>
        <w:t>”</w:t>
      </w:r>
      <w:r>
        <w:rPr>
          <w:rFonts w:hint="default" w:ascii="Times New Roman" w:hAnsi="Times New Roman" w:eastAsia="仿宋_GB2312" w:cs="Times New Roman"/>
          <w:color w:val="auto"/>
          <w:sz w:val="32"/>
          <w:szCs w:val="22"/>
          <w:lang w:eastAsia="zh-CN"/>
        </w:rPr>
        <w:t>承诺函</w:t>
      </w:r>
    </w:p>
    <w:p>
      <w:pPr>
        <w:rPr>
          <w:rFonts w:hint="default" w:ascii="Times New Roman" w:hAnsi="Times New Roman" w:eastAsia="仿宋_GB2312" w:cs="Times New Roman"/>
          <w:color w:val="auto"/>
          <w:kern w:val="2"/>
          <w:sz w:val="32"/>
          <w:szCs w:val="32"/>
          <w:lang w:val="en-US" w:eastAsia="zh-CN" w:bidi="ar"/>
        </w:rPr>
        <w:sectPr>
          <w:footerReference r:id="rId5" w:type="default"/>
          <w:pgSz w:w="11900" w:h="16840"/>
          <w:pgMar w:top="2155" w:right="1474" w:bottom="1361" w:left="1588" w:header="1" w:footer="1418"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14"/>
        <w:widowControl/>
        <w:spacing w:before="40" w:beforeAutospacing="0" w:after="0" w:afterAutospacing="0"/>
        <w:ind w:left="0" w:right="0"/>
        <w:rPr>
          <w:rFonts w:hint="default" w:ascii="Times New Roman" w:hAnsi="Times New Roman" w:eastAsia="黑体" w:cs="Times New Roman"/>
          <w:color w:val="auto"/>
          <w:sz w:val="32"/>
          <w:szCs w:val="32"/>
          <w:lang w:val="en-US"/>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rPr>
        <w:t>1</w:t>
      </w:r>
    </w:p>
    <w:p>
      <w:pPr>
        <w:pStyle w:val="14"/>
        <w:widowControl/>
        <w:spacing w:before="0" w:beforeAutospacing="0" w:after="0" w:afterAutospacing="0" w:line="580" w:lineRule="exact"/>
        <w:ind w:left="0" w:right="0"/>
        <w:jc w:val="center"/>
        <w:rPr>
          <w:rFonts w:hint="default" w:ascii="Times New Roman" w:hAnsi="Times New Roman" w:eastAsia="方正小标宋简体" w:cs="Times New Roman"/>
          <w:color w:val="auto"/>
          <w:sz w:val="44"/>
          <w:szCs w:val="44"/>
          <w:lang w:val="en-US"/>
        </w:rPr>
      </w:pPr>
      <w:r>
        <w:rPr>
          <w:rFonts w:hint="default" w:ascii="Times New Roman" w:hAnsi="Times New Roman" w:eastAsia="方正小标宋简体" w:cs="Times New Roman"/>
          <w:color w:val="auto"/>
          <w:sz w:val="44"/>
          <w:szCs w:val="44"/>
          <w:lang w:eastAsia="zh-CN"/>
        </w:rPr>
        <w:t>湖南省个人身后</w:t>
      </w:r>
      <w:r>
        <w:rPr>
          <w:rFonts w:hint="default" w:ascii="Times New Roman" w:hAnsi="Times New Roman" w:eastAsia="方正小标宋简体" w:cs="Times New Roman"/>
          <w:color w:val="auto"/>
          <w:sz w:val="44"/>
          <w:szCs w:val="44"/>
          <w:lang w:val="en-US"/>
        </w:rPr>
        <w:t>“</w:t>
      </w:r>
      <w:r>
        <w:rPr>
          <w:rFonts w:hint="default" w:ascii="Times New Roman" w:hAnsi="Times New Roman" w:eastAsia="方正小标宋简体" w:cs="Times New Roman"/>
          <w:color w:val="auto"/>
          <w:sz w:val="44"/>
          <w:szCs w:val="44"/>
          <w:lang w:eastAsia="zh-CN"/>
        </w:rPr>
        <w:t>一件事</w:t>
      </w:r>
      <w:r>
        <w:rPr>
          <w:rFonts w:hint="default" w:ascii="Times New Roman" w:hAnsi="Times New Roman" w:eastAsia="方正小标宋简体" w:cs="Times New Roman"/>
          <w:color w:val="auto"/>
          <w:sz w:val="44"/>
          <w:szCs w:val="44"/>
          <w:lang w:val="en-US"/>
        </w:rPr>
        <w:t>”</w:t>
      </w:r>
      <w:r>
        <w:rPr>
          <w:rFonts w:hint="default" w:ascii="Times New Roman" w:hAnsi="Times New Roman" w:eastAsia="方正小标宋简体" w:cs="Times New Roman"/>
          <w:color w:val="auto"/>
          <w:sz w:val="44"/>
          <w:szCs w:val="44"/>
          <w:lang w:eastAsia="zh-CN"/>
        </w:rPr>
        <w:t>办理流程图</w:t>
      </w:r>
    </w:p>
    <w:p>
      <w:pPr>
        <w:pStyle w:val="14"/>
        <w:widowControl/>
        <w:tabs>
          <w:tab w:val="left" w:pos="3054"/>
        </w:tabs>
        <w:spacing w:before="40" w:beforeAutospacing="0" w:after="0" w:afterAutospacing="0"/>
        <w:ind w:left="0" w:right="0"/>
        <w:rPr>
          <w:rFonts w:hint="default" w:ascii="Times New Roman" w:hAnsi="Times New Roman" w:eastAsia="黑体" w:cs="Times New Roman"/>
          <w:color w:val="auto"/>
          <w:sz w:val="32"/>
          <w:szCs w:val="32"/>
          <w:lang w:val="en-US"/>
        </w:rPr>
      </w:pPr>
      <w:r>
        <w:rPr>
          <w:rFonts w:hint="default" w:ascii="Times New Roman" w:hAnsi="Times New Roman" w:eastAsia="黑体" w:cs="Times New Roman"/>
          <w:color w:val="auto"/>
          <w:sz w:val="32"/>
          <w:szCs w:val="32"/>
          <w:lang w:val="en-US"/>
        </w:rPr>
        <w:drawing>
          <wp:inline distT="0" distB="0" distL="114300" distR="114300">
            <wp:extent cx="8448675" cy="4343400"/>
            <wp:effectExtent l="0" t="0" r="9525" b="0"/>
            <wp:docPr id="2" name="图片 1" descr="5.15开发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5.15开发流程图"/>
                    <pic:cNvPicPr>
                      <a:picLocks noChangeAspect="1"/>
                    </pic:cNvPicPr>
                  </pic:nvPicPr>
                  <pic:blipFill>
                    <a:blip r:embed="rId8"/>
                    <a:stretch>
                      <a:fillRect/>
                    </a:stretch>
                  </pic:blipFill>
                  <pic:spPr>
                    <a:xfrm>
                      <a:off x="0" y="0"/>
                      <a:ext cx="8448675" cy="4343400"/>
                    </a:xfrm>
                    <a:prstGeom prst="rect">
                      <a:avLst/>
                    </a:prstGeom>
                    <a:noFill/>
                    <a:ln w="9525">
                      <a:noFill/>
                    </a:ln>
                  </pic:spPr>
                </pic:pic>
              </a:graphicData>
            </a:graphic>
          </wp:inline>
        </w:drawing>
      </w:r>
    </w:p>
    <w:p>
      <w:pPr>
        <w:pStyle w:val="14"/>
        <w:widowControl/>
        <w:tabs>
          <w:tab w:val="left" w:pos="3054"/>
        </w:tabs>
        <w:spacing w:before="0" w:beforeAutospacing="0" w:after="0" w:afterAutospacing="0"/>
        <w:ind w:left="0" w:right="0"/>
        <w:rPr>
          <w:rFonts w:hint="default" w:ascii="Times New Roman" w:hAnsi="Times New Roman" w:eastAsia="黑体" w:cs="Times New Roman"/>
          <w:color w:val="auto"/>
          <w:sz w:val="32"/>
          <w:szCs w:val="32"/>
          <w:lang w:val="en-US"/>
        </w:rPr>
      </w:pPr>
    </w:p>
    <w:p>
      <w:pPr>
        <w:rPr>
          <w:rFonts w:hint="default" w:ascii="Times New Roman" w:hAnsi="Times New Roman" w:eastAsia="黑体" w:cs="Times New Roman"/>
          <w:color w:val="auto"/>
          <w:kern w:val="2"/>
          <w:sz w:val="32"/>
          <w:szCs w:val="32"/>
          <w:lang w:val="en-US" w:eastAsia="zh-CN" w:bidi="ar"/>
        </w:rPr>
        <w:sectPr>
          <w:pgSz w:w="16838" w:h="11900" w:orient="landscape"/>
          <w:pgMar w:top="1588" w:right="2155" w:bottom="1474" w:left="1361" w:header="1" w:footer="1418" w:gutter="0"/>
          <w:pgBorders>
            <w:top w:val="none" w:sz="0" w:space="0"/>
            <w:left w:val="none" w:sz="0" w:space="0"/>
            <w:bottom w:val="none" w:sz="0" w:space="0"/>
            <w:right w:val="none" w:sz="0" w:space="0"/>
          </w:pgBorders>
          <w:pgNumType w:fmt="decimal"/>
          <w:cols w:space="0" w:num="1"/>
          <w:rtlGutter w:val="0"/>
          <w:docGrid w:type="lines" w:linePitch="313" w:charSpace="0"/>
        </w:sectPr>
      </w:pPr>
    </w:p>
    <w:p>
      <w:pPr>
        <w:pStyle w:val="14"/>
        <w:widowControl/>
        <w:tabs>
          <w:tab w:val="left" w:pos="3054"/>
        </w:tabs>
        <w:spacing w:before="40" w:beforeAutospacing="0" w:after="0" w:afterAutospacing="0"/>
        <w:ind w:left="0" w:right="0"/>
        <w:rPr>
          <w:rFonts w:hint="default" w:ascii="Times New Roman" w:hAnsi="Times New Roman" w:eastAsia="黑体" w:cs="Times New Roman"/>
          <w:color w:val="auto"/>
          <w:sz w:val="32"/>
          <w:szCs w:val="32"/>
          <w:lang w:val="en-US"/>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rPr>
        <w:t>2</w:t>
      </w:r>
    </w:p>
    <w:p>
      <w:pPr>
        <w:keepNext w:val="0"/>
        <w:keepLines w:val="0"/>
        <w:pageBreakBefore w:val="0"/>
        <w:widowControl w:val="0"/>
        <w:suppressLineNumbers w:val="0"/>
        <w:kinsoku/>
        <w:wordWrap/>
        <w:overflowPunct/>
        <w:topLinePunct w:val="0"/>
        <w:autoSpaceDE/>
        <w:autoSpaceDN/>
        <w:bidi w:val="0"/>
        <w:adjustRightInd/>
        <w:snapToGrid/>
        <w:spacing w:beforeAutospacing="0" w:after="158" w:afterLines="50" w:afterAutospacing="0" w:line="5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lang w:val="en-US"/>
        </w:rPr>
      </w:pPr>
      <w:r>
        <w:rPr>
          <w:rFonts w:hint="default" w:ascii="Times New Roman" w:hAnsi="Times New Roman" w:eastAsia="方正小标宋简体" w:cs="Times New Roman"/>
          <w:color w:val="auto"/>
          <w:kern w:val="2"/>
          <w:sz w:val="44"/>
          <w:szCs w:val="44"/>
          <w:lang w:val="en-US" w:eastAsia="zh-CN" w:bidi="ar"/>
        </w:rPr>
        <w:t>湖南省个人身后“一件事”申请表</w:t>
      </w:r>
    </w:p>
    <w:tbl>
      <w:tblPr>
        <w:tblStyle w:val="9"/>
        <w:tblW w:w="10268" w:type="dxa"/>
        <w:jc w:val="center"/>
        <w:shd w:val="clear" w:color="auto" w:fill="auto"/>
        <w:tblLayout w:type="fixed"/>
        <w:tblCellMar>
          <w:top w:w="0" w:type="dxa"/>
          <w:left w:w="108" w:type="dxa"/>
          <w:bottom w:w="0" w:type="dxa"/>
          <w:right w:w="108" w:type="dxa"/>
        </w:tblCellMar>
      </w:tblPr>
      <w:tblGrid>
        <w:gridCol w:w="2537"/>
        <w:gridCol w:w="2764"/>
        <w:gridCol w:w="2546"/>
        <w:gridCol w:w="2421"/>
      </w:tblGrid>
      <w:tr>
        <w:tblPrEx>
          <w:shd w:val="clear" w:color="auto" w:fill="auto"/>
          <w:tblCellMar>
            <w:top w:w="0" w:type="dxa"/>
            <w:left w:w="108" w:type="dxa"/>
            <w:bottom w:w="0" w:type="dxa"/>
            <w:right w:w="108" w:type="dxa"/>
          </w:tblCellMar>
        </w:tblPrEx>
        <w:trPr>
          <w:trHeight w:val="2271" w:hRule="atLeast"/>
          <w:jc w:val="center"/>
        </w:trPr>
        <w:tc>
          <w:tcPr>
            <w:tcW w:w="10268"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469" w:afterAutospacing="0" w:line="440" w:lineRule="exact"/>
              <w:ind w:left="0" w:right="0"/>
              <w:jc w:val="left"/>
              <w:rPr>
                <w:rFonts w:hint="default" w:ascii="Times New Roman" w:hAnsi="Times New Roman" w:eastAsia="黑体" w:cs="Times New Roman"/>
                <w:color w:val="000000" w:themeColor="text1"/>
                <w:sz w:val="28"/>
                <w:szCs w:val="28"/>
                <w:lang w:val="en-US"/>
                <w14:textFill>
                  <w14:solidFill>
                    <w14:schemeClr w14:val="tx1"/>
                  </w14:solidFill>
                </w14:textFill>
              </w:rPr>
            </w:pPr>
            <w:r>
              <w:rPr>
                <w:rFonts w:hint="default" w:ascii="Times New Roman" w:hAnsi="Times New Roman" w:eastAsia="黑体" w:cs="Times New Roman"/>
                <w:color w:val="000000" w:themeColor="text1"/>
                <w:kern w:val="2"/>
                <w:sz w:val="28"/>
                <w:szCs w:val="28"/>
                <w:lang w:val="en-US" w:eastAsia="zh-CN" w:bidi="ar"/>
                <w14:textFill>
                  <w14:solidFill>
                    <w14:schemeClr w14:val="tx1"/>
                  </w14:solidFill>
                </w14:textFill>
              </w:rPr>
              <w:t>申请人承诺：本人已知悉办理“个人身后一件事”相关政策要求，对所提交的材料及填报的信息真实性负责。死者的住房公积金、社保资金和银行存款等遗产分配事宜自行处理，由此产生的法律纠纷与相关办理部门无关。如因材料或填报信息错误、虚假导致的问题，本人自愿承担全部责任！</w:t>
            </w:r>
          </w:p>
          <w:p>
            <w:pPr>
              <w:keepNext w:val="0"/>
              <w:keepLines w:val="0"/>
              <w:widowControl/>
              <w:suppressLineNumbers w:val="0"/>
              <w:spacing w:before="156" w:beforeAutospacing="0" w:after="156" w:afterAutospacing="0" w:line="440" w:lineRule="exact"/>
              <w:ind w:left="0" w:right="0" w:firstLine="2800" w:firstLineChars="1000"/>
              <w:jc w:val="left"/>
              <w:rPr>
                <w:rFonts w:hint="default" w:ascii="Times New Roman" w:hAnsi="Times New Roman" w:eastAsia="黑体" w:cs="Times New Roman"/>
                <w:color w:val="000000" w:themeColor="text1"/>
                <w:sz w:val="28"/>
                <w:szCs w:val="28"/>
                <w:lang w:val="en-US"/>
                <w14:textFill>
                  <w14:solidFill>
                    <w14:schemeClr w14:val="tx1"/>
                  </w14:solidFill>
                </w14:textFill>
              </w:rPr>
            </w:pPr>
            <w:r>
              <w:rPr>
                <w:rFonts w:hint="default" w:ascii="Times New Roman" w:hAnsi="Times New Roman" w:eastAsia="黑体" w:cs="Times New Roman"/>
                <w:color w:val="000000" w:themeColor="text1"/>
                <w:kern w:val="2"/>
                <w:sz w:val="28"/>
                <w:szCs w:val="28"/>
                <w:lang w:val="en-US" w:eastAsia="zh-CN" w:bidi="ar"/>
                <w14:textFill>
                  <w14:solidFill>
                    <w14:schemeClr w14:val="tx1"/>
                  </w14:solidFill>
                </w14:textFill>
              </w:rPr>
              <w:t>申请人签名（手印）：         日期：</w:t>
            </w:r>
          </w:p>
        </w:tc>
      </w:tr>
      <w:tr>
        <w:tblPrEx>
          <w:shd w:val="clear" w:color="auto" w:fill="auto"/>
          <w:tblCellMar>
            <w:top w:w="0" w:type="dxa"/>
            <w:left w:w="108" w:type="dxa"/>
            <w:bottom w:w="0" w:type="dxa"/>
            <w:right w:w="108" w:type="dxa"/>
          </w:tblCellMar>
        </w:tblPrEx>
        <w:trPr>
          <w:trHeight w:val="806" w:hRule="atLeast"/>
          <w:jc w:val="center"/>
        </w:trPr>
        <w:tc>
          <w:tcPr>
            <w:tcW w:w="10268"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156" w:beforeAutospacing="0" w:after="156" w:afterAutospacing="0" w:line="440" w:lineRule="exact"/>
              <w:ind w:left="0" w:right="0"/>
              <w:jc w:val="center"/>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黑体" w:cs="Times New Roman"/>
                <w:color w:val="000000" w:themeColor="text1"/>
                <w:kern w:val="2"/>
                <w:sz w:val="28"/>
                <w:szCs w:val="28"/>
                <w:lang w:val="en-US" w:eastAsia="zh-CN" w:bidi="ar"/>
                <w14:textFill>
                  <w14:solidFill>
                    <w14:schemeClr w14:val="tx1"/>
                  </w14:solidFill>
                </w14:textFill>
              </w:rPr>
              <w:t>通用信息</w:t>
            </w:r>
          </w:p>
        </w:tc>
      </w:tr>
      <w:tr>
        <w:tblPrEx>
          <w:shd w:val="clear" w:color="auto" w:fill="auto"/>
          <w:tblCellMar>
            <w:top w:w="0" w:type="dxa"/>
            <w:left w:w="108" w:type="dxa"/>
            <w:bottom w:w="0" w:type="dxa"/>
            <w:right w:w="108" w:type="dxa"/>
          </w:tblCellMar>
        </w:tblPrEx>
        <w:trPr>
          <w:trHeight w:val="806" w:hRule="atLeast"/>
          <w:jc w:val="center"/>
        </w:trPr>
        <w:tc>
          <w:tcPr>
            <w:tcW w:w="253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死者姓名</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default" w:ascii="Times New Roman" w:hAnsi="Times New Roman" w:cs="Times New Roman"/>
                <w:color w:val="000000" w:themeColor="text1"/>
                <w:sz w:val="24"/>
                <w:szCs w:val="24"/>
                <w:lang w:val="en-US"/>
                <w14:textFill>
                  <w14:solidFill>
                    <w14:schemeClr w14:val="tx1"/>
                  </w14:solidFill>
                </w14:textFill>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死亡日期</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firstLine="480"/>
              <w:jc w:val="center"/>
              <w:rPr>
                <w:rFonts w:hint="default" w:ascii="Times New Roman" w:hAnsi="Times New Roman" w:cs="Times New Roman"/>
                <w:color w:val="000000" w:themeColor="text1"/>
                <w:sz w:val="24"/>
                <w:szCs w:val="24"/>
                <w:lang w:val="en-US"/>
                <w14:textFill>
                  <w14:solidFill>
                    <w14:schemeClr w14:val="tx1"/>
                  </w14:solidFill>
                </w14:textFill>
              </w:rPr>
            </w:pPr>
          </w:p>
        </w:tc>
      </w:tr>
      <w:tr>
        <w:tblPrEx>
          <w:shd w:val="clear" w:color="auto" w:fill="auto"/>
          <w:tblCellMar>
            <w:top w:w="0" w:type="dxa"/>
            <w:left w:w="108" w:type="dxa"/>
            <w:bottom w:w="0" w:type="dxa"/>
            <w:right w:w="108" w:type="dxa"/>
          </w:tblCellMar>
        </w:tblPrEx>
        <w:trPr>
          <w:trHeight w:val="806" w:hRule="atLeast"/>
          <w:jc w:val="center"/>
        </w:trPr>
        <w:tc>
          <w:tcPr>
            <w:tcW w:w="253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死者身份证</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156" w:beforeAutospacing="0" w:after="156" w:afterAutospacing="0" w:line="440" w:lineRule="exact"/>
              <w:ind w:left="0" w:right="0"/>
              <w:jc w:val="left"/>
              <w:textAlignment w:val="center"/>
              <w:rPr>
                <w:rFonts w:hint="default" w:ascii="Times New Roman" w:hAnsi="Times New Roman" w:cs="Times New Roman"/>
                <w:color w:val="000000" w:themeColor="text1"/>
                <w:kern w:val="0"/>
                <w:sz w:val="24"/>
                <w:szCs w:val="24"/>
                <w:lang w:val="en-US" w:bidi="ar"/>
                <w14:textFill>
                  <w14:solidFill>
                    <w14:schemeClr w14:val="tx1"/>
                  </w14:solidFill>
                </w14:textFill>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火化证号</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156" w:beforeAutospacing="0" w:after="156" w:afterAutospacing="0" w:line="440" w:lineRule="exact"/>
              <w:ind w:left="0" w:right="0"/>
              <w:jc w:val="left"/>
              <w:textAlignment w:val="center"/>
              <w:rPr>
                <w:rFonts w:hint="default" w:ascii="Times New Roman" w:hAnsi="Times New Roman" w:cs="Times New Roman"/>
                <w:color w:val="000000" w:themeColor="text1"/>
                <w:kern w:val="0"/>
                <w:sz w:val="24"/>
                <w:szCs w:val="24"/>
                <w:lang w:val="en-US" w:bidi="ar"/>
                <w14:textFill>
                  <w14:solidFill>
                    <w14:schemeClr w14:val="tx1"/>
                  </w14:solidFill>
                </w14:textFill>
              </w:rPr>
            </w:pPr>
          </w:p>
        </w:tc>
      </w:tr>
      <w:tr>
        <w:tblPrEx>
          <w:shd w:val="clear" w:color="auto" w:fill="auto"/>
          <w:tblCellMar>
            <w:top w:w="0" w:type="dxa"/>
            <w:left w:w="108" w:type="dxa"/>
            <w:bottom w:w="0" w:type="dxa"/>
            <w:right w:w="108" w:type="dxa"/>
          </w:tblCellMar>
        </w:tblPrEx>
        <w:trPr>
          <w:trHeight w:val="806" w:hRule="atLeast"/>
          <w:jc w:val="center"/>
        </w:trPr>
        <w:tc>
          <w:tcPr>
            <w:tcW w:w="253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死者户籍</w:t>
            </w:r>
          </w:p>
        </w:tc>
        <w:tc>
          <w:tcPr>
            <w:tcW w:w="7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156" w:beforeAutospacing="0" w:after="156" w:afterAutospacing="0" w:line="440" w:lineRule="exact"/>
              <w:ind w:left="0" w:right="0"/>
              <w:jc w:val="left"/>
              <w:textAlignment w:val="center"/>
              <w:rPr>
                <w:rFonts w:hint="default" w:ascii="Times New Roman" w:hAnsi="Times New Roman" w:cs="Times New Roman"/>
                <w:color w:val="000000" w:themeColor="text1"/>
                <w:kern w:val="0"/>
                <w:sz w:val="24"/>
                <w:szCs w:val="24"/>
                <w:lang w:val="en-US"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湖南省       （市）        县（市、区）          乡镇（街道）</w:t>
            </w:r>
          </w:p>
        </w:tc>
      </w:tr>
      <w:tr>
        <w:tblPrEx>
          <w:shd w:val="clear" w:color="auto" w:fill="auto"/>
          <w:tblCellMar>
            <w:top w:w="0" w:type="dxa"/>
            <w:left w:w="108" w:type="dxa"/>
            <w:bottom w:w="0" w:type="dxa"/>
            <w:right w:w="108" w:type="dxa"/>
          </w:tblCellMar>
        </w:tblPrEx>
        <w:trPr>
          <w:trHeight w:val="806" w:hRule="atLeast"/>
          <w:jc w:val="center"/>
        </w:trPr>
        <w:tc>
          <w:tcPr>
            <w:tcW w:w="253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申请人姓名</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156" w:beforeAutospacing="0" w:after="156" w:afterAutospacing="0" w:line="440" w:lineRule="exact"/>
              <w:ind w:left="0" w:right="0"/>
              <w:jc w:val="left"/>
              <w:textAlignment w:val="center"/>
              <w:rPr>
                <w:rFonts w:hint="default" w:ascii="Times New Roman" w:hAnsi="Times New Roman" w:cs="Times New Roman"/>
                <w:color w:val="000000" w:themeColor="text1"/>
                <w:kern w:val="0"/>
                <w:sz w:val="24"/>
                <w:szCs w:val="24"/>
                <w:lang w:val="en-US" w:bidi="ar"/>
                <w14:textFill>
                  <w14:solidFill>
                    <w14:schemeClr w14:val="tx1"/>
                  </w14:solidFill>
                </w14:textFill>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申请人身份证号</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156" w:beforeAutospacing="0" w:after="156" w:afterAutospacing="0" w:line="440" w:lineRule="exact"/>
              <w:ind w:left="0" w:right="0"/>
              <w:jc w:val="left"/>
              <w:textAlignment w:val="center"/>
              <w:rPr>
                <w:rFonts w:hint="default" w:ascii="Times New Roman" w:hAnsi="Times New Roman" w:cs="Times New Roman"/>
                <w:color w:val="000000" w:themeColor="text1"/>
                <w:kern w:val="0"/>
                <w:sz w:val="24"/>
                <w:szCs w:val="24"/>
                <w:lang w:val="en-US" w:bidi="ar"/>
                <w14:textFill>
                  <w14:solidFill>
                    <w14:schemeClr w14:val="tx1"/>
                  </w14:solidFill>
                </w14:textFill>
              </w:rPr>
            </w:pPr>
          </w:p>
        </w:tc>
      </w:tr>
      <w:tr>
        <w:tblPrEx>
          <w:shd w:val="clear" w:color="auto" w:fill="auto"/>
          <w:tblCellMar>
            <w:top w:w="0" w:type="dxa"/>
            <w:left w:w="108" w:type="dxa"/>
            <w:bottom w:w="0" w:type="dxa"/>
            <w:right w:w="108" w:type="dxa"/>
          </w:tblCellMar>
        </w:tblPrEx>
        <w:trPr>
          <w:trHeight w:val="806" w:hRule="atLeast"/>
          <w:jc w:val="center"/>
        </w:trPr>
        <w:tc>
          <w:tcPr>
            <w:tcW w:w="253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申请人联系电话</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156" w:beforeAutospacing="0" w:after="156" w:afterAutospacing="0" w:line="440" w:lineRule="exact"/>
              <w:ind w:left="0" w:right="0"/>
              <w:jc w:val="left"/>
              <w:textAlignment w:val="center"/>
              <w:rPr>
                <w:rFonts w:hint="default" w:ascii="Times New Roman" w:hAnsi="Times New Roman" w:cs="Times New Roman"/>
                <w:color w:val="000000" w:themeColor="text1"/>
                <w:kern w:val="0"/>
                <w:sz w:val="24"/>
                <w:szCs w:val="24"/>
                <w:lang w:val="en-US" w:bidi="ar"/>
                <w14:textFill>
                  <w14:solidFill>
                    <w14:schemeClr w14:val="tx1"/>
                  </w14:solidFill>
                </w14:textFill>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申请人与死者关系</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156" w:beforeAutospacing="0" w:after="156" w:afterAutospacing="0" w:line="440" w:lineRule="exact"/>
              <w:ind w:left="0" w:right="0"/>
              <w:jc w:val="left"/>
              <w:textAlignment w:val="center"/>
              <w:rPr>
                <w:rFonts w:hint="default" w:ascii="Times New Roman" w:hAnsi="Times New Roman" w:cs="Times New Roman"/>
                <w:color w:val="000000" w:themeColor="text1"/>
                <w:kern w:val="0"/>
                <w:sz w:val="24"/>
                <w:szCs w:val="24"/>
                <w:lang w:val="en-US" w:bidi="ar"/>
                <w14:textFill>
                  <w14:solidFill>
                    <w14:schemeClr w14:val="tx1"/>
                  </w14:solidFill>
                </w14:textFill>
              </w:rPr>
            </w:pPr>
          </w:p>
        </w:tc>
      </w:tr>
      <w:tr>
        <w:tblPrEx>
          <w:shd w:val="clear" w:color="auto" w:fill="auto"/>
          <w:tblCellMar>
            <w:top w:w="0" w:type="dxa"/>
            <w:left w:w="108" w:type="dxa"/>
            <w:bottom w:w="0" w:type="dxa"/>
            <w:right w:w="108" w:type="dxa"/>
          </w:tblCellMar>
        </w:tblPrEx>
        <w:trPr>
          <w:trHeight w:val="806" w:hRule="atLeast"/>
          <w:jc w:val="center"/>
        </w:trPr>
        <w:tc>
          <w:tcPr>
            <w:tcW w:w="10268"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156" w:beforeAutospacing="0" w:after="156" w:afterAutospacing="0" w:line="440" w:lineRule="exact"/>
              <w:ind w:left="0" w:right="0"/>
              <w:jc w:val="center"/>
              <w:textAlignment w:val="center"/>
              <w:rPr>
                <w:rFonts w:hint="default" w:ascii="Times New Roman" w:hAnsi="Times New Roman" w:cs="Times New Roman"/>
                <w:color w:val="000000" w:themeColor="text1"/>
                <w:kern w:val="0"/>
                <w:sz w:val="28"/>
                <w:szCs w:val="28"/>
                <w:lang w:val="en-US" w:bidi="ar"/>
                <w14:textFill>
                  <w14:solidFill>
                    <w14:schemeClr w14:val="tx1"/>
                  </w14:solidFill>
                </w14:textFill>
              </w:rPr>
            </w:pPr>
            <w:r>
              <w:rPr>
                <w:rFonts w:hint="default" w:ascii="Times New Roman" w:hAnsi="Times New Roman" w:eastAsia="黑体" w:cs="Times New Roman"/>
                <w:color w:val="000000" w:themeColor="text1"/>
                <w:kern w:val="2"/>
                <w:sz w:val="28"/>
                <w:szCs w:val="28"/>
                <w:lang w:val="en-US" w:eastAsia="zh-CN" w:bidi="ar"/>
                <w14:textFill>
                  <w14:solidFill>
                    <w14:schemeClr w14:val="tx1"/>
                  </w14:solidFill>
                </w14:textFill>
              </w:rPr>
              <w:t>申请办理遗嘱公证信息核查所需信息</w:t>
            </w:r>
          </w:p>
        </w:tc>
      </w:tr>
      <w:tr>
        <w:tblPrEx>
          <w:shd w:val="clear" w:color="auto" w:fill="auto"/>
          <w:tblCellMar>
            <w:top w:w="0" w:type="dxa"/>
            <w:left w:w="108" w:type="dxa"/>
            <w:bottom w:w="0" w:type="dxa"/>
            <w:right w:w="108" w:type="dxa"/>
          </w:tblCellMar>
        </w:tblPrEx>
        <w:trPr>
          <w:trHeight w:val="963" w:hRule="atLeast"/>
          <w:jc w:val="center"/>
        </w:trPr>
        <w:tc>
          <w:tcPr>
            <w:tcW w:w="253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授权的公证</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机构</w:t>
            </w:r>
          </w:p>
        </w:tc>
        <w:tc>
          <w:tcPr>
            <w:tcW w:w="7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156" w:beforeAutospacing="0" w:after="156" w:afterAutospacing="0" w:line="440" w:lineRule="exact"/>
              <w:ind w:left="0" w:right="0"/>
              <w:jc w:val="left"/>
              <w:textAlignment w:val="cente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p>
        </w:tc>
      </w:tr>
      <w:tr>
        <w:tblPrEx>
          <w:shd w:val="clear" w:color="auto" w:fill="auto"/>
          <w:tblCellMar>
            <w:top w:w="0" w:type="dxa"/>
            <w:left w:w="108" w:type="dxa"/>
            <w:bottom w:w="0" w:type="dxa"/>
            <w:right w:w="108" w:type="dxa"/>
          </w:tblCellMar>
        </w:tblPrEx>
        <w:trPr>
          <w:trHeight w:val="806" w:hRule="atLeast"/>
          <w:jc w:val="center"/>
        </w:trPr>
        <w:tc>
          <w:tcPr>
            <w:tcW w:w="10268"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156" w:beforeAutospacing="0" w:after="156" w:afterAutospacing="0" w:line="440" w:lineRule="exact"/>
              <w:ind w:left="0" w:right="0"/>
              <w:jc w:val="center"/>
              <w:textAlignment w:val="center"/>
              <w:rPr>
                <w:rFonts w:hint="default" w:ascii="Times New Roman" w:hAnsi="Times New Roman" w:cs="Times New Roman"/>
                <w:b/>
                <w:color w:val="000000" w:themeColor="text1"/>
                <w:kern w:val="0"/>
                <w:sz w:val="28"/>
                <w:szCs w:val="28"/>
                <w:lang w:val="en-US" w:bidi="ar"/>
                <w14:textFill>
                  <w14:solidFill>
                    <w14:schemeClr w14:val="tx1"/>
                  </w14:solidFill>
                </w14:textFill>
              </w:rPr>
            </w:pPr>
            <w:r>
              <w:rPr>
                <w:rFonts w:hint="default" w:ascii="Times New Roman" w:hAnsi="Times New Roman" w:eastAsia="黑体" w:cs="Times New Roman"/>
                <w:color w:val="000000" w:themeColor="text1"/>
                <w:kern w:val="2"/>
                <w:sz w:val="28"/>
                <w:szCs w:val="28"/>
                <w:lang w:val="en-US" w:eastAsia="zh-CN" w:bidi="ar"/>
                <w14:textFill>
                  <w14:solidFill>
                    <w14:schemeClr w14:val="tx1"/>
                  </w14:solidFill>
                </w14:textFill>
              </w:rPr>
              <w:t>申请办理已故存款人小额存款提取（继承人提取）所需信息</w:t>
            </w:r>
          </w:p>
        </w:tc>
      </w:tr>
      <w:tr>
        <w:tblPrEx>
          <w:shd w:val="clear" w:color="auto" w:fill="auto"/>
          <w:tblCellMar>
            <w:top w:w="0" w:type="dxa"/>
            <w:left w:w="108" w:type="dxa"/>
            <w:bottom w:w="0" w:type="dxa"/>
            <w:right w:w="108" w:type="dxa"/>
          </w:tblCellMar>
        </w:tblPrEx>
        <w:trPr>
          <w:trHeight w:val="874" w:hRule="atLeast"/>
          <w:jc w:val="center"/>
        </w:trPr>
        <w:tc>
          <w:tcPr>
            <w:tcW w:w="253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color w:val="000000" w:themeColor="text1"/>
                <w:kern w:val="0"/>
                <w:sz w:val="28"/>
                <w:szCs w:val="28"/>
                <w:lang w:val="en-US" w:bidi="ar"/>
                <w14:textFill>
                  <w14:solidFill>
                    <w14:schemeClr w14:val="tx1"/>
                  </w14:solidFill>
                </w14:textFill>
              </w:rPr>
            </w:pPr>
            <w:r>
              <w:rPr>
                <w:rFonts w:hint="default" w:ascii="Times New Roman" w:hAnsi="Times New Roman" w:eastAsia="宋体" w:cs="Times New Roman"/>
                <w:color w:val="000000" w:themeColor="text1"/>
                <w:kern w:val="0"/>
                <w:sz w:val="28"/>
                <w:szCs w:val="28"/>
                <w:lang w:val="en-US" w:eastAsia="zh-CN" w:bidi="ar"/>
                <w14:textFill>
                  <w14:solidFill>
                    <w14:schemeClr w14:val="tx1"/>
                  </w14:solidFill>
                </w14:textFill>
              </w:rPr>
              <w:t>申请人</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银行卡</w:t>
            </w:r>
            <w:r>
              <w:rPr>
                <w:rFonts w:hint="default" w:ascii="Times New Roman" w:hAnsi="Times New Roman" w:eastAsia="宋体" w:cs="Times New Roman"/>
                <w:color w:val="000000" w:themeColor="text1"/>
                <w:kern w:val="0"/>
                <w:sz w:val="28"/>
                <w:szCs w:val="28"/>
                <w:lang w:val="en-US" w:eastAsia="zh-CN" w:bidi="ar"/>
                <w14:textFill>
                  <w14:solidFill>
                    <w14:schemeClr w14:val="tx1"/>
                  </w14:solidFill>
                </w14:textFill>
              </w:rPr>
              <w:t>号</w:t>
            </w:r>
          </w:p>
        </w:tc>
        <w:tc>
          <w:tcPr>
            <w:tcW w:w="7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cs="Times New Roman"/>
                <w:color w:val="000000" w:themeColor="text1"/>
                <w:kern w:val="0"/>
                <w:sz w:val="28"/>
                <w:szCs w:val="28"/>
                <w:lang w:val="en-US" w:bidi="ar"/>
                <w14:textFill>
                  <w14:solidFill>
                    <w14:schemeClr w14:val="tx1"/>
                  </w14:solidFill>
                </w14:textFill>
              </w:rPr>
            </w:pPr>
          </w:p>
        </w:tc>
      </w:tr>
      <w:tr>
        <w:tblPrEx>
          <w:shd w:val="clear" w:color="auto" w:fill="auto"/>
          <w:tblCellMar>
            <w:top w:w="0" w:type="dxa"/>
            <w:left w:w="108" w:type="dxa"/>
            <w:bottom w:w="0" w:type="dxa"/>
            <w:right w:w="108" w:type="dxa"/>
          </w:tblCellMar>
        </w:tblPrEx>
        <w:trPr>
          <w:trHeight w:val="704" w:hRule="atLeast"/>
          <w:jc w:val="center"/>
        </w:trPr>
        <w:tc>
          <w:tcPr>
            <w:tcW w:w="10268"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cs="Times New Roman"/>
                <w:color w:val="000000" w:themeColor="text1"/>
                <w:kern w:val="0"/>
                <w:sz w:val="28"/>
                <w:szCs w:val="28"/>
                <w:lang w:val="en-US" w:bidi="ar"/>
                <w14:textFill>
                  <w14:solidFill>
                    <w14:schemeClr w14:val="tx1"/>
                  </w14:solidFill>
                </w14:textFill>
              </w:rPr>
            </w:pPr>
            <w:r>
              <w:rPr>
                <w:rFonts w:hint="default" w:ascii="Times New Roman" w:hAnsi="Times New Roman" w:eastAsia="黑体" w:cs="Times New Roman"/>
                <w:color w:val="000000" w:themeColor="text1"/>
                <w:kern w:val="2"/>
                <w:sz w:val="28"/>
                <w:szCs w:val="28"/>
                <w:lang w:val="en-US" w:eastAsia="zh-CN" w:bidi="ar"/>
                <w14:textFill>
                  <w14:solidFill>
                    <w14:schemeClr w14:val="tx1"/>
                  </w14:solidFill>
                </w14:textFill>
              </w:rPr>
              <w:t>申请办理社保所需信息</w:t>
            </w:r>
          </w:p>
        </w:tc>
      </w:tr>
      <w:tr>
        <w:tblPrEx>
          <w:shd w:val="clear" w:color="auto" w:fill="auto"/>
          <w:tblCellMar>
            <w:top w:w="0" w:type="dxa"/>
            <w:left w:w="108" w:type="dxa"/>
            <w:bottom w:w="0" w:type="dxa"/>
            <w:right w:w="108" w:type="dxa"/>
          </w:tblCellMar>
        </w:tblPrEx>
        <w:trPr>
          <w:trHeight w:val="712" w:hRule="atLeast"/>
          <w:jc w:val="center"/>
        </w:trPr>
        <w:tc>
          <w:tcPr>
            <w:tcW w:w="253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拨付对象</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◎本人◎家属</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领待人姓名</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shd w:val="clear" w:color="auto" w:fill="auto"/>
          <w:tblCellMar>
            <w:top w:w="0" w:type="dxa"/>
            <w:left w:w="108" w:type="dxa"/>
            <w:bottom w:w="0" w:type="dxa"/>
            <w:right w:w="108" w:type="dxa"/>
          </w:tblCellMar>
        </w:tblPrEx>
        <w:trPr>
          <w:trHeight w:val="746" w:hRule="atLeast"/>
          <w:jc w:val="center"/>
        </w:trPr>
        <w:tc>
          <w:tcPr>
            <w:tcW w:w="253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领待人证件号码</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领待人社保卡号</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shd w:val="clear" w:color="auto" w:fill="auto"/>
          <w:tblCellMar>
            <w:top w:w="0" w:type="dxa"/>
            <w:left w:w="108" w:type="dxa"/>
            <w:bottom w:w="0" w:type="dxa"/>
            <w:right w:w="108" w:type="dxa"/>
          </w:tblCellMar>
        </w:tblPrEx>
        <w:trPr>
          <w:trHeight w:val="712" w:hRule="atLeast"/>
          <w:jc w:val="center"/>
        </w:trPr>
        <w:tc>
          <w:tcPr>
            <w:tcW w:w="253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领待社保卡开户行</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领待社保卡户名</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shd w:val="clear" w:color="auto" w:fill="auto"/>
          <w:tblCellMar>
            <w:top w:w="0" w:type="dxa"/>
            <w:left w:w="108" w:type="dxa"/>
            <w:bottom w:w="0" w:type="dxa"/>
            <w:right w:w="108" w:type="dxa"/>
          </w:tblCellMar>
        </w:tblPrEx>
        <w:trPr>
          <w:trHeight w:val="806" w:hRule="atLeast"/>
          <w:jc w:val="center"/>
        </w:trPr>
        <w:tc>
          <w:tcPr>
            <w:tcW w:w="10268"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cs="Times New Roman"/>
                <w:color w:val="000000" w:themeColor="text1"/>
                <w:kern w:val="0"/>
                <w:sz w:val="24"/>
                <w:szCs w:val="24"/>
                <w:lang w:val="en-US" w:bidi="ar"/>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备注：拨付对象为本人的无需填写其他信息，默认拨付至本人养老金账户；拨付对象为家属的，仅限拨付至家属社保卡。</w:t>
            </w:r>
          </w:p>
        </w:tc>
      </w:tr>
      <w:tr>
        <w:tblPrEx>
          <w:shd w:val="clear" w:color="auto" w:fill="auto"/>
          <w:tblCellMar>
            <w:top w:w="0" w:type="dxa"/>
            <w:left w:w="108" w:type="dxa"/>
            <w:bottom w:w="0" w:type="dxa"/>
            <w:right w:w="108" w:type="dxa"/>
          </w:tblCellMar>
        </w:tblPrEx>
        <w:trPr>
          <w:trHeight w:val="657" w:hRule="atLeast"/>
          <w:jc w:val="center"/>
        </w:trPr>
        <w:tc>
          <w:tcPr>
            <w:tcW w:w="102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黑体" w:cs="Times New Roman"/>
                <w:color w:val="000000" w:themeColor="text1"/>
                <w:kern w:val="2"/>
                <w:sz w:val="28"/>
                <w:szCs w:val="28"/>
                <w:lang w:val="en-US" w:eastAsia="zh-CN" w:bidi="ar"/>
                <w14:textFill>
                  <w14:solidFill>
                    <w14:schemeClr w14:val="tx1"/>
                  </w14:solidFill>
                </w14:textFill>
              </w:rPr>
              <w:t>申请办理医保所需信息</w:t>
            </w:r>
          </w:p>
        </w:tc>
      </w:tr>
      <w:tr>
        <w:tblPrEx>
          <w:shd w:val="clear" w:color="auto" w:fill="auto"/>
          <w:tblCellMar>
            <w:top w:w="0" w:type="dxa"/>
            <w:left w:w="108" w:type="dxa"/>
            <w:bottom w:w="0" w:type="dxa"/>
            <w:right w:w="108" w:type="dxa"/>
          </w:tblCellMar>
        </w:tblPrEx>
        <w:trPr>
          <w:trHeight w:val="806" w:hRule="atLeast"/>
          <w:jc w:val="center"/>
        </w:trPr>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死者银行卡大类（例：工商银行）</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cs="Times New Roman"/>
                <w:color w:val="000000" w:themeColor="text1"/>
                <w:sz w:val="24"/>
                <w:szCs w:val="24"/>
                <w:lang w:val="en-US"/>
                <w14:textFill>
                  <w14:solidFill>
                    <w14:schemeClr w14:val="tx1"/>
                  </w14:solidFill>
                </w14:textFill>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死者银行卡开户行</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firstLine="480"/>
              <w:jc w:val="center"/>
              <w:rPr>
                <w:rFonts w:hint="default" w:ascii="Times New Roman" w:hAnsi="Times New Roman" w:cs="Times New Roman"/>
                <w:color w:val="000000" w:themeColor="text1"/>
                <w:sz w:val="24"/>
                <w:szCs w:val="24"/>
                <w:lang w:val="en-US"/>
                <w14:textFill>
                  <w14:solidFill>
                    <w14:schemeClr w14:val="tx1"/>
                  </w14:solidFill>
                </w14:textFill>
              </w:rPr>
            </w:pPr>
          </w:p>
        </w:tc>
      </w:tr>
      <w:tr>
        <w:tblPrEx>
          <w:shd w:val="clear" w:color="auto" w:fill="auto"/>
          <w:tblCellMar>
            <w:top w:w="0" w:type="dxa"/>
            <w:left w:w="108" w:type="dxa"/>
            <w:bottom w:w="0" w:type="dxa"/>
            <w:right w:w="108" w:type="dxa"/>
          </w:tblCellMar>
        </w:tblPrEx>
        <w:trPr>
          <w:trHeight w:val="713" w:hRule="atLeast"/>
          <w:jc w:val="center"/>
        </w:trPr>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死者银行卡号</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cs="Times New Roman"/>
                <w:color w:val="000000" w:themeColor="text1"/>
                <w:sz w:val="24"/>
                <w:szCs w:val="24"/>
                <w:lang w:val="en-US"/>
                <w14:textFill>
                  <w14:solidFill>
                    <w14:schemeClr w14:val="tx1"/>
                  </w14:solidFill>
                </w14:textFill>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死者银行卡户名</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firstLine="480"/>
              <w:jc w:val="center"/>
              <w:rPr>
                <w:rFonts w:hint="default" w:ascii="Times New Roman" w:hAnsi="Times New Roman" w:cs="Times New Roman"/>
                <w:color w:val="000000" w:themeColor="text1"/>
                <w:sz w:val="24"/>
                <w:szCs w:val="24"/>
                <w:lang w:val="en-US"/>
                <w14:textFill>
                  <w14:solidFill>
                    <w14:schemeClr w14:val="tx1"/>
                  </w14:solidFill>
                </w14:textFill>
              </w:rPr>
            </w:pPr>
          </w:p>
        </w:tc>
      </w:tr>
      <w:tr>
        <w:tblPrEx>
          <w:shd w:val="clear" w:color="auto" w:fill="auto"/>
          <w:tblCellMar>
            <w:top w:w="0" w:type="dxa"/>
            <w:left w:w="108" w:type="dxa"/>
            <w:bottom w:w="0" w:type="dxa"/>
            <w:right w:w="108" w:type="dxa"/>
          </w:tblCellMar>
        </w:tblPrEx>
        <w:trPr>
          <w:trHeight w:val="703" w:hRule="atLeast"/>
          <w:jc w:val="center"/>
        </w:trPr>
        <w:tc>
          <w:tcPr>
            <w:tcW w:w="102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firstLine="482"/>
              <w:jc w:val="center"/>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黑体" w:cs="Times New Roman"/>
                <w:color w:val="000000" w:themeColor="text1"/>
                <w:kern w:val="2"/>
                <w:sz w:val="28"/>
                <w:szCs w:val="28"/>
                <w:lang w:val="en-US" w:eastAsia="zh-CN" w:bidi="ar"/>
                <w14:textFill>
                  <w14:solidFill>
                    <w14:schemeClr w14:val="tx1"/>
                  </w14:solidFill>
                </w14:textFill>
              </w:rPr>
              <w:t>申请办理住房公积金提取（死亡）所需信息</w:t>
            </w:r>
          </w:p>
        </w:tc>
      </w:tr>
      <w:tr>
        <w:tblPrEx>
          <w:shd w:val="clear" w:color="auto" w:fill="auto"/>
          <w:tblCellMar>
            <w:top w:w="0" w:type="dxa"/>
            <w:left w:w="108" w:type="dxa"/>
            <w:bottom w:w="0" w:type="dxa"/>
            <w:right w:w="108" w:type="dxa"/>
          </w:tblCellMar>
        </w:tblPrEx>
        <w:trPr>
          <w:trHeight w:val="806" w:hRule="atLeast"/>
          <w:jc w:val="center"/>
        </w:trPr>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继承人或受赠人</w:t>
            </w:r>
          </w:p>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姓名</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cs="Times New Roman"/>
                <w:color w:val="000000" w:themeColor="text1"/>
                <w:sz w:val="24"/>
                <w:szCs w:val="24"/>
                <w:lang w:val="en-US"/>
                <w14:textFill>
                  <w14:solidFill>
                    <w14:schemeClr w14:val="tx1"/>
                  </w14:solidFill>
                </w14:textFill>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继承人或受赠人</w:t>
            </w:r>
          </w:p>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身份证号</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firstLine="480"/>
              <w:jc w:val="center"/>
              <w:rPr>
                <w:rFonts w:hint="default" w:ascii="Times New Roman" w:hAnsi="Times New Roman" w:cs="Times New Roman"/>
                <w:color w:val="000000" w:themeColor="text1"/>
                <w:sz w:val="24"/>
                <w:szCs w:val="24"/>
                <w:lang w:val="en-US"/>
                <w14:textFill>
                  <w14:solidFill>
                    <w14:schemeClr w14:val="tx1"/>
                  </w14:solidFill>
                </w14:textFill>
              </w:rPr>
            </w:pPr>
          </w:p>
        </w:tc>
      </w:tr>
      <w:tr>
        <w:tblPrEx>
          <w:shd w:val="clear" w:color="auto" w:fill="auto"/>
          <w:tblCellMar>
            <w:top w:w="0" w:type="dxa"/>
            <w:left w:w="108" w:type="dxa"/>
            <w:bottom w:w="0" w:type="dxa"/>
            <w:right w:w="108" w:type="dxa"/>
          </w:tblCellMar>
        </w:tblPrEx>
        <w:trPr>
          <w:trHeight w:val="806" w:hRule="atLeast"/>
          <w:jc w:val="center"/>
        </w:trPr>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死者银行卡户名和开户行</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cs="Times New Roman"/>
                <w:color w:val="000000" w:themeColor="text1"/>
                <w:sz w:val="24"/>
                <w:szCs w:val="24"/>
                <w:lang w:val="en-US"/>
                <w14:textFill>
                  <w14:solidFill>
                    <w14:schemeClr w14:val="tx1"/>
                  </w14:solidFill>
                </w14:textFill>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死者银行卡号</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firstLine="480"/>
              <w:jc w:val="center"/>
              <w:rPr>
                <w:rFonts w:hint="default" w:ascii="Times New Roman" w:hAnsi="Times New Roman" w:cs="Times New Roman"/>
                <w:color w:val="000000" w:themeColor="text1"/>
                <w:sz w:val="24"/>
                <w:szCs w:val="24"/>
                <w:lang w:val="en-US"/>
                <w14:textFill>
                  <w14:solidFill>
                    <w14:schemeClr w14:val="tx1"/>
                  </w14:solidFill>
                </w14:textFill>
              </w:rPr>
            </w:pPr>
          </w:p>
        </w:tc>
      </w:tr>
      <w:tr>
        <w:tblPrEx>
          <w:shd w:val="clear" w:color="auto" w:fill="auto"/>
          <w:tblCellMar>
            <w:top w:w="0" w:type="dxa"/>
            <w:left w:w="108" w:type="dxa"/>
            <w:bottom w:w="0" w:type="dxa"/>
            <w:right w:w="108" w:type="dxa"/>
          </w:tblCellMar>
        </w:tblPrEx>
        <w:trPr>
          <w:trHeight w:val="658" w:hRule="atLeast"/>
          <w:jc w:val="center"/>
        </w:trPr>
        <w:tc>
          <w:tcPr>
            <w:tcW w:w="102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firstLine="482"/>
              <w:jc w:val="center"/>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黑体" w:cs="Times New Roman"/>
                <w:color w:val="000000" w:themeColor="text1"/>
                <w:kern w:val="2"/>
                <w:sz w:val="28"/>
                <w:szCs w:val="28"/>
                <w:lang w:val="en-US" w:eastAsia="zh-CN" w:bidi="ar"/>
                <w14:textFill>
                  <w14:solidFill>
                    <w14:schemeClr w14:val="tx1"/>
                  </w14:solidFill>
                </w14:textFill>
              </w:rPr>
              <w:t>申请办理户口注销和驾驶证注销所需信息</w:t>
            </w:r>
          </w:p>
        </w:tc>
      </w:tr>
      <w:tr>
        <w:tblPrEx>
          <w:shd w:val="clear" w:color="auto" w:fill="auto"/>
          <w:tblCellMar>
            <w:top w:w="0" w:type="dxa"/>
            <w:left w:w="108" w:type="dxa"/>
            <w:bottom w:w="0" w:type="dxa"/>
            <w:right w:w="108" w:type="dxa"/>
          </w:tblCellMar>
        </w:tblPrEx>
        <w:trPr>
          <w:trHeight w:val="746" w:hRule="atLeast"/>
          <w:jc w:val="center"/>
        </w:trPr>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申办类型</w:t>
            </w:r>
          </w:p>
        </w:tc>
        <w:tc>
          <w:tcPr>
            <w:tcW w:w="7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◎非户主死亡注销登记       ◎户主（家庭户）死亡注销登记</w:t>
            </w:r>
          </w:p>
        </w:tc>
      </w:tr>
      <w:tr>
        <w:tblPrEx>
          <w:shd w:val="clear" w:color="auto" w:fill="auto"/>
          <w:tblCellMar>
            <w:top w:w="0" w:type="dxa"/>
            <w:left w:w="108" w:type="dxa"/>
            <w:bottom w:w="0" w:type="dxa"/>
            <w:right w:w="108" w:type="dxa"/>
          </w:tblCellMar>
        </w:tblPrEx>
        <w:trPr>
          <w:trHeight w:val="806" w:hRule="atLeast"/>
          <w:jc w:val="center"/>
        </w:trPr>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市级公安机构</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cs="Times New Roman"/>
                <w:color w:val="000000" w:themeColor="text1"/>
                <w:sz w:val="24"/>
                <w:szCs w:val="24"/>
                <w:lang w:val="en-US"/>
                <w14:textFill>
                  <w14:solidFill>
                    <w14:schemeClr w14:val="tx1"/>
                  </w14:solidFill>
                </w14:textFill>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区县级公安机构</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firstLine="480"/>
              <w:jc w:val="center"/>
              <w:rPr>
                <w:rFonts w:hint="default" w:ascii="Times New Roman" w:hAnsi="Times New Roman" w:cs="Times New Roman"/>
                <w:color w:val="000000" w:themeColor="text1"/>
                <w:sz w:val="24"/>
                <w:szCs w:val="24"/>
                <w:lang w:val="en-US"/>
                <w14:textFill>
                  <w14:solidFill>
                    <w14:schemeClr w14:val="tx1"/>
                  </w14:solidFill>
                </w14:textFill>
              </w:rPr>
            </w:pPr>
          </w:p>
        </w:tc>
      </w:tr>
      <w:tr>
        <w:tblPrEx>
          <w:tblCellMar>
            <w:top w:w="0" w:type="dxa"/>
            <w:left w:w="108" w:type="dxa"/>
            <w:bottom w:w="0" w:type="dxa"/>
            <w:right w:w="108" w:type="dxa"/>
          </w:tblCellMar>
        </w:tblPrEx>
        <w:trPr>
          <w:trHeight w:val="806" w:hRule="atLeast"/>
          <w:jc w:val="center"/>
        </w:trPr>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派出所级公安机构</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cs="Times New Roman"/>
                <w:color w:val="000000" w:themeColor="text1"/>
                <w:sz w:val="24"/>
                <w:szCs w:val="24"/>
                <w:lang w:val="en-US"/>
                <w14:textFill>
                  <w14:solidFill>
                    <w14:schemeClr w14:val="tx1"/>
                  </w14:solidFill>
                </w14:textFill>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申报日期</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firstLine="480"/>
              <w:jc w:val="center"/>
              <w:rPr>
                <w:rFonts w:hint="default" w:ascii="Times New Roman" w:hAnsi="Times New Roman" w:cs="Times New Roman"/>
                <w:color w:val="000000" w:themeColor="text1"/>
                <w:sz w:val="24"/>
                <w:szCs w:val="24"/>
                <w:lang w:val="en-US"/>
                <w14:textFill>
                  <w14:solidFill>
                    <w14:schemeClr w14:val="tx1"/>
                  </w14:solidFill>
                </w14:textFill>
              </w:rPr>
            </w:pPr>
          </w:p>
        </w:tc>
      </w:tr>
      <w:tr>
        <w:tblPrEx>
          <w:shd w:val="clear" w:color="auto" w:fill="auto"/>
          <w:tblCellMar>
            <w:top w:w="0" w:type="dxa"/>
            <w:left w:w="108" w:type="dxa"/>
            <w:bottom w:w="0" w:type="dxa"/>
            <w:right w:w="108" w:type="dxa"/>
          </w:tblCellMar>
        </w:tblPrEx>
        <w:trPr>
          <w:trHeight w:val="806" w:hRule="atLeast"/>
          <w:jc w:val="center"/>
        </w:trPr>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死亡注销类别</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cs="Times New Roman"/>
                <w:color w:val="000000" w:themeColor="text1"/>
                <w:sz w:val="24"/>
                <w:szCs w:val="24"/>
                <w:lang w:val="en-US"/>
                <w14:textFill>
                  <w14:solidFill>
                    <w14:schemeClr w14:val="tx1"/>
                  </w14:solidFill>
                </w14:textFill>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死者与新户主关系</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firstLine="480"/>
              <w:jc w:val="center"/>
              <w:rPr>
                <w:rFonts w:hint="default" w:ascii="Times New Roman" w:hAnsi="Times New Roman" w:cs="Times New Roman"/>
                <w:color w:val="000000" w:themeColor="text1"/>
                <w:sz w:val="24"/>
                <w:szCs w:val="24"/>
                <w:lang w:val="en-US"/>
                <w14:textFill>
                  <w14:solidFill>
                    <w14:schemeClr w14:val="tx1"/>
                  </w14:solidFill>
                </w14:textFill>
              </w:rPr>
            </w:pPr>
          </w:p>
        </w:tc>
      </w:tr>
      <w:tr>
        <w:tblPrEx>
          <w:shd w:val="clear" w:color="auto" w:fill="auto"/>
          <w:tblCellMar>
            <w:top w:w="0" w:type="dxa"/>
            <w:left w:w="108" w:type="dxa"/>
            <w:bottom w:w="0" w:type="dxa"/>
            <w:right w:w="108" w:type="dxa"/>
          </w:tblCellMar>
        </w:tblPrEx>
        <w:trPr>
          <w:trHeight w:val="806" w:hRule="atLeast"/>
          <w:jc w:val="center"/>
        </w:trPr>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新户主身份证号码</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cs="Times New Roman"/>
                <w:color w:val="000000" w:themeColor="text1"/>
                <w:sz w:val="24"/>
                <w:szCs w:val="24"/>
                <w:lang w:val="en-US"/>
                <w14:textFill>
                  <w14:solidFill>
                    <w14:schemeClr w14:val="tx1"/>
                  </w14:solidFill>
                </w14:textFill>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新户主姓名</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firstLine="480"/>
              <w:jc w:val="center"/>
              <w:rPr>
                <w:rFonts w:hint="default" w:ascii="Times New Roman" w:hAnsi="Times New Roman" w:cs="Times New Roman"/>
                <w:color w:val="000000" w:themeColor="text1"/>
                <w:sz w:val="24"/>
                <w:szCs w:val="24"/>
                <w:lang w:val="en-US"/>
                <w14:textFill>
                  <w14:solidFill>
                    <w14:schemeClr w14:val="tx1"/>
                  </w14:solidFill>
                </w14:textFill>
              </w:rPr>
            </w:pPr>
          </w:p>
        </w:tc>
      </w:tr>
    </w:tbl>
    <w:p>
      <w:pPr>
        <w:pStyle w:val="14"/>
        <w:keepNext w:val="0"/>
        <w:keepLines w:val="0"/>
        <w:pageBreakBefore w:val="0"/>
        <w:widowControl/>
        <w:kinsoku/>
        <w:wordWrap/>
        <w:overflowPunct/>
        <w:topLinePunct w:val="0"/>
        <w:autoSpaceDE/>
        <w:autoSpaceDN/>
        <w:bidi w:val="0"/>
        <w:adjustRightInd/>
        <w:snapToGrid/>
        <w:spacing w:before="40" w:beforeAutospacing="0" w:after="0" w:afterAutospacing="0" w:line="2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val="en-US"/>
        </w:rPr>
      </w:pPr>
    </w:p>
    <w:p>
      <w:pPr>
        <w:rPr>
          <w:rFonts w:hint="default" w:ascii="Times New Roman" w:hAnsi="Times New Roman" w:eastAsia="仿宋_GB2312" w:cs="Times New Roman"/>
          <w:color w:val="auto"/>
          <w:kern w:val="2"/>
          <w:sz w:val="32"/>
          <w:szCs w:val="32"/>
          <w:lang w:val="en-US" w:eastAsia="zh-CN" w:bidi="ar"/>
        </w:rPr>
        <w:sectPr>
          <w:pgSz w:w="11900" w:h="16838"/>
          <w:pgMar w:top="2155" w:right="1474" w:bottom="1361" w:left="1588" w:header="1" w:footer="1418" w:gutter="0"/>
          <w:pgBorders>
            <w:top w:val="none" w:sz="0" w:space="0"/>
            <w:left w:val="none" w:sz="0" w:space="0"/>
            <w:bottom w:val="none" w:sz="0" w:space="0"/>
            <w:right w:val="none" w:sz="0" w:space="0"/>
          </w:pgBorders>
          <w:pgNumType w:fmt="decimal"/>
          <w:cols w:space="0" w:num="1"/>
          <w:rtlGutter w:val="0"/>
          <w:docGrid w:type="lines" w:linePitch="313" w:charSpace="0"/>
        </w:sectPr>
      </w:pPr>
    </w:p>
    <w:p>
      <w:pPr>
        <w:pStyle w:val="14"/>
        <w:widowControl/>
        <w:spacing w:before="0" w:beforeAutospacing="0" w:after="0" w:afterAutospacing="0" w:line="580" w:lineRule="exact"/>
        <w:ind w:left="0" w:right="0"/>
        <w:rPr>
          <w:rFonts w:hint="default" w:ascii="Times New Roman" w:hAnsi="Times New Roman" w:eastAsia="黑体" w:cs="Times New Roman"/>
          <w:color w:val="auto"/>
          <w:sz w:val="32"/>
          <w:szCs w:val="32"/>
          <w:lang w:val="en-US"/>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rPr>
        <w:t>3</w:t>
      </w:r>
    </w:p>
    <w:p>
      <w:pPr>
        <w:keepNext w:val="0"/>
        <w:keepLines w:val="0"/>
        <w:widowControl w:val="0"/>
        <w:suppressLineNumbers w:val="0"/>
        <w:spacing w:before="0" w:beforeAutospacing="0" w:after="0" w:afterAutospacing="0" w:line="580" w:lineRule="exact"/>
        <w:ind w:left="0" w:right="0"/>
        <w:jc w:val="center"/>
        <w:rPr>
          <w:rFonts w:hint="default" w:ascii="Times New Roman" w:hAnsi="Times New Roman" w:eastAsia="方正小标宋简体" w:cs="Times New Roman"/>
          <w:bCs/>
          <w:color w:val="auto"/>
          <w:sz w:val="44"/>
          <w:szCs w:val="44"/>
          <w:lang w:val="en-US"/>
        </w:rPr>
      </w:pPr>
    </w:p>
    <w:p>
      <w:pPr>
        <w:keepNext w:val="0"/>
        <w:keepLines w:val="0"/>
        <w:widowControl w:val="0"/>
        <w:suppressLineNumbers w:val="0"/>
        <w:spacing w:before="0" w:beforeAutospacing="0" w:after="0" w:afterAutospacing="0" w:line="580" w:lineRule="exact"/>
        <w:ind w:left="0" w:right="0"/>
        <w:jc w:val="center"/>
        <w:rPr>
          <w:rFonts w:hint="default" w:ascii="Times New Roman" w:hAnsi="Times New Roman" w:eastAsia="方正小标宋简体" w:cs="Times New Roman"/>
          <w:bCs/>
          <w:color w:val="auto"/>
          <w:sz w:val="44"/>
          <w:szCs w:val="44"/>
          <w:lang w:val="en-US"/>
        </w:rPr>
      </w:pPr>
      <w:r>
        <w:rPr>
          <w:rFonts w:hint="default" w:ascii="Times New Roman" w:hAnsi="Times New Roman" w:eastAsia="方正小标宋简体" w:cs="Times New Roman"/>
          <w:bCs/>
          <w:color w:val="auto"/>
          <w:kern w:val="2"/>
          <w:sz w:val="44"/>
          <w:szCs w:val="44"/>
          <w:lang w:val="en-US" w:eastAsia="zh-CN" w:bidi="ar"/>
        </w:rPr>
        <w:t>湖南省个人身后“一件事”办事指南</w:t>
      </w:r>
    </w:p>
    <w:p>
      <w:pPr>
        <w:keepNext w:val="0"/>
        <w:keepLines w:val="0"/>
        <w:widowControl w:val="0"/>
        <w:suppressLineNumbers w:val="0"/>
        <w:tabs>
          <w:tab w:val="left" w:pos="425"/>
          <w:tab w:val="left" w:pos="7020"/>
        </w:tabs>
        <w:adjustRightInd w:val="0"/>
        <w:snapToGrid w:val="0"/>
        <w:spacing w:before="0" w:beforeAutospacing="0" w:after="0" w:afterAutospacing="0" w:line="576" w:lineRule="exact"/>
        <w:ind w:left="0" w:right="0" w:firstLine="640" w:firstLineChars="200"/>
        <w:jc w:val="both"/>
        <w:rPr>
          <w:rFonts w:hint="default" w:ascii="Times New Roman" w:hAnsi="Times New Roman" w:eastAsia="黑体" w:cs="Times New Roman"/>
          <w:color w:val="auto"/>
          <w:sz w:val="32"/>
          <w:szCs w:val="24"/>
          <w:lang w:val="en-US"/>
        </w:rPr>
      </w:pPr>
    </w:p>
    <w:p>
      <w:pPr>
        <w:pStyle w:val="6"/>
        <w:widowControl/>
        <w:spacing w:after="0" w:afterAutospacing="0" w:line="580" w:lineRule="exact"/>
        <w:ind w:left="0" w:firstLine="640" w:firstLineChars="200"/>
        <w:rPr>
          <w:rFonts w:hint="default" w:ascii="Times New Roman" w:hAnsi="Times New Roman" w:eastAsia="方正黑体_GBK" w:cs="Times New Roman"/>
          <w:color w:val="auto"/>
          <w:sz w:val="32"/>
          <w:szCs w:val="32"/>
          <w:lang w:val="en-US"/>
        </w:rPr>
      </w:pPr>
      <w:r>
        <w:rPr>
          <w:rFonts w:hint="default" w:ascii="Times New Roman" w:hAnsi="Times New Roman" w:eastAsia="黑体" w:cs="Times New Roman"/>
          <w:color w:val="auto"/>
          <w:sz w:val="32"/>
          <w:szCs w:val="32"/>
          <w:lang w:eastAsia="zh-CN"/>
        </w:rPr>
        <w:t>一、事项名称</w:t>
      </w:r>
    </w:p>
    <w:p>
      <w:pPr>
        <w:pStyle w:val="6"/>
        <w:widowControl/>
        <w:spacing w:before="61" w:beforeAutospacing="0" w:after="0" w:afterAutospacing="0" w:line="580" w:lineRule="exact"/>
        <w:ind w:left="0" w:right="0" w:firstLine="640" w:firstLineChars="200"/>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eastAsia="zh-CN"/>
        </w:rPr>
        <w:t>个人身后一件事</w:t>
      </w:r>
    </w:p>
    <w:p>
      <w:pPr>
        <w:pStyle w:val="6"/>
        <w:widowControl/>
        <w:spacing w:before="61" w:beforeAutospacing="0" w:after="0" w:afterAutospacing="0" w:line="580" w:lineRule="exact"/>
        <w:ind w:left="0" w:right="0" w:firstLine="640" w:firstLineChars="200"/>
        <w:rPr>
          <w:rFonts w:hint="default" w:ascii="Times New Roman" w:hAnsi="Times New Roman" w:eastAsia="方正黑体_GBK" w:cs="Times New Roman"/>
          <w:color w:val="auto"/>
          <w:sz w:val="32"/>
          <w:szCs w:val="32"/>
          <w:lang w:val="en-US"/>
        </w:rPr>
      </w:pPr>
      <w:r>
        <w:rPr>
          <w:rFonts w:hint="default" w:ascii="Times New Roman" w:hAnsi="Times New Roman" w:eastAsia="黑体" w:cs="Times New Roman"/>
          <w:color w:val="auto"/>
          <w:sz w:val="32"/>
          <w:szCs w:val="32"/>
          <w:lang w:eastAsia="zh-CN"/>
        </w:rPr>
        <w:t>二、</w:t>
      </w:r>
      <w:r>
        <w:rPr>
          <w:rStyle w:val="12"/>
          <w:rFonts w:hint="default" w:ascii="Times New Roman" w:hAnsi="Times New Roman" w:eastAsia="黑体" w:cs="Times New Roman"/>
          <w:b w:val="0"/>
          <w:bCs/>
          <w:color w:val="auto"/>
          <w:sz w:val="32"/>
          <w:szCs w:val="32"/>
          <w:lang w:eastAsia="zh-CN"/>
        </w:rPr>
        <w:t>申报条件</w:t>
      </w:r>
    </w:p>
    <w:p>
      <w:pPr>
        <w:keepNext w:val="0"/>
        <w:keepLines w:val="0"/>
        <w:widowControl/>
        <w:suppressLineNumbers w:val="0"/>
        <w:shd w:val="clear" w:fill="FFFFFF"/>
        <w:spacing w:before="0" w:beforeAutospacing="0" w:after="180" w:afterAutospacing="0" w:line="580" w:lineRule="exact"/>
        <w:ind w:left="0" w:right="0" w:firstLine="640" w:firstLineChars="200"/>
        <w:jc w:val="both"/>
        <w:rPr>
          <w:rFonts w:hint="default" w:ascii="Times New Roman" w:hAnsi="Times New Roman" w:eastAsia="仿宋_GB2312" w:cs="Times New Roman"/>
          <w:color w:val="auto"/>
          <w:sz w:val="32"/>
          <w:szCs w:val="32"/>
          <w:shd w:val="clear" w:fill="FFFFFF"/>
          <w:lang w:val="en-US"/>
        </w:rPr>
      </w:pPr>
      <w:r>
        <w:rPr>
          <w:rFonts w:hint="default" w:ascii="Times New Roman" w:hAnsi="Times New Roman" w:eastAsia="仿宋_GB2312" w:cs="Times New Roman"/>
          <w:color w:val="auto"/>
          <w:kern w:val="2"/>
          <w:sz w:val="32"/>
          <w:szCs w:val="32"/>
          <w:shd w:val="clear" w:fill="FFFFFF"/>
          <w:lang w:val="en-US" w:eastAsia="zh-CN" w:bidi="ar"/>
        </w:rPr>
        <w:t>湖南省省内户籍死亡人员的继承人在办理完死亡证明后可申请办理。</w:t>
      </w:r>
    </w:p>
    <w:p>
      <w:pPr>
        <w:pStyle w:val="6"/>
        <w:widowControl/>
        <w:spacing w:after="0" w:afterAutospacing="0" w:line="580" w:lineRule="exact"/>
        <w:ind w:left="0" w:firstLine="640" w:firstLineChars="200"/>
        <w:rPr>
          <w:rFonts w:hint="default" w:ascii="Times New Roman" w:hAnsi="Times New Roman" w:eastAsia="黑体" w:cs="Times New Roman"/>
          <w:color w:val="auto"/>
          <w:sz w:val="32"/>
          <w:szCs w:val="32"/>
          <w:lang w:val="en-US"/>
        </w:rPr>
      </w:pPr>
      <w:r>
        <w:rPr>
          <w:rFonts w:hint="default" w:ascii="Times New Roman" w:hAnsi="Times New Roman" w:eastAsia="黑体" w:cs="Times New Roman"/>
          <w:color w:val="auto"/>
          <w:sz w:val="32"/>
          <w:szCs w:val="32"/>
          <w:lang w:eastAsia="zh-CN"/>
        </w:rPr>
        <w:t>三、办理方式</w:t>
      </w:r>
    </w:p>
    <w:p>
      <w:pPr>
        <w:pStyle w:val="6"/>
        <w:widowControl/>
        <w:spacing w:after="0" w:afterAutospacing="0" w:line="580" w:lineRule="exact"/>
        <w:ind w:left="0" w:firstLine="640" w:firstLineChars="200"/>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rPr>
        <w:t>1</w:t>
      </w:r>
      <w:r>
        <w:rPr>
          <w:rFonts w:hint="default" w:ascii="Times New Roman" w:hAnsi="Times New Roman" w:eastAsia="仿宋_GB2312" w:cs="Times New Roman"/>
          <w:color w:val="auto"/>
          <w:sz w:val="32"/>
          <w:szCs w:val="32"/>
          <w:lang w:eastAsia="zh-CN"/>
        </w:rPr>
        <w:t>、线上办理。通过</w:t>
      </w:r>
      <w:r>
        <w:rPr>
          <w:rFonts w:hint="default" w:ascii="Times New Roman" w:hAnsi="Times New Roman" w:eastAsia="仿宋_GB2312" w:cs="Times New Roman"/>
          <w:color w:val="auto"/>
          <w:sz w:val="32"/>
          <w:szCs w:val="32"/>
          <w:lang w:val="en-US"/>
        </w:rPr>
        <w:t>“</w:t>
      </w:r>
      <w:r>
        <w:rPr>
          <w:rFonts w:hint="default" w:ascii="Times New Roman" w:hAnsi="Times New Roman" w:eastAsia="仿宋_GB2312" w:cs="Times New Roman"/>
          <w:color w:val="auto"/>
          <w:sz w:val="32"/>
          <w:szCs w:val="32"/>
          <w:lang w:eastAsia="zh-CN"/>
        </w:rPr>
        <w:t>湘易办</w:t>
      </w:r>
      <w:r>
        <w:rPr>
          <w:rFonts w:hint="default" w:ascii="Times New Roman" w:hAnsi="Times New Roman" w:eastAsia="仿宋_GB2312" w:cs="Times New Roman"/>
          <w:color w:val="auto"/>
          <w:sz w:val="32"/>
          <w:szCs w:val="32"/>
          <w:lang w:val="en-US"/>
        </w:rPr>
        <w:t>”</w:t>
      </w:r>
      <w:r>
        <w:rPr>
          <w:rFonts w:hint="default" w:ascii="Times New Roman" w:hAnsi="Times New Roman" w:eastAsia="仿宋_GB2312" w:cs="Times New Roman"/>
          <w:color w:val="auto"/>
          <w:sz w:val="32"/>
          <w:szCs w:val="32"/>
          <w:lang w:eastAsia="zh-CN"/>
        </w:rPr>
        <w:t>服务端、省政务服务网“高效办成一件事”重点事项服务专区进行办理。</w:t>
      </w:r>
    </w:p>
    <w:p>
      <w:pPr>
        <w:pStyle w:val="6"/>
        <w:widowControl/>
        <w:spacing w:after="0" w:afterAutospacing="0" w:line="580" w:lineRule="exact"/>
        <w:ind w:left="0" w:firstLine="640" w:firstLineChars="200"/>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rPr>
        <w:t>2</w:t>
      </w:r>
      <w:r>
        <w:rPr>
          <w:rFonts w:hint="default" w:ascii="Times New Roman" w:hAnsi="Times New Roman" w:eastAsia="仿宋_GB2312" w:cs="Times New Roman"/>
          <w:color w:val="auto"/>
          <w:sz w:val="32"/>
          <w:szCs w:val="32"/>
          <w:lang w:eastAsia="zh-CN"/>
        </w:rPr>
        <w:t>、线下办理。通过各地政务大厅综合窗口、民政窗口进行办理。</w:t>
      </w:r>
    </w:p>
    <w:p>
      <w:pPr>
        <w:pStyle w:val="6"/>
        <w:widowControl/>
        <w:spacing w:after="0" w:afterAutospacing="0" w:line="580" w:lineRule="exact"/>
        <w:ind w:left="0" w:firstLine="640" w:firstLineChars="200"/>
        <w:rPr>
          <w:rFonts w:hint="default" w:ascii="Times New Roman" w:hAnsi="Times New Roman" w:eastAsia="黑体" w:cs="Times New Roman"/>
          <w:color w:val="auto"/>
          <w:sz w:val="32"/>
          <w:szCs w:val="32"/>
          <w:lang w:val="en-US"/>
        </w:rPr>
      </w:pPr>
      <w:r>
        <w:rPr>
          <w:rFonts w:hint="default" w:ascii="Times New Roman" w:hAnsi="Times New Roman" w:eastAsia="黑体" w:cs="Times New Roman"/>
          <w:color w:val="auto"/>
          <w:sz w:val="32"/>
          <w:szCs w:val="32"/>
          <w:lang w:eastAsia="zh-CN"/>
        </w:rPr>
        <w:t>四、申请办理所需材料</w:t>
      </w:r>
    </w:p>
    <w:tbl>
      <w:tblPr>
        <w:tblStyle w:val="9"/>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98"/>
        <w:gridCol w:w="2436"/>
        <w:gridCol w:w="4134"/>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blHeader/>
          <w:jc w:val="center"/>
        </w:trPr>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snapToGrid/>
              <w:spacing w:before="0" w:after="0" w:afterAutospacing="0" w:line="4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rPr>
              <w:t>序号</w:t>
            </w:r>
          </w:p>
        </w:tc>
        <w:tc>
          <w:tcPr>
            <w:tcW w:w="24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snapToGrid/>
              <w:spacing w:before="0" w:after="0" w:afterAutospacing="0" w:line="4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rPr>
              <w:t>联办事项</w:t>
            </w:r>
          </w:p>
        </w:tc>
        <w:tc>
          <w:tcPr>
            <w:tcW w:w="4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snapToGrid/>
              <w:spacing w:before="0" w:after="0" w:afterAutospacing="0" w:line="4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rPr>
              <w:t>所需材料</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snapToGrid/>
              <w:spacing w:before="0" w:after="0" w:afterAutospacing="0" w:line="4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580" w:lineRule="exact"/>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lang w:val="en-US"/>
              </w:rPr>
              <w:t>1</w:t>
            </w:r>
          </w:p>
        </w:tc>
        <w:tc>
          <w:tcPr>
            <w:tcW w:w="24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400" w:lineRule="exact"/>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rPr>
              <w:t>出具死亡证明</w:t>
            </w:r>
          </w:p>
          <w:p>
            <w:pPr>
              <w:pStyle w:val="6"/>
              <w:widowControl/>
              <w:spacing w:after="0" w:afterAutospacing="0" w:line="400" w:lineRule="exact"/>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rPr>
              <w:t>（正常死亡）</w:t>
            </w:r>
          </w:p>
        </w:tc>
        <w:tc>
          <w:tcPr>
            <w:tcW w:w="4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400" w:lineRule="exact"/>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rPr>
              <w:t>死者及申办者有效身份证件的原件及复印件</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400" w:lineRule="exact"/>
              <w:jc w:val="center"/>
              <w:rPr>
                <w:rFonts w:hint="default" w:ascii="Times New Roman" w:hAnsi="Times New Roman" w:cs="Times New Roman" w:eastAsiaTheme="minorEastAsia"/>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5" w:hRule="atLeast"/>
          <w:jc w:val="center"/>
        </w:trPr>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580" w:lineRule="exact"/>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lang w:val="en-US"/>
              </w:rPr>
              <w:t>2</w:t>
            </w:r>
          </w:p>
        </w:tc>
        <w:tc>
          <w:tcPr>
            <w:tcW w:w="24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400" w:lineRule="exact"/>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rPr>
              <w:t>出具死亡证明</w:t>
            </w:r>
          </w:p>
          <w:p>
            <w:pPr>
              <w:pStyle w:val="6"/>
              <w:widowControl/>
              <w:spacing w:after="0" w:afterAutospacing="0" w:line="400" w:lineRule="exact"/>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rPr>
              <w:t>（非正常死亡）</w:t>
            </w:r>
          </w:p>
        </w:tc>
        <w:tc>
          <w:tcPr>
            <w:tcW w:w="4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400" w:lineRule="exact"/>
              <w:jc w:val="center"/>
              <w:rPr>
                <w:rFonts w:hint="default" w:ascii="Times New Roman" w:hAnsi="Times New Roman" w:cs="Times New Roman" w:eastAsiaTheme="minorEastAsia"/>
                <w:color w:val="auto"/>
                <w:sz w:val="24"/>
                <w:szCs w:val="24"/>
                <w:lang w:val="en-US"/>
              </w:rPr>
            </w:pP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400" w:lineRule="exact"/>
              <w:jc w:val="center"/>
              <w:rPr>
                <w:rFonts w:hint="default" w:ascii="Times New Roman" w:hAnsi="Times New Roman" w:cs="Times New Roman" w:eastAsiaTheme="minorEastAsia"/>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580" w:lineRule="exact"/>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lang w:val="en-US"/>
              </w:rPr>
              <w:t>3</w:t>
            </w:r>
          </w:p>
        </w:tc>
        <w:tc>
          <w:tcPr>
            <w:tcW w:w="24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400" w:lineRule="exact"/>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rPr>
              <w:t>出具火化证明</w:t>
            </w:r>
          </w:p>
        </w:tc>
        <w:tc>
          <w:tcPr>
            <w:tcW w:w="4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400" w:lineRule="exact"/>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rPr>
              <w:t>死者及申办者身份证、死亡证明</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400" w:lineRule="exact"/>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rPr>
              <w:t>需原件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580" w:lineRule="exact"/>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lang w:val="en-US"/>
              </w:rPr>
              <w:t>4</w:t>
            </w:r>
          </w:p>
        </w:tc>
        <w:tc>
          <w:tcPr>
            <w:tcW w:w="24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kern w:val="2"/>
                <w:sz w:val="24"/>
                <w:szCs w:val="24"/>
                <w:lang w:val="en-US" w:eastAsia="zh-CN" w:bidi="ar"/>
              </w:rPr>
              <w:t>企业职工养老保险待遇暂停</w:t>
            </w:r>
          </w:p>
        </w:tc>
        <w:tc>
          <w:tcPr>
            <w:tcW w:w="4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kern w:val="2"/>
                <w:sz w:val="24"/>
                <w:szCs w:val="24"/>
                <w:lang w:val="en-US" w:eastAsia="zh-CN" w:bidi="ar"/>
              </w:rPr>
              <w:t>死亡证明</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kern w:val="2"/>
                <w:sz w:val="24"/>
                <w:szCs w:val="24"/>
                <w:lang w:val="en-US" w:eastAsia="zh-CN" w:bidi="ar"/>
              </w:rPr>
              <w:t>需原件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3" w:hRule="atLeast"/>
          <w:jc w:val="center"/>
        </w:trPr>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580" w:lineRule="exact"/>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lang w:val="en-US"/>
              </w:rPr>
              <w:t>5</w:t>
            </w:r>
          </w:p>
        </w:tc>
        <w:tc>
          <w:tcPr>
            <w:tcW w:w="24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400" w:lineRule="exact"/>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rPr>
              <w:t>企业退休职工（无工伤信息）遗属待遇申领</w:t>
            </w:r>
          </w:p>
        </w:tc>
        <w:tc>
          <w:tcPr>
            <w:tcW w:w="4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kern w:val="2"/>
                <w:sz w:val="24"/>
                <w:szCs w:val="24"/>
                <w:lang w:val="en-US" w:eastAsia="zh-CN" w:bidi="ar"/>
              </w:rPr>
              <w:t>1.死亡证明；2.申请人居民身份证；3.亲属关系佐证材料；4.财产分配协议或继承公证书、法院生效判决；5.湖南省个人身后“一件事”承诺函。</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kern w:val="2"/>
                <w:sz w:val="24"/>
                <w:szCs w:val="24"/>
                <w:lang w:val="en-US" w:eastAsia="zh-CN" w:bidi="ar"/>
              </w:rPr>
              <w:t>需原件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580" w:lineRule="exact"/>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lang w:val="en-US"/>
              </w:rPr>
              <w:t>6</w:t>
            </w:r>
          </w:p>
        </w:tc>
        <w:tc>
          <w:tcPr>
            <w:tcW w:w="24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400" w:lineRule="exact"/>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rPr>
              <w:t>企业退休职工（无工伤信息）个人账户余额申领</w:t>
            </w:r>
          </w:p>
        </w:tc>
        <w:tc>
          <w:tcPr>
            <w:tcW w:w="4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kern w:val="2"/>
                <w:sz w:val="24"/>
                <w:szCs w:val="24"/>
                <w:lang w:val="en-US" w:eastAsia="zh-CN" w:bidi="ar"/>
              </w:rPr>
              <w:t>1.死亡证明；2.申请人居民身份证；3.亲属关系佐证材料；4.财产分配协议或继承公证书、法院生效判决；5.湖南省个人身后“一件事”承诺函。</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400" w:lineRule="exact"/>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rPr>
              <w:t>需原件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580" w:lineRule="exact"/>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lang w:val="en-US"/>
              </w:rPr>
              <w:t>7</w:t>
            </w:r>
          </w:p>
        </w:tc>
        <w:tc>
          <w:tcPr>
            <w:tcW w:w="24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400" w:lineRule="exact"/>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rPr>
              <w:t>基本医疗保险减少登记（终止参保）</w:t>
            </w:r>
          </w:p>
        </w:tc>
        <w:tc>
          <w:tcPr>
            <w:tcW w:w="4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kern w:val="2"/>
                <w:sz w:val="24"/>
                <w:szCs w:val="24"/>
                <w:lang w:val="en-US" w:eastAsia="zh-CN" w:bidi="ar"/>
              </w:rPr>
              <w:t>1、湖南省个人身后“一件事”申请表；2、死亡证明；3、死者有效身份证件。</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400" w:lineRule="exact"/>
              <w:jc w:val="center"/>
              <w:rPr>
                <w:rFonts w:hint="default" w:ascii="Times New Roman" w:hAnsi="Times New Roman" w:cs="Times New Roman" w:eastAsiaTheme="minorEastAsia"/>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580" w:lineRule="exact"/>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lang w:val="en-US"/>
              </w:rPr>
              <w:t>8</w:t>
            </w:r>
          </w:p>
        </w:tc>
        <w:tc>
          <w:tcPr>
            <w:tcW w:w="24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400" w:lineRule="exact"/>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rPr>
              <w:t>参保人员</w:t>
            </w:r>
            <w:r>
              <w:rPr>
                <w:rFonts w:hint="default" w:ascii="Times New Roman" w:hAnsi="Times New Roman" w:cs="Times New Roman" w:eastAsiaTheme="minorEastAsia"/>
                <w:color w:val="auto"/>
                <w:sz w:val="24"/>
                <w:szCs w:val="24"/>
                <w:lang w:val="en-US"/>
              </w:rPr>
              <w:t>职工医疗保险</w:t>
            </w:r>
            <w:r>
              <w:rPr>
                <w:rFonts w:hint="default" w:ascii="Times New Roman" w:hAnsi="Times New Roman" w:cs="Times New Roman" w:eastAsiaTheme="minorEastAsia"/>
                <w:color w:val="auto"/>
                <w:sz w:val="24"/>
                <w:szCs w:val="24"/>
              </w:rPr>
              <w:t>个人账户</w:t>
            </w:r>
            <w:r>
              <w:rPr>
                <w:rFonts w:hint="default" w:ascii="Times New Roman" w:hAnsi="Times New Roman" w:cs="Times New Roman" w:eastAsiaTheme="minorEastAsia"/>
                <w:color w:val="auto"/>
                <w:sz w:val="24"/>
                <w:szCs w:val="24"/>
                <w:lang w:val="en-US"/>
              </w:rPr>
              <w:t>余额</w:t>
            </w:r>
            <w:r>
              <w:rPr>
                <w:rFonts w:hint="default" w:ascii="Times New Roman" w:hAnsi="Times New Roman" w:cs="Times New Roman" w:eastAsiaTheme="minorEastAsia"/>
                <w:color w:val="auto"/>
                <w:sz w:val="24"/>
                <w:szCs w:val="24"/>
              </w:rPr>
              <w:t>一次性支取</w:t>
            </w:r>
          </w:p>
        </w:tc>
        <w:tc>
          <w:tcPr>
            <w:tcW w:w="4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kern w:val="2"/>
                <w:sz w:val="24"/>
                <w:szCs w:val="24"/>
                <w:lang w:val="en-US" w:eastAsia="zh-CN" w:bidi="ar"/>
              </w:rPr>
              <w:t>1、申请人有效身份证件；2、申请人与死亡人员的亲属关系证明材料；3、死者银行卡复印件；4、湖南省个人身后“一件事”承诺函。</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400" w:lineRule="exact"/>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rPr>
              <w:t>申请办理该业务必须勾选办理基本医疗保险减少登记（终止参保）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580" w:lineRule="exact"/>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lang w:val="en-US"/>
              </w:rPr>
              <w:t>9</w:t>
            </w:r>
          </w:p>
        </w:tc>
        <w:tc>
          <w:tcPr>
            <w:tcW w:w="24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400" w:lineRule="exact"/>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rPr>
              <w:t>住房公积金提取（死亡）</w:t>
            </w:r>
          </w:p>
        </w:tc>
        <w:tc>
          <w:tcPr>
            <w:tcW w:w="4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kern w:val="2"/>
                <w:sz w:val="24"/>
                <w:szCs w:val="24"/>
                <w:lang w:val="en-US" w:eastAsia="zh-CN" w:bidi="ar"/>
              </w:rPr>
              <w:t>1、湖南省个人身后</w:t>
            </w:r>
            <w:r>
              <w:rPr>
                <w:rFonts w:hint="eastAsia" w:ascii="Times New Roman" w:hAnsi="Times New Roman" w:cs="Times New Roman"/>
                <w:color w:val="auto"/>
                <w:kern w:val="2"/>
                <w:sz w:val="24"/>
                <w:szCs w:val="24"/>
                <w:lang w:val="en-US" w:eastAsia="zh-CN" w:bidi="ar"/>
              </w:rPr>
              <w:t>“一件事”</w:t>
            </w:r>
            <w:r>
              <w:rPr>
                <w:rFonts w:hint="default" w:ascii="Times New Roman" w:hAnsi="Times New Roman" w:cs="Times New Roman" w:eastAsiaTheme="minorEastAsia"/>
                <w:color w:val="auto"/>
                <w:kern w:val="2"/>
                <w:sz w:val="24"/>
                <w:szCs w:val="24"/>
                <w:lang w:val="en-US" w:eastAsia="zh-CN" w:bidi="ar"/>
              </w:rPr>
              <w:t>承诺函；2、申请人居民身份证；3、死者居民户口簿；4、死者居民身份证；5、亲属关系佐证材料；6、继承公证书或法院生效判决书。</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400" w:lineRule="exact"/>
              <w:jc w:val="center"/>
              <w:rPr>
                <w:rFonts w:hint="default" w:ascii="Times New Roman" w:hAnsi="Times New Roman" w:cs="Times New Roman" w:eastAsiaTheme="minorEastAsia"/>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580" w:lineRule="exact"/>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lang w:val="en-US"/>
              </w:rPr>
              <w:t>10</w:t>
            </w:r>
          </w:p>
        </w:tc>
        <w:tc>
          <w:tcPr>
            <w:tcW w:w="24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400" w:lineRule="exact"/>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rPr>
              <w:t>遗嘱公证信息核查</w:t>
            </w:r>
          </w:p>
        </w:tc>
        <w:tc>
          <w:tcPr>
            <w:tcW w:w="4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kern w:val="2"/>
                <w:sz w:val="24"/>
                <w:szCs w:val="24"/>
                <w:lang w:val="en-US" w:eastAsia="zh-CN" w:bidi="ar"/>
              </w:rPr>
              <w:t>申请人身份证件、被查询人的死亡证明、湖南省个人身后</w:t>
            </w:r>
            <w:r>
              <w:rPr>
                <w:rFonts w:hint="eastAsia" w:ascii="Times New Roman" w:hAnsi="Times New Roman" w:cs="Times New Roman"/>
                <w:color w:val="auto"/>
                <w:kern w:val="2"/>
                <w:sz w:val="24"/>
                <w:szCs w:val="24"/>
                <w:lang w:val="en-US" w:eastAsia="zh-CN" w:bidi="ar"/>
              </w:rPr>
              <w:t>“</w:t>
            </w:r>
            <w:r>
              <w:rPr>
                <w:rFonts w:hint="default" w:ascii="Times New Roman" w:hAnsi="Times New Roman" w:cs="Times New Roman" w:eastAsiaTheme="minorEastAsia"/>
                <w:color w:val="auto"/>
                <w:kern w:val="2"/>
                <w:sz w:val="24"/>
                <w:szCs w:val="24"/>
                <w:lang w:val="en-US" w:eastAsia="zh-CN" w:bidi="ar"/>
              </w:rPr>
              <w:t>一件事</w:t>
            </w:r>
            <w:r>
              <w:rPr>
                <w:rFonts w:hint="eastAsia" w:ascii="Times New Roman" w:hAnsi="Times New Roman" w:cs="Times New Roman"/>
                <w:color w:val="auto"/>
                <w:kern w:val="2"/>
                <w:sz w:val="24"/>
                <w:szCs w:val="24"/>
                <w:lang w:val="en-US" w:eastAsia="zh-CN" w:bidi="ar"/>
              </w:rPr>
              <w:t>”</w:t>
            </w:r>
            <w:r>
              <w:rPr>
                <w:rFonts w:hint="default" w:ascii="Times New Roman" w:hAnsi="Times New Roman" w:cs="Times New Roman" w:eastAsiaTheme="minorEastAsia"/>
                <w:color w:val="auto"/>
                <w:kern w:val="2"/>
                <w:sz w:val="24"/>
                <w:szCs w:val="24"/>
                <w:lang w:val="en-US" w:eastAsia="zh-CN" w:bidi="ar"/>
              </w:rPr>
              <w:t>申请表；申请人为遗嘱继承人（或受遗赠人）提供继承权证明（如法院判决书）；申请人为法定继承人提供亲属关系证明。</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400" w:lineRule="exact"/>
              <w:jc w:val="center"/>
              <w:rPr>
                <w:rFonts w:hint="default" w:ascii="Times New Roman" w:hAnsi="Times New Roman" w:cs="Times New Roman" w:eastAsiaTheme="minorEastAsia"/>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580" w:lineRule="exact"/>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lang w:val="en-US"/>
              </w:rPr>
              <w:t>11</w:t>
            </w:r>
          </w:p>
        </w:tc>
        <w:tc>
          <w:tcPr>
            <w:tcW w:w="24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400" w:lineRule="exact"/>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lang w:val="en-US"/>
              </w:rPr>
              <w:t>已故人员股权登记信息查询（继承人查询）</w:t>
            </w:r>
          </w:p>
        </w:tc>
        <w:tc>
          <w:tcPr>
            <w:tcW w:w="4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kern w:val="2"/>
                <w:sz w:val="24"/>
                <w:szCs w:val="24"/>
                <w:lang w:val="en-US" w:eastAsia="zh-CN" w:bidi="ar"/>
              </w:rPr>
              <w:t>申请人身份证件、被查询人的死亡证明、湖南省个人身后</w:t>
            </w:r>
            <w:r>
              <w:rPr>
                <w:rFonts w:hint="eastAsia" w:ascii="Times New Roman" w:hAnsi="Times New Roman" w:cs="Times New Roman"/>
                <w:color w:val="auto"/>
                <w:kern w:val="2"/>
                <w:sz w:val="24"/>
                <w:szCs w:val="24"/>
                <w:lang w:val="en-US" w:eastAsia="zh-CN" w:bidi="ar"/>
              </w:rPr>
              <w:t>“一件事”</w:t>
            </w:r>
            <w:r>
              <w:rPr>
                <w:rFonts w:hint="default" w:ascii="Times New Roman" w:hAnsi="Times New Roman" w:cs="Times New Roman" w:eastAsiaTheme="minorEastAsia"/>
                <w:color w:val="auto"/>
                <w:kern w:val="2"/>
                <w:sz w:val="24"/>
                <w:szCs w:val="24"/>
                <w:lang w:val="en-US" w:eastAsia="zh-CN" w:bidi="ar"/>
              </w:rPr>
              <w:t>申请表；申请人为遗嘱继承人（或受遗赠人）提供继承权证明（如法院判决书）；申请人为法定继承人提供亲属关系证明。</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400" w:lineRule="exact"/>
              <w:jc w:val="center"/>
              <w:rPr>
                <w:rFonts w:hint="default" w:ascii="Times New Roman" w:hAnsi="Times New Roman" w:cs="Times New Roman" w:eastAsiaTheme="minorEastAsia"/>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580" w:lineRule="exact"/>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lang w:val="en-US"/>
              </w:rPr>
              <w:t>12</w:t>
            </w:r>
          </w:p>
        </w:tc>
        <w:tc>
          <w:tcPr>
            <w:tcW w:w="24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400" w:lineRule="exact"/>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rPr>
              <w:t>已故存款人小额存款提取（继承人提取）</w:t>
            </w:r>
          </w:p>
        </w:tc>
        <w:tc>
          <w:tcPr>
            <w:tcW w:w="4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400" w:lineRule="exact"/>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lang w:val="en-US"/>
              </w:rPr>
              <w:t>1.死亡证明；2.亲属关系佐证材料（指定提取申请人为已故存款人的继承人或受遗赠人的公证遗嘱）。3.申请人的有效身份证件。4.湖南省个人身后一件事承诺函。</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400" w:lineRule="exact"/>
              <w:jc w:val="center"/>
              <w:rPr>
                <w:rFonts w:hint="default" w:ascii="Times New Roman" w:hAnsi="Times New Roman" w:cs="Times New Roman" w:eastAsiaTheme="minorEastAsia"/>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580" w:lineRule="exact"/>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lang w:val="en-US"/>
              </w:rPr>
              <w:t>13</w:t>
            </w:r>
          </w:p>
        </w:tc>
        <w:tc>
          <w:tcPr>
            <w:tcW w:w="24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400" w:lineRule="exact"/>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rPr>
              <w:t>驾驶证注销</w:t>
            </w:r>
          </w:p>
        </w:tc>
        <w:tc>
          <w:tcPr>
            <w:tcW w:w="4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kern w:val="2"/>
                <w:sz w:val="24"/>
                <w:szCs w:val="24"/>
                <w:lang w:val="en-US" w:eastAsia="zh-CN" w:bidi="ar"/>
              </w:rPr>
              <w:t>申请人居民身份证、死亡证明、</w:t>
            </w:r>
            <w:r>
              <w:rPr>
                <w:rFonts w:hint="default" w:ascii="Times New Roman" w:hAnsi="Times New Roman" w:cs="Times New Roman" w:eastAsiaTheme="minorEastAsia"/>
                <w:color w:val="auto"/>
                <w:sz w:val="24"/>
                <w:szCs w:val="24"/>
              </w:rPr>
              <w:t>已剪角的</w:t>
            </w:r>
            <w:r>
              <w:rPr>
                <w:rFonts w:hint="default" w:ascii="Times New Roman" w:hAnsi="Times New Roman" w:cs="Times New Roman" w:eastAsiaTheme="minorEastAsia"/>
                <w:color w:val="auto"/>
                <w:kern w:val="2"/>
                <w:sz w:val="24"/>
                <w:szCs w:val="24"/>
                <w:lang w:val="en-US" w:eastAsia="zh-CN" w:bidi="ar"/>
              </w:rPr>
              <w:t>死者居民户口簿</w:t>
            </w:r>
            <w:r>
              <w:rPr>
                <w:rFonts w:hint="eastAsia" w:ascii="Times New Roman" w:hAnsi="Times New Roman" w:cs="Times New Roman" w:eastAsiaTheme="minorEastAsia"/>
                <w:color w:val="auto"/>
                <w:sz w:val="24"/>
                <w:szCs w:val="24"/>
                <w:lang w:eastAsia="zh-CN"/>
              </w:rPr>
              <w:t>内页</w:t>
            </w:r>
            <w:r>
              <w:rPr>
                <w:rFonts w:hint="default" w:ascii="Times New Roman" w:hAnsi="Times New Roman" w:cs="Times New Roman" w:eastAsiaTheme="minorEastAsia"/>
                <w:color w:val="auto"/>
                <w:kern w:val="2"/>
                <w:sz w:val="24"/>
                <w:szCs w:val="24"/>
                <w:lang w:val="en-US" w:eastAsia="zh-CN" w:bidi="ar"/>
              </w:rPr>
              <w:t>、</w:t>
            </w:r>
            <w:r>
              <w:rPr>
                <w:rFonts w:hint="default" w:ascii="Times New Roman" w:hAnsi="Times New Roman" w:cs="Times New Roman" w:eastAsiaTheme="minorEastAsia"/>
                <w:color w:val="auto"/>
                <w:sz w:val="24"/>
                <w:szCs w:val="24"/>
              </w:rPr>
              <w:t>已剪角的</w:t>
            </w:r>
            <w:r>
              <w:rPr>
                <w:rFonts w:hint="default" w:ascii="Times New Roman" w:hAnsi="Times New Roman" w:cs="Times New Roman" w:eastAsiaTheme="minorEastAsia"/>
                <w:color w:val="auto"/>
                <w:kern w:val="2"/>
                <w:sz w:val="24"/>
                <w:szCs w:val="24"/>
                <w:lang w:val="en-US" w:eastAsia="zh-CN" w:bidi="ar"/>
              </w:rPr>
              <w:t>死者居民身份证</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400" w:lineRule="exact"/>
              <w:jc w:val="center"/>
              <w:rPr>
                <w:rFonts w:hint="default" w:ascii="Times New Roman" w:hAnsi="Times New Roman" w:cs="Times New Roman" w:eastAsiaTheme="minorEastAsia"/>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580" w:lineRule="exact"/>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lang w:val="en-US"/>
              </w:rPr>
              <w:t>14</w:t>
            </w:r>
          </w:p>
        </w:tc>
        <w:tc>
          <w:tcPr>
            <w:tcW w:w="24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400" w:lineRule="exact"/>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rPr>
              <w:t>户口注销</w:t>
            </w:r>
          </w:p>
        </w:tc>
        <w:tc>
          <w:tcPr>
            <w:tcW w:w="4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400" w:lineRule="exact"/>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sz w:val="24"/>
                <w:szCs w:val="24"/>
              </w:rPr>
              <w:t>申请人居民身份证、死亡证明、已剪角的死者居民户口簿</w:t>
            </w:r>
            <w:r>
              <w:rPr>
                <w:rFonts w:hint="eastAsia" w:ascii="Times New Roman" w:hAnsi="Times New Roman" w:cs="Times New Roman" w:eastAsiaTheme="minorEastAsia"/>
                <w:color w:val="auto"/>
                <w:sz w:val="24"/>
                <w:szCs w:val="24"/>
                <w:lang w:eastAsia="zh-CN"/>
              </w:rPr>
              <w:t>内页</w:t>
            </w:r>
            <w:r>
              <w:rPr>
                <w:rFonts w:hint="default" w:ascii="Times New Roman" w:hAnsi="Times New Roman" w:cs="Times New Roman" w:eastAsiaTheme="minorEastAsia"/>
                <w:color w:val="auto"/>
                <w:sz w:val="24"/>
                <w:szCs w:val="24"/>
              </w:rPr>
              <w:t>、已剪角的死者居民身份证</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spacing w:after="0" w:afterAutospacing="0" w:line="400" w:lineRule="exact"/>
              <w:jc w:val="center"/>
              <w:rPr>
                <w:rFonts w:hint="default" w:ascii="Times New Roman" w:hAnsi="Times New Roman" w:cs="Times New Roman" w:eastAsiaTheme="minorEastAsia"/>
                <w:color w:val="auto"/>
                <w:sz w:val="24"/>
                <w:szCs w:val="24"/>
                <w:lang w:val="en-US"/>
              </w:rPr>
            </w:pPr>
          </w:p>
        </w:tc>
      </w:tr>
    </w:tbl>
    <w:p>
      <w:pPr>
        <w:pStyle w:val="6"/>
        <w:widowControl/>
        <w:spacing w:after="0" w:afterAutospacing="0" w:line="580" w:lineRule="exact"/>
        <w:ind w:left="0" w:firstLine="640" w:firstLineChars="200"/>
        <w:rPr>
          <w:rFonts w:hint="default" w:ascii="Times New Roman" w:hAnsi="Times New Roman" w:eastAsia="黑体" w:cs="Times New Roman"/>
          <w:color w:val="auto"/>
          <w:sz w:val="32"/>
          <w:szCs w:val="32"/>
          <w:lang w:val="en-US"/>
        </w:rPr>
      </w:pPr>
      <w:r>
        <w:rPr>
          <w:rFonts w:hint="default" w:ascii="Times New Roman" w:hAnsi="Times New Roman" w:eastAsia="黑体" w:cs="Times New Roman"/>
          <w:color w:val="auto"/>
          <w:sz w:val="32"/>
          <w:szCs w:val="32"/>
          <w:lang w:eastAsia="zh-CN"/>
        </w:rPr>
        <w:t>五、办理时限</w:t>
      </w:r>
    </w:p>
    <w:p>
      <w:pPr>
        <w:pStyle w:val="6"/>
        <w:widowControl/>
        <w:spacing w:after="0" w:afterAutospacing="0" w:line="580" w:lineRule="exact"/>
        <w:ind w:left="0" w:firstLine="640"/>
        <w:rPr>
          <w:rFonts w:hint="default" w:ascii="Times New Roman" w:hAnsi="Times New Roman" w:eastAsia="仿宋_GB2312" w:cs="Times New Roman"/>
          <w:color w:val="auto"/>
          <w:sz w:val="32"/>
          <w:szCs w:val="32"/>
          <w:lang w:val="en-US"/>
        </w:rPr>
      </w:pPr>
      <w:r>
        <w:rPr>
          <w:rFonts w:hint="eastAsia"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lang w:eastAsia="zh-CN"/>
        </w:rPr>
        <w:t>个工作日（不含邮寄时间）</w:t>
      </w:r>
    </w:p>
    <w:p>
      <w:pPr>
        <w:pStyle w:val="6"/>
        <w:widowControl/>
        <w:spacing w:after="0" w:afterAutospacing="0" w:line="580" w:lineRule="exact"/>
        <w:ind w:left="0" w:firstLine="640" w:firstLineChars="200"/>
        <w:rPr>
          <w:rFonts w:hint="default" w:ascii="Times New Roman" w:hAnsi="Times New Roman" w:eastAsia="黑体" w:cs="Times New Roman"/>
          <w:color w:val="auto"/>
          <w:sz w:val="32"/>
          <w:szCs w:val="32"/>
          <w:lang w:val="en-US"/>
        </w:rPr>
      </w:pPr>
      <w:r>
        <w:rPr>
          <w:rFonts w:hint="default" w:ascii="Times New Roman" w:hAnsi="Times New Roman" w:eastAsia="黑体" w:cs="Times New Roman"/>
          <w:color w:val="auto"/>
          <w:sz w:val="32"/>
          <w:szCs w:val="32"/>
          <w:lang w:eastAsia="zh-CN"/>
        </w:rPr>
        <w:t>六、收费标准</w:t>
      </w:r>
    </w:p>
    <w:p>
      <w:pPr>
        <w:pStyle w:val="6"/>
        <w:widowControl/>
        <w:spacing w:after="0" w:afterAutospacing="0" w:line="580" w:lineRule="exact"/>
        <w:ind w:left="0" w:firstLine="640" w:firstLineChars="200"/>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eastAsia="zh-CN"/>
        </w:rPr>
        <w:t>全程无收费</w:t>
      </w:r>
    </w:p>
    <w:p>
      <w:pPr>
        <w:pStyle w:val="6"/>
        <w:widowControl/>
        <w:spacing w:after="0" w:afterAutospacing="0" w:line="580" w:lineRule="exact"/>
        <w:ind w:left="0" w:firstLine="640" w:firstLineChars="200"/>
        <w:rPr>
          <w:rFonts w:hint="default" w:ascii="Times New Roman" w:hAnsi="Times New Roman" w:eastAsia="黑体" w:cs="Times New Roman"/>
          <w:color w:val="auto"/>
          <w:sz w:val="32"/>
          <w:szCs w:val="32"/>
          <w:lang w:val="en-US"/>
        </w:rPr>
      </w:pPr>
      <w:r>
        <w:rPr>
          <w:rFonts w:hint="default" w:ascii="Times New Roman" w:hAnsi="Times New Roman" w:eastAsia="黑体" w:cs="Times New Roman"/>
          <w:color w:val="auto"/>
          <w:sz w:val="32"/>
          <w:szCs w:val="32"/>
          <w:lang w:eastAsia="zh-CN"/>
        </w:rPr>
        <w:t>七、联系电话</w:t>
      </w:r>
    </w:p>
    <w:p>
      <w:pPr>
        <w:pStyle w:val="6"/>
        <w:widowControl/>
        <w:spacing w:after="0" w:afterAutospacing="0" w:line="580" w:lineRule="exact"/>
        <w:ind w:left="0" w:firstLine="640" w:firstLineChars="200"/>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rPr>
        <w:t>12345</w:t>
      </w:r>
      <w:r>
        <w:rPr>
          <w:rFonts w:hint="default" w:ascii="Times New Roman" w:hAnsi="Times New Roman" w:eastAsia="仿宋_GB2312" w:cs="Times New Roman"/>
          <w:color w:val="auto"/>
          <w:sz w:val="32"/>
          <w:szCs w:val="32"/>
          <w:lang w:eastAsia="zh-CN"/>
        </w:rPr>
        <w:t>服务热线</w:t>
      </w:r>
    </w:p>
    <w:p>
      <w:pPr>
        <w:pStyle w:val="6"/>
        <w:widowControl/>
        <w:spacing w:after="0" w:afterAutospacing="0"/>
        <w:ind w:left="0" w:firstLine="640" w:firstLineChars="200"/>
        <w:rPr>
          <w:rFonts w:hint="default" w:ascii="Times New Roman" w:hAnsi="Times New Roman" w:eastAsia="黑体" w:cs="Times New Roman"/>
          <w:color w:val="auto"/>
          <w:sz w:val="32"/>
          <w:szCs w:val="32"/>
          <w:lang w:val="en-US"/>
        </w:rPr>
      </w:pPr>
      <w:r>
        <w:rPr>
          <w:rFonts w:hint="default" w:ascii="Times New Roman" w:hAnsi="Times New Roman" w:eastAsia="黑体" w:cs="Times New Roman"/>
          <w:color w:val="auto"/>
          <w:sz w:val="32"/>
          <w:szCs w:val="32"/>
          <w:lang w:eastAsia="zh-CN"/>
        </w:rPr>
        <w:t>八、流程图</w:t>
      </w:r>
    </w:p>
    <w:p>
      <w:pPr>
        <w:pStyle w:val="14"/>
        <w:widowControl/>
        <w:spacing w:before="40" w:beforeAutospacing="0" w:after="0" w:afterAutospacing="0"/>
        <w:ind w:left="0" w:right="0"/>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color w:val="auto"/>
          <w:sz w:val="32"/>
          <w:szCs w:val="32"/>
          <w:lang w:val="en"/>
        </w:rPr>
        <w:drawing>
          <wp:inline distT="0" distB="0" distL="114300" distR="114300">
            <wp:extent cx="5607050" cy="4050030"/>
            <wp:effectExtent l="0" t="0" r="12700" b="7620"/>
            <wp:docPr id="1" name="图片 1" descr="个人身后流程图（简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个人身后流程图（简洁）"/>
                    <pic:cNvPicPr>
                      <a:picLocks noChangeAspect="1"/>
                    </pic:cNvPicPr>
                  </pic:nvPicPr>
                  <pic:blipFill>
                    <a:blip r:embed="rId9"/>
                    <a:srcRect b="778"/>
                    <a:stretch>
                      <a:fillRect/>
                    </a:stretch>
                  </pic:blipFill>
                  <pic:spPr>
                    <a:xfrm>
                      <a:off x="0" y="0"/>
                      <a:ext cx="5607050" cy="4050030"/>
                    </a:xfrm>
                    <a:prstGeom prst="rect">
                      <a:avLst/>
                    </a:prstGeom>
                  </pic:spPr>
                </pic:pic>
              </a:graphicData>
            </a:graphic>
          </wp:inline>
        </w:drawing>
      </w:r>
    </w:p>
    <w:p>
      <w:pPr>
        <w:pStyle w:val="14"/>
        <w:widowControl/>
        <w:spacing w:before="40" w:beforeAutospacing="0" w:after="0" w:afterAutospacing="0"/>
        <w:ind w:left="0" w:right="0"/>
        <w:rPr>
          <w:rFonts w:hint="default" w:ascii="Times New Roman" w:hAnsi="Times New Roman" w:eastAsia="仿宋_GB2312" w:cs="Times New Roman"/>
          <w:color w:val="auto"/>
          <w:sz w:val="32"/>
          <w:szCs w:val="32"/>
          <w:lang w:val="en-US"/>
        </w:rPr>
      </w:pPr>
    </w:p>
    <w:p>
      <w:pPr>
        <w:rPr>
          <w:rFonts w:hint="default" w:ascii="Times New Roman" w:hAnsi="Times New Roman" w:eastAsia="仿宋_GB2312" w:cs="Times New Roman"/>
          <w:color w:val="auto"/>
          <w:kern w:val="2"/>
          <w:sz w:val="32"/>
          <w:szCs w:val="32"/>
          <w:lang w:val="en-US" w:eastAsia="zh-CN" w:bidi="ar"/>
        </w:rPr>
        <w:sectPr>
          <w:pgSz w:w="11900" w:h="16838"/>
          <w:pgMar w:top="2154" w:right="1474" w:bottom="1361" w:left="1587" w:header="1" w:footer="1417" w:gutter="0"/>
          <w:pgBorders>
            <w:top w:val="none" w:sz="0" w:space="0"/>
            <w:left w:val="none" w:sz="0" w:space="0"/>
            <w:bottom w:val="none" w:sz="0" w:space="0"/>
            <w:right w:val="none" w:sz="0" w:space="0"/>
          </w:pgBorders>
          <w:pgNumType w:fmt="decimal"/>
          <w:cols w:space="0" w:num="1"/>
          <w:rtlGutter w:val="0"/>
          <w:docGrid w:type="lines" w:linePitch="313" w:charSpace="0"/>
        </w:sectPr>
      </w:pPr>
    </w:p>
    <w:p>
      <w:pPr>
        <w:pStyle w:val="14"/>
        <w:widowControl/>
        <w:spacing w:before="0" w:beforeAutospacing="0" w:after="0" w:afterAutospacing="0" w:line="580" w:lineRule="exact"/>
        <w:ind w:left="0" w:right="0"/>
        <w:rPr>
          <w:rFonts w:hint="default" w:ascii="Times New Roman" w:hAnsi="Times New Roman" w:eastAsia="黑体" w:cs="Times New Roman"/>
          <w:color w:val="auto"/>
          <w:sz w:val="32"/>
          <w:szCs w:val="32"/>
          <w:lang w:val="en-US"/>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rPr>
        <w:t>4</w:t>
      </w:r>
    </w:p>
    <w:p>
      <w:pPr>
        <w:pStyle w:val="14"/>
        <w:widowControl/>
        <w:spacing w:before="0" w:beforeAutospacing="0" w:after="0" w:afterAutospacing="0" w:line="580" w:lineRule="exact"/>
        <w:ind w:left="0" w:right="0"/>
        <w:rPr>
          <w:rFonts w:hint="default" w:ascii="Times New Roman" w:hAnsi="Times New Roman" w:eastAsia="黑体" w:cs="Times New Roman"/>
          <w:color w:val="auto"/>
          <w:sz w:val="32"/>
          <w:szCs w:val="32"/>
          <w:lang w:val="en-US"/>
        </w:rPr>
      </w:pPr>
    </w:p>
    <w:p>
      <w:pPr>
        <w:keepNext w:val="0"/>
        <w:keepLines w:val="0"/>
        <w:widowControl w:val="0"/>
        <w:suppressLineNumbers w:val="0"/>
        <w:spacing w:before="0" w:beforeAutospacing="0" w:after="0" w:afterAutospacing="0" w:line="580" w:lineRule="exact"/>
        <w:ind w:left="0" w:right="0"/>
        <w:jc w:val="center"/>
        <w:rPr>
          <w:rFonts w:hint="default" w:ascii="Times New Roman" w:hAnsi="Times New Roman" w:eastAsia="方正小标宋简体" w:cs="Times New Roman"/>
          <w:color w:val="auto"/>
          <w:sz w:val="44"/>
          <w:szCs w:val="44"/>
          <w:lang w:val="en-US"/>
        </w:rPr>
      </w:pPr>
      <w:r>
        <w:rPr>
          <w:rFonts w:hint="default" w:ascii="Times New Roman" w:hAnsi="Times New Roman" w:eastAsia="方正小标宋简体" w:cs="Times New Roman"/>
          <w:color w:val="auto"/>
          <w:kern w:val="2"/>
          <w:sz w:val="44"/>
          <w:szCs w:val="44"/>
          <w:lang w:val="en-US" w:eastAsia="zh-CN" w:bidi="ar"/>
        </w:rPr>
        <w:t>湖南省个人身后“一件事”承诺函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both"/>
        <w:textAlignment w:val="auto"/>
        <w:outlineLvl w:val="9"/>
        <w:rPr>
          <w:rFonts w:hint="default" w:ascii="Times New Roman" w:hAnsi="Times New Roman" w:eastAsia="仿宋_GB2312" w:cs="Times New Roman"/>
          <w:color w:val="auto"/>
          <w:sz w:val="28"/>
          <w:szCs w:val="28"/>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56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本人自愿申请办理个人身后“一件事”业务，现本人承诺：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56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1）本人已获得死者所有遗嘱对本人领取丧葬费、抚恤金和养老保险、医疗保险个人账户余额、住房公积金、银行小额存款等许可，如他人对此提出异议，属于本人与他人的民事关系纠纷，所有责任由本人自行承担</w:t>
      </w:r>
      <w:r>
        <w:rPr>
          <w:rFonts w:hint="eastAsia" w:ascii="Times New Roman" w:hAnsi="Times New Roman" w:eastAsia="仿宋_GB2312" w:cs="Times New Roman"/>
          <w:color w:val="FF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560"/>
        <w:jc w:val="both"/>
        <w:textAlignment w:val="auto"/>
        <w:outlineLvl w:val="9"/>
        <w:rPr>
          <w:rFonts w:hint="default" w:ascii="Times New Roman" w:hAnsi="Times New Roman" w:eastAsia="仿宋_GB2312" w:cs="Times New Roman"/>
          <w:color w:val="FF0000"/>
          <w:sz w:val="32"/>
          <w:szCs w:val="32"/>
          <w:lang w:val="en-US"/>
        </w:rPr>
      </w:pPr>
      <w:r>
        <w:rPr>
          <w:rFonts w:hint="default" w:ascii="Times New Roman" w:hAnsi="Times New Roman" w:eastAsia="仿宋_GB2312" w:cs="Times New Roman"/>
          <w:color w:val="auto"/>
          <w:kern w:val="2"/>
          <w:sz w:val="32"/>
          <w:szCs w:val="32"/>
          <w:lang w:val="en-US" w:eastAsia="zh-CN" w:bidi="ar"/>
        </w:rPr>
        <w:t>（2）本人系死者的合法继承人之一</w:t>
      </w:r>
      <w:r>
        <w:rPr>
          <w:rFonts w:hint="default" w:ascii="Times New Roman" w:hAnsi="Times New Roman" w:eastAsia="仿宋_GB2312" w:cs="Times New Roman"/>
          <w:color w:val="FF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56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（3）本人已获得所有其他合法继承人的授权或同意，可依法办理死亡职工的住房公积金销户提取手续。上述提取手续办理完毕后，本人承诺将严格按照相关法律规定处置提取的全部住房公积金金额。</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56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（4）本人对所提供的资料、信息的合法性、真实性、准确性和有效性负责，并同意相关办理部门获取和使用本人填报的个人信息。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56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（5）因办理业务所造成的经济、法律等纠纷，由本人自行承担。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56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（6）本人同意接受行政主管部门的监督和依法检查，若违背承诺约定，同意承担相应法律后果，并同意接受法律法规和相关部门的惩戒和约束（包含但不限于纳入查询黑名单等）。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560"/>
        <w:jc w:val="both"/>
        <w:textAlignment w:val="auto"/>
        <w:outlineLvl w:val="9"/>
        <w:rPr>
          <w:rFonts w:hint="default" w:ascii="Times New Roman" w:hAnsi="Times New Roman" w:eastAsia="仿宋_GB2312" w:cs="Times New Roman"/>
          <w:color w:val="auto"/>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56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请您务必审慎阅读、充分理解各条款内容，在您签署本承诺函后。本承诺函即产生法律效力。</w:t>
      </w:r>
    </w:p>
    <w:p>
      <w:pPr>
        <w:keepNext w:val="0"/>
        <w:keepLines w:val="0"/>
        <w:widowControl w:val="0"/>
        <w:suppressLineNumbers w:val="0"/>
        <w:spacing w:before="0" w:beforeAutospacing="0" w:after="0" w:afterAutospacing="0" w:line="600" w:lineRule="exact"/>
        <w:ind w:left="0" w:right="0" w:firstLine="6080" w:firstLineChars="1900"/>
        <w:jc w:val="both"/>
        <w:rPr>
          <w:rFonts w:hint="default" w:ascii="Times New Roman" w:hAnsi="Times New Roman" w:eastAsia="仿宋_GB2312" w:cs="Times New Roman"/>
          <w:color w:val="auto"/>
          <w:sz w:val="32"/>
          <w:szCs w:val="32"/>
          <w:lang w:val="en-US"/>
        </w:rPr>
      </w:pPr>
    </w:p>
    <w:p>
      <w:pPr>
        <w:keepNext w:val="0"/>
        <w:keepLines w:val="0"/>
        <w:widowControl w:val="0"/>
        <w:suppressLineNumbers w:val="0"/>
        <w:spacing w:before="0" w:beforeAutospacing="0" w:after="0" w:afterAutospacing="0" w:line="600" w:lineRule="exact"/>
        <w:ind w:left="0" w:right="0" w:firstLine="6080" w:firstLineChars="1900"/>
        <w:jc w:val="both"/>
        <w:rPr>
          <w:rFonts w:hint="default" w:ascii="Times New Roman" w:hAnsi="Times New Roman" w:eastAsia="仿宋_GB2312" w:cs="Times New Roman"/>
          <w:color w:val="auto"/>
          <w:sz w:val="32"/>
          <w:szCs w:val="32"/>
          <w:lang w:val="en-US"/>
        </w:rPr>
      </w:pPr>
    </w:p>
    <w:p>
      <w:pPr>
        <w:keepNext w:val="0"/>
        <w:keepLines w:val="0"/>
        <w:widowControl w:val="0"/>
        <w:suppressLineNumbers w:val="0"/>
        <w:spacing w:before="0" w:beforeAutospacing="0" w:after="0" w:afterAutospacing="0" w:line="600" w:lineRule="exact"/>
        <w:ind w:left="0" w:right="0" w:firstLine="5040" w:firstLineChars="1575"/>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承诺人：</w:t>
      </w:r>
    </w:p>
    <w:p>
      <w:pPr>
        <w:keepNext w:val="0"/>
        <w:keepLines w:val="0"/>
        <w:widowControl w:val="0"/>
        <w:suppressLineNumbers w:val="0"/>
        <w:spacing w:before="0" w:beforeAutospacing="0" w:after="0" w:afterAutospacing="0" w:line="600" w:lineRule="exact"/>
        <w:ind w:left="0" w:right="0" w:firstLine="5040" w:firstLineChars="1575"/>
        <w:jc w:val="both"/>
        <w:rPr>
          <w:rFonts w:hint="default" w:ascii="Times New Roman" w:hAnsi="Times New Roman" w:eastAsia="仿宋_GB2312" w:cs="Times New Roman"/>
          <w:color w:val="auto"/>
          <w:sz w:val="32"/>
          <w:szCs w:val="32"/>
          <w:lang w:val="en-US"/>
        </w:rPr>
      </w:pPr>
    </w:p>
    <w:p>
      <w:pPr>
        <w:keepNext w:val="0"/>
        <w:keepLines w:val="0"/>
        <w:widowControl w:val="0"/>
        <w:suppressLineNumbers w:val="0"/>
        <w:spacing w:before="0" w:beforeAutospacing="0" w:after="0" w:afterAutospacing="0" w:line="600" w:lineRule="exact"/>
        <w:ind w:left="0" w:right="0" w:firstLine="5040" w:firstLineChars="1575"/>
        <w:jc w:val="both"/>
        <w:rPr>
          <w:rFonts w:hint="default" w:ascii="Times New Roman" w:hAnsi="Times New Roman"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 xml:space="preserve">承诺时间：  </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auto"/>
          <w:lang w:val="en-US"/>
        </w:rPr>
      </w:pP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keepNext w:val="0"/>
        <w:keepLines w:val="0"/>
        <w:widowControl w:val="0"/>
        <w:suppressLineNumbers w:val="0"/>
        <w:spacing w:before="0" w:beforeAutospacing="0" w:after="0" w:afterAutospacing="0"/>
        <w:ind w:left="0" w:right="0"/>
        <w:jc w:val="both"/>
        <w:rPr>
          <w:color w:val="auto"/>
          <w:lang w:val="en-US"/>
        </w:rPr>
      </w:pPr>
    </w:p>
    <w:p>
      <w:pPr>
        <w:spacing w:line="20" w:lineRule="exact"/>
        <w:rPr>
          <w:rFonts w:ascii="宋体" w:cs="Times New Roman"/>
          <w:color w:val="auto"/>
        </w:rPr>
      </w:pPr>
    </w:p>
    <w:p>
      <w:pPr>
        <w:spacing w:line="20" w:lineRule="exact"/>
        <w:rPr>
          <w:rFonts w:ascii="宋体" w:cs="Times New Roman"/>
          <w:color w:val="auto"/>
        </w:rPr>
      </w:pPr>
    </w:p>
    <w:p>
      <w:pPr>
        <w:spacing w:line="20" w:lineRule="exact"/>
        <w:rPr>
          <w:rFonts w:ascii="宋体" w:cs="Times New Roman"/>
          <w:color w:val="auto"/>
        </w:rPr>
      </w:pPr>
    </w:p>
    <w:p>
      <w:pPr>
        <w:spacing w:line="20" w:lineRule="exact"/>
        <w:rPr>
          <w:rFonts w:ascii="宋体" w:cs="Times New Roman"/>
          <w:color w:val="auto"/>
        </w:rPr>
      </w:pPr>
    </w:p>
    <w:p>
      <w:pPr>
        <w:spacing w:line="20" w:lineRule="exact"/>
        <w:rPr>
          <w:rFonts w:ascii="宋体" w:cs="Times New Roman"/>
          <w:color w:val="auto"/>
        </w:rPr>
      </w:pPr>
    </w:p>
    <w:p>
      <w:pPr>
        <w:spacing w:line="20" w:lineRule="exact"/>
        <w:rPr>
          <w:rFonts w:ascii="宋体" w:cs="Times New Roman"/>
          <w:color w:val="auto"/>
        </w:rPr>
      </w:pPr>
    </w:p>
    <w:p>
      <w:pPr>
        <w:spacing w:line="20" w:lineRule="exact"/>
        <w:ind w:firstLine="640" w:firstLineChars="200"/>
        <w:rPr>
          <w:rFonts w:eastAsia="仿宋_GB2312" w:cs="Times New Roman"/>
          <w:color w:val="auto"/>
          <w:sz w:val="32"/>
          <w:szCs w:val="32"/>
        </w:rPr>
      </w:pPr>
    </w:p>
    <w:p>
      <w:pPr>
        <w:spacing w:line="20" w:lineRule="exact"/>
        <w:rPr>
          <w:rFonts w:ascii="宋体" w:cs="Times New Roman"/>
          <w:color w:val="auto"/>
        </w:rPr>
      </w:pPr>
    </w:p>
    <w:p>
      <w:pPr>
        <w:spacing w:line="20" w:lineRule="exact"/>
        <w:ind w:firstLine="640" w:firstLineChars="200"/>
        <w:rPr>
          <w:rFonts w:eastAsia="仿宋_GB2312" w:cs="Times New Roman"/>
          <w:color w:val="auto"/>
          <w:sz w:val="32"/>
          <w:szCs w:val="32"/>
        </w:rPr>
      </w:pPr>
    </w:p>
    <w:p>
      <w:pPr>
        <w:spacing w:line="20" w:lineRule="exact"/>
        <w:rPr>
          <w:rFonts w:ascii="宋体" w:cs="Times New Roman"/>
          <w:color w:val="auto"/>
        </w:rPr>
      </w:pPr>
    </w:p>
    <w:p>
      <w:pPr>
        <w:spacing w:line="20" w:lineRule="exact"/>
        <w:ind w:firstLine="640" w:firstLineChars="200"/>
        <w:rPr>
          <w:rFonts w:eastAsia="仿宋_GB2312" w:cs="Times New Roman"/>
          <w:color w:val="auto"/>
          <w:sz w:val="32"/>
          <w:szCs w:val="32"/>
        </w:rPr>
      </w:pPr>
    </w:p>
    <w:p>
      <w:pPr>
        <w:spacing w:line="20" w:lineRule="exact"/>
        <w:rPr>
          <w:rFonts w:ascii="宋体" w:cs="Times New Roman"/>
          <w:color w:val="auto"/>
        </w:rPr>
      </w:pPr>
    </w:p>
    <w:p>
      <w:pPr>
        <w:spacing w:line="20" w:lineRule="exact"/>
        <w:ind w:firstLine="640" w:firstLineChars="200"/>
        <w:rPr>
          <w:rFonts w:eastAsia="仿宋_GB2312" w:cs="Times New Roman"/>
          <w:color w:val="auto"/>
          <w:sz w:val="32"/>
          <w:szCs w:val="32"/>
        </w:rPr>
      </w:pPr>
    </w:p>
    <w:p>
      <w:pPr>
        <w:spacing w:line="20" w:lineRule="exact"/>
        <w:rPr>
          <w:rFonts w:ascii="宋体" w:cs="Times New Roman"/>
          <w:color w:val="auto"/>
        </w:rPr>
      </w:pPr>
    </w:p>
    <w:p>
      <w:pPr>
        <w:spacing w:line="20" w:lineRule="exact"/>
        <w:ind w:firstLine="640" w:firstLineChars="200"/>
        <w:rPr>
          <w:rFonts w:eastAsia="仿宋_GB2312" w:cs="Times New Roman"/>
          <w:color w:val="auto"/>
          <w:sz w:val="32"/>
          <w:szCs w:val="32"/>
        </w:rPr>
      </w:pPr>
    </w:p>
    <w:p>
      <w:pPr>
        <w:spacing w:line="20" w:lineRule="exact"/>
        <w:rPr>
          <w:rFonts w:ascii="宋体" w:cs="Times New Roman"/>
          <w:color w:val="auto"/>
        </w:rPr>
      </w:pPr>
    </w:p>
    <w:p>
      <w:pPr>
        <w:spacing w:line="20" w:lineRule="exact"/>
        <w:ind w:firstLine="640" w:firstLineChars="200"/>
        <w:rPr>
          <w:rFonts w:eastAsia="仿宋_GB2312" w:cs="Times New Roman"/>
          <w:color w:val="auto"/>
          <w:sz w:val="32"/>
          <w:szCs w:val="32"/>
        </w:rPr>
      </w:pPr>
    </w:p>
    <w:p>
      <w:pPr>
        <w:spacing w:line="20" w:lineRule="exact"/>
        <w:rPr>
          <w:rFonts w:ascii="宋体" w:cs="Times New Roman"/>
          <w:color w:val="auto"/>
        </w:rPr>
      </w:pPr>
    </w:p>
    <w:p>
      <w:pPr>
        <w:spacing w:line="20" w:lineRule="exact"/>
        <w:ind w:firstLine="640" w:firstLineChars="200"/>
        <w:rPr>
          <w:rFonts w:eastAsia="仿宋_GB2312" w:cs="Times New Roman"/>
          <w:color w:val="auto"/>
          <w:sz w:val="32"/>
          <w:szCs w:val="32"/>
        </w:rPr>
      </w:pPr>
    </w:p>
    <w:p>
      <w:pPr>
        <w:spacing w:line="20" w:lineRule="exact"/>
        <w:rPr>
          <w:rFonts w:ascii="宋体" w:cs="Times New Roman"/>
          <w:color w:val="auto"/>
        </w:rPr>
      </w:pPr>
    </w:p>
    <w:p>
      <w:pPr>
        <w:spacing w:line="20" w:lineRule="exact"/>
        <w:ind w:firstLine="640" w:firstLineChars="200"/>
        <w:rPr>
          <w:rFonts w:eastAsia="仿宋_GB2312" w:cs="Times New Roman"/>
          <w:color w:val="auto"/>
          <w:sz w:val="32"/>
          <w:szCs w:val="32"/>
        </w:rPr>
      </w:pPr>
    </w:p>
    <w:p>
      <w:pPr>
        <w:spacing w:line="20" w:lineRule="exact"/>
        <w:ind w:firstLine="640" w:firstLineChars="200"/>
        <w:rPr>
          <w:rFonts w:eastAsia="仿宋_GB2312" w:cs="Times New Roman"/>
          <w:color w:val="auto"/>
          <w:sz w:val="32"/>
          <w:szCs w:val="32"/>
        </w:rPr>
      </w:pPr>
    </w:p>
    <w:p>
      <w:pPr>
        <w:spacing w:line="20" w:lineRule="exact"/>
        <w:ind w:firstLine="640" w:firstLineChars="200"/>
        <w:rPr>
          <w:rFonts w:eastAsia="仿宋_GB2312" w:cs="Times New Roman"/>
          <w:color w:val="auto"/>
          <w:sz w:val="32"/>
          <w:szCs w:val="32"/>
        </w:rPr>
      </w:pPr>
    </w:p>
    <w:p>
      <w:pPr>
        <w:spacing w:line="20" w:lineRule="exact"/>
        <w:ind w:firstLine="640" w:firstLineChars="200"/>
        <w:rPr>
          <w:rFonts w:eastAsia="仿宋_GB2312" w:cs="Times New Roman"/>
          <w:color w:val="auto"/>
          <w:sz w:val="32"/>
          <w:szCs w:val="32"/>
        </w:rPr>
      </w:pPr>
    </w:p>
    <w:p>
      <w:pPr>
        <w:spacing w:line="20" w:lineRule="exact"/>
        <w:ind w:firstLine="640" w:firstLineChars="200"/>
        <w:rPr>
          <w:rFonts w:eastAsia="仿宋_GB2312" w:cs="Times New Roman"/>
          <w:color w:val="auto"/>
          <w:sz w:val="32"/>
          <w:szCs w:val="32"/>
        </w:rPr>
      </w:pPr>
    </w:p>
    <w:tbl>
      <w:tblPr>
        <w:tblStyle w:val="9"/>
        <w:tblW w:w="9060" w:type="dxa"/>
        <w:tblInd w:w="-106"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0" w:type="dxa"/>
          </w:tcPr>
          <w:p>
            <w:pPr>
              <w:keepNext w:val="0"/>
              <w:keepLines w:val="0"/>
              <w:suppressLineNumbers w:val="0"/>
              <w:spacing w:before="0" w:beforeAutospacing="0" w:after="0" w:afterAutospacing="0" w:line="520" w:lineRule="exact"/>
              <w:ind w:left="0" w:right="0"/>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val="en-US" w:eastAsia="zh-CN"/>
              </w:rPr>
              <w:t xml:space="preserve"> 主动</w:t>
            </w:r>
            <w:r>
              <w:rPr>
                <w:rFonts w:hint="eastAsia" w:ascii="Times New Roman" w:hAnsi="Times New Roman" w:eastAsia="仿宋_GB2312" w:cs="Times New Roman"/>
                <w:color w:val="auto"/>
                <w:sz w:val="28"/>
                <w:szCs w:val="28"/>
                <w:lang w:eastAsia="zh-CN"/>
              </w:rPr>
              <w:t>公开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0" w:type="dxa"/>
          </w:tcPr>
          <w:p>
            <w:pPr>
              <w:keepNext w:val="0"/>
              <w:keepLines w:val="0"/>
              <w:suppressLineNumbers w:val="0"/>
              <w:spacing w:before="0" w:beforeAutospacing="0" w:after="0" w:afterAutospacing="0" w:line="520" w:lineRule="exact"/>
              <w:ind w:left="0" w:right="0"/>
              <w:rPr>
                <w:rFonts w:hint="default" w:ascii="Times New Roman" w:hAnsi="Times New Roman" w:eastAsia="仿宋_GB2312" w:cs="Times New Roman"/>
                <w:color w:val="auto"/>
                <w:sz w:val="28"/>
                <w:szCs w:val="28"/>
              </w:rPr>
            </w:pPr>
            <w:r>
              <w:rPr>
                <w:rFonts w:hint="eastAsia" w:ascii="Times New Roman" w:eastAsia="仿宋_GB2312" w:cs="仿宋_GB2312"/>
                <w:color w:val="auto"/>
                <w:sz w:val="28"/>
                <w:szCs w:val="28"/>
                <w:lang w:val="en-US" w:eastAsia="zh-CN"/>
              </w:rPr>
              <w:t xml:space="preserve"> </w:t>
            </w:r>
            <w:r>
              <w:rPr>
                <w:rFonts w:hint="eastAsia" w:ascii="Times New Roman" w:eastAsia="仿宋_GB2312" w:cs="仿宋_GB2312"/>
                <w:color w:val="auto"/>
                <w:sz w:val="28"/>
                <w:szCs w:val="28"/>
              </w:rPr>
              <w:t>湖南省民政厅办公室</w:t>
            </w:r>
            <w:r>
              <w:rPr>
                <w:rFonts w:hint="default"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eastAsia" w:asciiTheme="minorEastAsia" w:hAnsiTheme="minorEastAsia" w:eastAsiaTheme="minorEastAsia" w:cstheme="minorEastAsia"/>
                <w:color w:val="auto"/>
                <w:sz w:val="28"/>
                <w:szCs w:val="28"/>
              </w:rPr>
              <w:t>202</w:t>
            </w:r>
            <w:r>
              <w:rPr>
                <w:rFonts w:hint="eastAsia" w:asciiTheme="minorEastAsia" w:hAnsiTheme="minorEastAsia" w:cstheme="minorEastAsia"/>
                <w:color w:val="auto"/>
                <w:sz w:val="28"/>
                <w:szCs w:val="28"/>
                <w:lang w:val="en-US" w:eastAsia="zh-CN"/>
              </w:rPr>
              <w:t>5</w:t>
            </w:r>
            <w:r>
              <w:rPr>
                <w:rFonts w:hint="eastAsia" w:ascii="Times New Roman" w:eastAsia="仿宋_GB2312" w:cs="仿宋_GB2312"/>
                <w:color w:val="auto"/>
                <w:sz w:val="28"/>
                <w:szCs w:val="28"/>
              </w:rPr>
              <w:t>年</w:t>
            </w:r>
            <w:r>
              <w:rPr>
                <w:rFonts w:hint="eastAsia" w:asciiTheme="minorEastAsia" w:hAnsiTheme="minorEastAsia" w:cstheme="minorEastAsia"/>
                <w:color w:val="auto"/>
                <w:sz w:val="28"/>
                <w:szCs w:val="28"/>
                <w:lang w:val="en-US" w:eastAsia="zh-CN"/>
              </w:rPr>
              <w:t>7</w:t>
            </w:r>
            <w:r>
              <w:rPr>
                <w:rFonts w:hint="eastAsia" w:ascii="Times New Roman" w:eastAsia="仿宋_GB2312" w:cs="仿宋_GB2312"/>
                <w:color w:val="auto"/>
                <w:sz w:val="28"/>
                <w:szCs w:val="28"/>
              </w:rPr>
              <w:t>月</w:t>
            </w:r>
            <w:r>
              <w:rPr>
                <w:rFonts w:hint="eastAsia" w:asciiTheme="minorEastAsia" w:hAnsiTheme="minorEastAsia" w:cstheme="minorEastAsia"/>
                <w:color w:val="auto"/>
                <w:sz w:val="28"/>
                <w:szCs w:val="28"/>
                <w:lang w:val="en-US" w:eastAsia="zh-CN"/>
              </w:rPr>
              <w:t>15</w:t>
            </w:r>
            <w:r>
              <w:rPr>
                <w:rFonts w:hint="eastAsia" w:ascii="Times New Roman" w:eastAsia="仿宋_GB2312" w:cs="仿宋_GB2312"/>
                <w:color w:val="auto"/>
                <w:sz w:val="28"/>
                <w:szCs w:val="28"/>
              </w:rPr>
              <w:t>日印发</w:t>
            </w:r>
            <w:r>
              <w:rPr>
                <w:rFonts w:hint="eastAsia" w:ascii="Times New Roman" w:eastAsia="仿宋_GB2312" w:cs="仿宋_GB2312"/>
                <w:color w:val="auto"/>
                <w:sz w:val="28"/>
                <w:szCs w:val="28"/>
                <w:lang w:val="en-US" w:eastAsia="zh-CN"/>
              </w:rPr>
              <w:t xml:space="preserve"> </w:t>
            </w:r>
          </w:p>
        </w:tc>
      </w:tr>
    </w:tbl>
    <w:p>
      <w:pPr>
        <w:spacing w:line="20" w:lineRule="exact"/>
        <w:rPr>
          <w:rFonts w:hint="default" w:cs="Times New Roman"/>
          <w:color w:val="auto"/>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default" w:ascii="Times New Roman" w:hAnsi="Times New Roman" w:cs="Times New Roman"/>
        </w:rPr>
      </w:pPr>
    </w:p>
    <w:sectPr>
      <w:footerReference r:id="rId6" w:type="default"/>
      <w:pgSz w:w="11906" w:h="16838"/>
      <w:pgMar w:top="2154" w:right="1474" w:bottom="1361" w:left="1587" w:header="0" w:footer="1417"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银雪怡" w:date="2025-04-23T17:53:00Z" w:initials="YXY">
    <w:p w14:paraId="1E3D6C25">
      <w:pPr>
        <w:pStyle w:val="5"/>
        <w:widowControl/>
        <w:rPr>
          <w:lang w:val="en-US"/>
        </w:rPr>
      </w:pPr>
      <w:r>
        <w:rPr>
          <w:rFonts w:hint="eastAsia" w:ascii="Calibri" w:hAnsi="Calibri" w:eastAsia="宋体" w:cs="宋体"/>
          <w:kern w:val="2"/>
          <w:sz w:val="21"/>
          <w:szCs w:val="22"/>
          <w:lang w:val="en-US" w:eastAsia="zh-CN" w:bidi="ar"/>
        </w:rPr>
        <w:t>新增</w:t>
      </w:r>
    </w:p>
  </w:comment>
  <w:comment w:id="1" w:author="l" w:date="2025-04-29T11:26:00Z" w:initials="">
    <w:p w14:paraId="6073689D">
      <w:pPr>
        <w:pStyle w:val="5"/>
        <w:widowControl/>
        <w:rPr>
          <w:lang w:val="en-US"/>
        </w:rPr>
      </w:pPr>
      <w:r>
        <w:rPr>
          <w:rFonts w:hint="eastAsia" w:ascii="Calibri" w:hAnsi="Calibri" w:eastAsia="宋体" w:cs="宋体"/>
          <w:kern w:val="2"/>
          <w:sz w:val="21"/>
          <w:szCs w:val="22"/>
          <w:lang w:val="en-US" w:eastAsia="zh-CN" w:bidi="ar"/>
        </w:rPr>
        <w:t>需明确是业务侧系统名称</w:t>
      </w:r>
    </w:p>
  </w:comment>
  <w:comment w:id="2" w:author="邓滔" w:date="2025-04-29T10:56:00Z" w:initials="">
    <w:p w14:paraId="5E3C4946">
      <w:pPr>
        <w:pStyle w:val="5"/>
        <w:widowControl/>
        <w:rPr>
          <w:lang w:val="en-US"/>
        </w:rPr>
      </w:pPr>
      <w:r>
        <w:rPr>
          <w:rFonts w:hint="eastAsia" w:ascii="Calibri" w:hAnsi="Calibri" w:eastAsia="宋体" w:cs="宋体"/>
          <w:kern w:val="2"/>
          <w:sz w:val="21"/>
          <w:szCs w:val="22"/>
          <w:lang w:val="en-US" w:eastAsia="zh-CN" w:bidi="ar"/>
        </w:rPr>
        <w:t>需注明具体联办平台名称</w:t>
      </w:r>
    </w:p>
  </w:comment>
  <w:comment w:id="3" w:author="邓滔" w:date="2025-04-29T10:57:00Z" w:initials="">
    <w:p w14:paraId="4E0D2FBB">
      <w:pPr>
        <w:pStyle w:val="5"/>
        <w:widowControl/>
        <w:rPr>
          <w:lang w:val="en-US"/>
        </w:rPr>
      </w:pPr>
      <w:r>
        <w:rPr>
          <w:rFonts w:hint="eastAsia" w:ascii="Calibri" w:hAnsi="Calibri" w:eastAsia="宋体" w:cs="宋体"/>
          <w:kern w:val="2"/>
          <w:sz w:val="21"/>
          <w:szCs w:val="22"/>
          <w:lang w:val="en-US" w:eastAsia="zh-CN" w:bidi="ar"/>
        </w:rPr>
        <w:t>需注明推送上传到哪个具体平台名称</w:t>
      </w:r>
    </w:p>
    <w:p w14:paraId="3CA12ED8">
      <w:pPr>
        <w:pStyle w:val="5"/>
        <w:widowControl/>
        <w:rPr>
          <w:lang w:val="en-US"/>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E3D6C25" w15:done="0"/>
  <w15:commentEx w15:paraId="6073689D" w15:done="0"/>
  <w15:commentEx w15:paraId="5E3C4946" w15:done="0"/>
  <w15:commentEx w15:paraId="3CA12ED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ialog">
    <w:altName w:val="Times New Roman"/>
    <w:panose1 w:val="00000000000000000000"/>
    <w:charset w:val="00"/>
    <w:family w:val="auto"/>
    <w:pitch w:val="default"/>
    <w:sig w:usb0="00000000" w:usb1="00000000" w:usb2="00000000" w:usb3="00000000" w:csb0="00040001" w:csb1="00000000"/>
  </w:font>
  <w:font w:name="方正大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42C01C"/>
    <w:multiLevelType w:val="multilevel"/>
    <w:tmpl w:val="6842C01C"/>
    <w:lvl w:ilvl="0" w:tentative="0">
      <w:start w:val="1"/>
      <w:numFmt w:val="chineseCounting"/>
      <w:suff w:val="nothing"/>
      <w:lvlText w:val="%1、"/>
      <w:lvlJc w:val="left"/>
      <w:pPr>
        <w:tabs>
          <w:tab w:val="left" w:pos="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银雪怡">
    <w15:presenceInfo w15:providerId="None" w15:userId="银雪怡"/>
  </w15:person>
  <w15:person w15:author="l">
    <w15:presenceInfo w15:providerId="None" w15:userId="l"/>
  </w15:person>
  <w15:person w15:author="邓滔">
    <w15:presenceInfo w15:providerId="None" w15:userId="邓滔"/>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19059E"/>
    <w:rsid w:val="04405E44"/>
    <w:rsid w:val="0BF0595E"/>
    <w:rsid w:val="0D512D29"/>
    <w:rsid w:val="130722EE"/>
    <w:rsid w:val="1719059E"/>
    <w:rsid w:val="17733FBF"/>
    <w:rsid w:val="19DE5850"/>
    <w:rsid w:val="1D492C04"/>
    <w:rsid w:val="22A7600B"/>
    <w:rsid w:val="27012FBA"/>
    <w:rsid w:val="284E6C36"/>
    <w:rsid w:val="322F36A3"/>
    <w:rsid w:val="350E0D4F"/>
    <w:rsid w:val="36CE4D77"/>
    <w:rsid w:val="3BE01E9B"/>
    <w:rsid w:val="3F575040"/>
    <w:rsid w:val="3F8331F5"/>
    <w:rsid w:val="41087D9D"/>
    <w:rsid w:val="573C140A"/>
    <w:rsid w:val="62347D2C"/>
    <w:rsid w:val="63A03D41"/>
    <w:rsid w:val="686627D8"/>
    <w:rsid w:val="68C265E7"/>
    <w:rsid w:val="6A947FB0"/>
    <w:rsid w:val="7679036B"/>
    <w:rsid w:val="78D37B23"/>
    <w:rsid w:val="78F17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ialog" w:hAnsi="Dialog" w:eastAsia="黑体" w:cs="Dialog"/>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Dialog" w:hAnsi="Dialog" w:eastAsia="Dialog" w:cs="Dialog"/>
      <w:sz w:val="20"/>
      <w:szCs w:val="20"/>
    </w:rPr>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qFormat/>
    <w:uiPriority w:val="0"/>
    <w:pPr>
      <w:spacing w:after="120"/>
      <w:ind w:left="200" w:leftChars="200"/>
    </w:pPr>
  </w:style>
  <w:style w:type="paragraph" w:styleId="4">
    <w:name w:val="Document Map"/>
    <w:basedOn w:val="1"/>
    <w:link w:val="13"/>
    <w:qFormat/>
    <w:uiPriority w:val="0"/>
    <w:pPr>
      <w:shd w:val="clear" w:color="auto" w:fill="000080"/>
    </w:pPr>
  </w:style>
  <w:style w:type="paragraph" w:styleId="5">
    <w:name w:val="annotation text"/>
    <w:basedOn w:val="1"/>
    <w:link w:val="15"/>
    <w:qFormat/>
    <w:uiPriority w:val="0"/>
    <w:pPr>
      <w:keepNext w:val="0"/>
      <w:keepLines w:val="0"/>
      <w:widowControl w:val="0"/>
      <w:suppressLineNumbers w:val="0"/>
      <w:spacing w:before="0" w:beforeAutospacing="0" w:after="0" w:afterAutospacing="0"/>
      <w:ind w:left="0" w:right="0"/>
      <w:jc w:val="left"/>
    </w:pPr>
    <w:rPr>
      <w:rFonts w:hint="default" w:ascii="Calibri" w:hAnsi="Calibri" w:eastAsia="宋体" w:cs="Times New Roman"/>
      <w:kern w:val="2"/>
      <w:sz w:val="21"/>
      <w:szCs w:val="22"/>
      <w:lang w:val="en-US" w:eastAsia="zh-CN" w:bidi="ar"/>
    </w:rPr>
  </w:style>
  <w:style w:type="paragraph" w:styleId="6">
    <w:name w:val="Body Text"/>
    <w:basedOn w:val="1"/>
    <w:link w:val="16"/>
    <w:qFormat/>
    <w:uiPriority w:val="0"/>
    <w:pPr>
      <w:keepNext w:val="0"/>
      <w:keepLines w:val="0"/>
      <w:widowControl w:val="0"/>
      <w:suppressLineNumbers w:val="0"/>
      <w:spacing w:before="0" w:beforeAutospacing="0" w:after="120" w:afterAutospacing="0"/>
      <w:ind w:left="0" w:right="0"/>
      <w:jc w:val="both"/>
    </w:pPr>
    <w:rPr>
      <w:rFonts w:hint="default" w:ascii="Calibri" w:hAnsi="Calibri" w:eastAsia="宋体" w:cs="Times New Roman"/>
      <w:kern w:val="2"/>
      <w:sz w:val="21"/>
      <w:szCs w:val="22"/>
      <w:lang w:val="en-US" w:eastAsia="zh-CN" w:bidi="ar"/>
    </w:rPr>
  </w:style>
  <w:style w:type="paragraph" w:styleId="7">
    <w:name w:val="footer"/>
    <w:basedOn w:val="1"/>
    <w:link w:val="17"/>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文档结构图 Char"/>
    <w:basedOn w:val="11"/>
    <w:link w:val="4"/>
    <w:qFormat/>
    <w:uiPriority w:val="0"/>
    <w:rPr>
      <w:rFonts w:hint="eastAsia" w:ascii="宋体" w:hAnsi="Calibri" w:eastAsia="宋体" w:cs="Times New Roman"/>
      <w:kern w:val="2"/>
      <w:sz w:val="18"/>
      <w:szCs w:val="18"/>
    </w:rPr>
  </w:style>
  <w:style w:type="paragraph" w:customStyle="1" w:styleId="14">
    <w:name w:val="paragraph"/>
    <w:basedOn w:val="1"/>
    <w:qFormat/>
    <w:uiPriority w:val="0"/>
    <w:pPr>
      <w:keepNext w:val="0"/>
      <w:keepLines w:val="0"/>
      <w:widowControl w:val="0"/>
      <w:suppressLineNumbers w:val="0"/>
      <w:spacing w:before="0" w:beforeAutospacing="1" w:after="0" w:afterAutospacing="1"/>
      <w:ind w:left="0" w:right="0"/>
      <w:jc w:val="both"/>
    </w:pPr>
    <w:rPr>
      <w:rFonts w:hint="default" w:ascii="Calibri" w:hAnsi="Calibri" w:eastAsia="宋体" w:cs="Times New Roman"/>
      <w:kern w:val="2"/>
      <w:sz w:val="21"/>
      <w:szCs w:val="22"/>
      <w:lang w:val="en-US" w:eastAsia="zh-CN" w:bidi="ar"/>
    </w:rPr>
  </w:style>
  <w:style w:type="character" w:customStyle="1" w:styleId="15">
    <w:name w:val="批注文字 Char"/>
    <w:basedOn w:val="11"/>
    <w:link w:val="5"/>
    <w:qFormat/>
    <w:uiPriority w:val="0"/>
    <w:rPr>
      <w:rFonts w:hint="default" w:ascii="Calibri" w:hAnsi="Calibri" w:eastAsia="宋体" w:cs="Times New Roman"/>
      <w:kern w:val="2"/>
      <w:sz w:val="21"/>
      <w:szCs w:val="22"/>
    </w:rPr>
  </w:style>
  <w:style w:type="character" w:customStyle="1" w:styleId="16">
    <w:name w:val="正文文本 Char"/>
    <w:basedOn w:val="11"/>
    <w:link w:val="6"/>
    <w:qFormat/>
    <w:uiPriority w:val="0"/>
    <w:rPr>
      <w:rFonts w:hint="default" w:ascii="Calibri" w:hAnsi="Calibri" w:eastAsia="宋体" w:cs="Times New Roman"/>
      <w:kern w:val="2"/>
      <w:sz w:val="21"/>
      <w:szCs w:val="22"/>
    </w:rPr>
  </w:style>
  <w:style w:type="character" w:customStyle="1" w:styleId="17">
    <w:name w:val="页脚 Char"/>
    <w:basedOn w:val="11"/>
    <w:link w:val="7"/>
    <w:qFormat/>
    <w:uiPriority w:val="0"/>
    <w:rPr>
      <w:rFonts w:hint="default" w:ascii="Calibri" w:hAnsi="Calibri" w:eastAsia="宋体" w:cs="Times New Roman"/>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6966</Words>
  <Characters>7051</Characters>
  <Lines>0</Lines>
  <Paragraphs>0</Paragraphs>
  <TotalTime>0</TotalTime>
  <ScaleCrop>false</ScaleCrop>
  <LinksUpToDate>false</LinksUpToDate>
  <CharactersWithSpaces>7129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2025-06-06T10:13:00Z</dcterms:created>
  <dc:creator>Administrator</dc:creator>
  <cp:lastModifiedBy>柳丁</cp:lastModifiedBy>
  <cp:lastPrinted>2025-07-15T02:27:00Z</cp:lastPrinted>
  <dcterms:modified xsi:type="dcterms:W3CDTF">2025-07-24T10:20:58Z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6146E12D80C248A8A149ED2280C629E4</vt:lpwstr>
  </property>
</Properties>
</file>