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8891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HNPR-2026-14007</w:t>
      </w:r>
    </w:p>
    <w:p w14:paraId="1D5B4A10">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firstLine="624" w:firstLineChars="200"/>
        <w:jc w:val="both"/>
        <w:textAlignment w:val="auto"/>
        <w:rPr>
          <w:rFonts w:hint="default" w:ascii="Times New Roman" w:hAnsi="Times New Roman" w:eastAsia="仿宋" w:cs="Times New Roman"/>
          <w:color w:val="auto"/>
          <w:sz w:val="32"/>
          <w:szCs w:val="32"/>
          <w:lang w:val="en-US" w:eastAsia="zh-CN" w:bidi="ar-SA"/>
        </w:rPr>
      </w:pPr>
    </w:p>
    <w:p w14:paraId="35BFBB0F">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firstLine="624" w:firstLineChars="200"/>
        <w:jc w:val="both"/>
        <w:textAlignment w:val="auto"/>
        <w:rPr>
          <w:rFonts w:hint="default" w:ascii="Times New Roman" w:hAnsi="Times New Roman" w:eastAsia="仿宋" w:cs="Times New Roman"/>
          <w:color w:val="auto"/>
          <w:sz w:val="32"/>
          <w:szCs w:val="32"/>
          <w:lang w:val="en-US" w:eastAsia="zh-CN" w:bidi="ar-SA"/>
        </w:rPr>
      </w:pPr>
    </w:p>
    <w:p w14:paraId="20503571">
      <w:pPr>
        <w:pStyle w:val="8"/>
        <w:keepNext w:val="0"/>
        <w:keepLines w:val="0"/>
        <w:pageBreakBefore w:val="0"/>
        <w:widowControl w:val="0"/>
        <w:kinsoku/>
        <w:wordWrap/>
        <w:overflowPunct/>
        <w:topLinePunct w:val="0"/>
        <w:autoSpaceDE/>
        <w:autoSpaceDN/>
        <w:bidi w:val="0"/>
        <w:adjustRightInd/>
        <w:snapToGrid/>
        <w:spacing w:before="576" w:beforeLines="100" w:beforeAutospacing="0" w:after="0" w:afterAutospacing="0" w:line="240" w:lineRule="auto"/>
        <w:ind w:left="0" w:leftChars="0" w:right="0" w:firstLine="624" w:firstLineChars="200"/>
        <w:jc w:val="both"/>
        <w:textAlignment w:val="auto"/>
        <w:rPr>
          <w:rFonts w:hint="default" w:ascii="Times New Roman" w:hAnsi="Times New Roman" w:eastAsia="仿宋" w:cs="Times New Roman"/>
          <w:color w:val="auto"/>
          <w:sz w:val="32"/>
          <w:szCs w:val="32"/>
          <w:lang w:val="en-US" w:eastAsia="zh-CN" w:bidi="ar-SA"/>
        </w:rPr>
      </w:pPr>
    </w:p>
    <w:p w14:paraId="1BBC052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firstLine="624" w:firstLineChars="200"/>
        <w:jc w:val="both"/>
        <w:textAlignment w:val="auto"/>
        <w:rPr>
          <w:rFonts w:hint="default" w:ascii="Times New Roman" w:hAnsi="Times New Roman" w:eastAsia="仿宋" w:cs="Times New Roman"/>
          <w:color w:val="auto"/>
          <w:sz w:val="32"/>
          <w:szCs w:val="32"/>
          <w:lang w:val="en-US" w:eastAsia="zh-CN" w:bidi="ar-SA"/>
        </w:rPr>
      </w:pPr>
    </w:p>
    <w:p w14:paraId="30A01BEE">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firstLine="624" w:firstLineChars="200"/>
        <w:jc w:val="both"/>
        <w:textAlignment w:val="auto"/>
        <w:rPr>
          <w:rFonts w:hint="default" w:ascii="Times New Roman" w:hAnsi="Times New Roman" w:eastAsia="仿宋" w:cs="Times New Roman"/>
          <w:color w:val="auto"/>
          <w:sz w:val="32"/>
          <w:szCs w:val="32"/>
          <w:lang w:val="en-US" w:eastAsia="zh-CN" w:bidi="ar-SA"/>
        </w:rPr>
      </w:pPr>
    </w:p>
    <w:p w14:paraId="521FBA0B">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firstLine="624" w:firstLineChars="200"/>
        <w:jc w:val="both"/>
        <w:textAlignment w:val="auto"/>
        <w:rPr>
          <w:rFonts w:hint="default" w:ascii="Times New Roman" w:hAnsi="Times New Roman" w:eastAsia="仿宋" w:cs="Times New Roman"/>
          <w:color w:val="auto"/>
          <w:sz w:val="32"/>
          <w:szCs w:val="32"/>
          <w:lang w:val="en-US" w:eastAsia="zh-CN" w:bidi="ar-SA"/>
        </w:rPr>
      </w:pPr>
    </w:p>
    <w:p w14:paraId="4A15D656">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firstLine="624" w:firstLineChars="200"/>
        <w:jc w:val="both"/>
        <w:textAlignment w:val="auto"/>
        <w:rPr>
          <w:rFonts w:hint="default" w:ascii="Times New Roman" w:hAnsi="Times New Roman" w:eastAsia="仿宋" w:cs="Times New Roman"/>
          <w:color w:val="auto"/>
          <w:sz w:val="32"/>
          <w:szCs w:val="32"/>
          <w:lang w:val="en-US" w:eastAsia="zh-CN" w:bidi="ar-SA"/>
        </w:rPr>
      </w:pPr>
    </w:p>
    <w:p w14:paraId="52862856">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湘建法〔2026〕91号</w:t>
      </w:r>
    </w:p>
    <w:p w14:paraId="6DC6081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 w:cs="Times New Roman"/>
          <w:color w:val="auto"/>
          <w:sz w:val="32"/>
          <w:szCs w:val="32"/>
          <w:lang w:val="en-US" w:eastAsia="zh-CN" w:bidi="ar-SA"/>
        </w:rPr>
      </w:pPr>
    </w:p>
    <w:p w14:paraId="214D208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720" w:lineRule="exact"/>
        <w:ind w:right="0" w:firstLine="0" w:firstLineChars="0"/>
        <w:jc w:val="center"/>
        <w:textAlignment w:val="auto"/>
        <w:outlineLvl w:val="0"/>
        <w:rPr>
          <w:rFonts w:hint="eastAsia" w:ascii="方正小标宋简体" w:hAnsi="方正小标宋简体" w:eastAsia="方正小标宋简体" w:cs="方正小标宋简体"/>
          <w:color w:val="auto"/>
          <w:sz w:val="44"/>
          <w:szCs w:val="44"/>
          <w:lang w:val="en-US" w:eastAsia="zh-CN" w:bidi="ar-SA"/>
        </w:rPr>
      </w:pPr>
      <w:r>
        <w:rPr>
          <w:rFonts w:hint="eastAsia" w:ascii="方正小标宋简体" w:hAnsi="方正小标宋简体" w:eastAsia="方正小标宋简体" w:cs="方正小标宋简体"/>
          <w:color w:val="auto"/>
          <w:sz w:val="44"/>
          <w:szCs w:val="44"/>
          <w:lang w:val="en-US" w:eastAsia="zh-CN" w:bidi="ar-SA"/>
        </w:rPr>
        <w:t>湖南省住房和城乡建设厅关于</w:t>
      </w:r>
    </w:p>
    <w:p w14:paraId="2303520B">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720" w:lineRule="exact"/>
        <w:ind w:right="0" w:firstLine="0" w:firstLineChars="0"/>
        <w:jc w:val="center"/>
        <w:textAlignment w:val="auto"/>
        <w:outlineLvl w:val="0"/>
        <w:rPr>
          <w:rFonts w:hint="eastAsia" w:ascii="方正小标宋简体" w:hAnsi="方正小标宋简体" w:eastAsia="方正小标宋简体" w:cs="方正小标宋简体"/>
          <w:color w:val="auto"/>
          <w:sz w:val="44"/>
          <w:szCs w:val="44"/>
          <w:lang w:val="en-US" w:eastAsia="zh-CN" w:bidi="ar-SA"/>
        </w:rPr>
      </w:pPr>
      <w:r>
        <w:rPr>
          <w:rFonts w:hint="eastAsia" w:ascii="方正小标宋简体" w:hAnsi="方正小标宋简体" w:eastAsia="方正小标宋简体" w:cs="方正小标宋简体"/>
          <w:color w:val="auto"/>
          <w:sz w:val="44"/>
          <w:szCs w:val="44"/>
          <w:lang w:val="en-US" w:eastAsia="zh-CN" w:bidi="ar-SA"/>
        </w:rPr>
        <w:t>进一步加强建筑施工企业安全生产许可证</w:t>
      </w:r>
    </w:p>
    <w:p w14:paraId="757F989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720" w:lineRule="exact"/>
        <w:ind w:right="0" w:firstLine="0" w:firstLineChars="0"/>
        <w:jc w:val="center"/>
        <w:textAlignment w:val="auto"/>
        <w:outlineLvl w:val="0"/>
        <w:rPr>
          <w:rFonts w:hint="eastAsia" w:ascii="方正小标宋简体" w:hAnsi="方正小标宋简体" w:eastAsia="方正小标宋简体" w:cs="方正小标宋简体"/>
          <w:color w:val="auto"/>
          <w:sz w:val="44"/>
          <w:szCs w:val="44"/>
          <w:lang w:val="en" w:eastAsia="zh-CN" w:bidi="ar-SA"/>
        </w:rPr>
      </w:pPr>
      <w:r>
        <w:rPr>
          <w:rFonts w:hint="eastAsia" w:ascii="方正小标宋简体" w:hAnsi="方正小标宋简体" w:eastAsia="方正小标宋简体" w:cs="方正小标宋简体"/>
          <w:color w:val="auto"/>
          <w:sz w:val="44"/>
          <w:szCs w:val="44"/>
          <w:lang w:val="en-US" w:eastAsia="zh-CN" w:bidi="ar-SA"/>
        </w:rPr>
        <w:t>审批管理有关事项的通知</w:t>
      </w:r>
    </w:p>
    <w:p w14:paraId="64CD8326">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 w:cs="Times New Roman"/>
          <w:color w:val="auto"/>
          <w:sz w:val="32"/>
          <w:szCs w:val="32"/>
          <w:lang w:val="en-US" w:eastAsia="zh-CN" w:bidi="ar-SA"/>
        </w:rPr>
      </w:pPr>
    </w:p>
    <w:p w14:paraId="200F6672">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仿宋" w:cs="Times New Roman"/>
          <w:b w:val="0"/>
          <w:bCs/>
          <w:color w:val="auto"/>
          <w:kern w:val="0"/>
          <w:sz w:val="32"/>
          <w:szCs w:val="32"/>
          <w:u w:val="none"/>
          <w:lang w:val="en-US" w:eastAsia="zh-CN"/>
        </w:rPr>
      </w:pPr>
      <w:r>
        <w:rPr>
          <w:rFonts w:hint="default" w:ascii="Times New Roman" w:hAnsi="Times New Roman" w:eastAsia="仿宋" w:cs="Times New Roman"/>
          <w:b w:val="0"/>
          <w:bCs/>
          <w:color w:val="auto"/>
          <w:kern w:val="0"/>
          <w:sz w:val="32"/>
          <w:szCs w:val="32"/>
          <w:u w:val="none"/>
          <w:lang w:val="en-US" w:eastAsia="zh-CN"/>
        </w:rPr>
        <w:t>各市州住房和城乡建设局、湘江新区开发建设局，各有关企业：</w:t>
      </w:r>
    </w:p>
    <w:p w14:paraId="3A1A2099">
      <w:pPr>
        <w:keepNext w:val="0"/>
        <w:keepLines w:val="0"/>
        <w:pageBreakBefore w:val="0"/>
        <w:widowControl w:val="0"/>
        <w:suppressLineNumbers w:val="0"/>
        <w:kinsoku/>
        <w:wordWrap/>
        <w:overflowPunct/>
        <w:topLinePunct w:val="0"/>
        <w:autoSpaceDE/>
        <w:autoSpaceDN/>
        <w:bidi w:val="0"/>
        <w:adjustRightInd/>
        <w:snapToGrid/>
        <w:spacing w:line="240" w:lineRule="auto"/>
        <w:ind w:firstLine="600" w:firstLineChars="200"/>
        <w:jc w:val="both"/>
        <w:textAlignment w:val="auto"/>
        <w:rPr>
          <w:rFonts w:hint="default" w:ascii="Times New Roman" w:hAnsi="Times New Roman" w:eastAsia="仿宋" w:cs="Times New Roman"/>
          <w:b w:val="0"/>
          <w:bCs/>
          <w:color w:val="auto"/>
          <w:spacing w:val="-6"/>
          <w:kern w:val="0"/>
          <w:sz w:val="32"/>
          <w:szCs w:val="32"/>
          <w:highlight w:val="none"/>
          <w:u w:val="none"/>
          <w:lang w:val="en-US" w:eastAsia="zh-CN" w:bidi="ar-SA"/>
        </w:rPr>
      </w:pPr>
      <w:r>
        <w:rPr>
          <w:rFonts w:hint="default" w:ascii="Times New Roman" w:hAnsi="Times New Roman" w:eastAsia="仿宋" w:cs="Times New Roman"/>
          <w:b w:val="0"/>
          <w:bCs/>
          <w:color w:val="auto"/>
          <w:spacing w:val="-6"/>
          <w:kern w:val="0"/>
          <w:sz w:val="32"/>
          <w:szCs w:val="32"/>
          <w:u w:val="none"/>
          <w:lang w:val="en-US" w:eastAsia="zh-CN" w:bidi="ar-SA"/>
        </w:rPr>
        <w:t>为</w:t>
      </w:r>
      <w:r>
        <w:rPr>
          <w:rFonts w:hint="default" w:ascii="Times New Roman" w:hAnsi="Times New Roman" w:cs="Times New Roman"/>
          <w:b w:val="0"/>
          <w:bCs/>
          <w:color w:val="auto"/>
          <w:spacing w:val="-6"/>
          <w:kern w:val="0"/>
          <w:sz w:val="32"/>
          <w:szCs w:val="32"/>
          <w:u w:val="none"/>
          <w:lang w:val="en-US" w:eastAsia="zh-CN" w:bidi="ar-SA"/>
        </w:rPr>
        <w:t>认真</w:t>
      </w:r>
      <w:r>
        <w:rPr>
          <w:rFonts w:hint="default" w:ascii="Times New Roman" w:hAnsi="Times New Roman" w:eastAsia="仿宋" w:cs="Times New Roman"/>
          <w:b w:val="0"/>
          <w:bCs/>
          <w:color w:val="auto"/>
          <w:spacing w:val="-6"/>
          <w:kern w:val="0"/>
          <w:sz w:val="32"/>
          <w:szCs w:val="32"/>
          <w:u w:val="none"/>
          <w:lang w:val="en-US" w:eastAsia="zh-CN" w:bidi="ar-SA"/>
        </w:rPr>
        <w:t>贯彻省委、省政府关于采取超常规措施坚决守住安全生产底线和开展“企业服务年”行动的部署安排，落实住房城乡建设部《建筑施工企业、工程项目安全生产管理机构设置及安全生产管理人员配备办法》（建质规〔2025〕3号）等安全生产管理文件</w:t>
      </w:r>
      <w:r>
        <w:rPr>
          <w:rFonts w:hint="default" w:ascii="Times New Roman" w:hAnsi="Times New Roman" w:cs="Times New Roman"/>
          <w:b w:val="0"/>
          <w:bCs/>
          <w:color w:val="auto"/>
          <w:spacing w:val="-6"/>
          <w:kern w:val="0"/>
          <w:sz w:val="32"/>
          <w:szCs w:val="32"/>
          <w:u w:val="none"/>
          <w:lang w:val="en-US" w:eastAsia="zh-CN" w:bidi="ar-SA"/>
        </w:rPr>
        <w:t>有关</w:t>
      </w:r>
      <w:r>
        <w:rPr>
          <w:rFonts w:hint="default" w:ascii="Times New Roman" w:hAnsi="Times New Roman" w:eastAsia="仿宋" w:cs="Times New Roman"/>
          <w:b w:val="0"/>
          <w:bCs/>
          <w:color w:val="auto"/>
          <w:spacing w:val="-6"/>
          <w:kern w:val="0"/>
          <w:sz w:val="32"/>
          <w:szCs w:val="32"/>
          <w:u w:val="none"/>
          <w:lang w:val="en-US" w:eastAsia="zh-CN" w:bidi="ar-SA"/>
        </w:rPr>
        <w:t>规定，进一步明确建筑施工</w:t>
      </w:r>
      <w:r>
        <w:rPr>
          <w:rFonts w:hint="default" w:ascii="Times New Roman" w:hAnsi="Times New Roman" w:eastAsia="仿宋" w:cs="Times New Roman"/>
          <w:b w:val="0"/>
          <w:bCs/>
          <w:color w:val="auto"/>
          <w:spacing w:val="-6"/>
          <w:kern w:val="0"/>
          <w:sz w:val="32"/>
          <w:szCs w:val="32"/>
          <w:highlight w:val="none"/>
          <w:u w:val="none"/>
          <w:lang w:val="en-US" w:eastAsia="zh-CN" w:bidi="ar-SA"/>
        </w:rPr>
        <w:t>企业安全生产许可证审查标准和监管要求，既强化企业安全生产主体责任，又服务好企业，现就进一步加强企业安全生产许可证审批管理有关</w:t>
      </w:r>
      <w:r>
        <w:rPr>
          <w:rFonts w:hint="default" w:ascii="Times New Roman" w:hAnsi="Times New Roman" w:cs="Times New Roman"/>
          <w:b w:val="0"/>
          <w:bCs/>
          <w:color w:val="auto"/>
          <w:spacing w:val="-6"/>
          <w:kern w:val="0"/>
          <w:sz w:val="32"/>
          <w:szCs w:val="32"/>
          <w:highlight w:val="none"/>
          <w:u w:val="none"/>
          <w:lang w:val="en-US" w:eastAsia="zh-CN" w:bidi="ar-SA"/>
        </w:rPr>
        <w:t>事项</w:t>
      </w:r>
      <w:r>
        <w:rPr>
          <w:rFonts w:hint="default" w:ascii="Times New Roman" w:hAnsi="Times New Roman" w:eastAsia="仿宋" w:cs="Times New Roman"/>
          <w:b w:val="0"/>
          <w:bCs/>
          <w:color w:val="auto"/>
          <w:spacing w:val="-6"/>
          <w:kern w:val="0"/>
          <w:sz w:val="32"/>
          <w:szCs w:val="32"/>
          <w:highlight w:val="none"/>
          <w:u w:val="none"/>
          <w:lang w:val="en-US" w:eastAsia="zh-CN" w:bidi="ar-SA"/>
        </w:rPr>
        <w:t>通知如下。</w:t>
      </w:r>
    </w:p>
    <w:p w14:paraId="27DBDBD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firstLine="624" w:firstLineChars="200"/>
        <w:jc w:val="both"/>
        <w:textAlignment w:val="auto"/>
        <w:outlineLvl w:val="0"/>
        <w:rPr>
          <w:rFonts w:hint="default" w:ascii="Times New Roman" w:hAnsi="Times New Roman" w:eastAsia="仿宋" w:cs="Times New Roman"/>
          <w:b w:val="0"/>
          <w:bCs/>
          <w:color w:val="auto"/>
          <w:kern w:val="0"/>
          <w:sz w:val="32"/>
          <w:szCs w:val="32"/>
          <w:u w:val="none"/>
          <w:lang w:val="en-US" w:eastAsia="zh-CN" w:bidi="ar-SA"/>
        </w:rPr>
      </w:pPr>
      <w:r>
        <w:rPr>
          <w:rFonts w:hint="eastAsia" w:ascii="黑体" w:hAnsi="黑体" w:eastAsia="黑体" w:cs="黑体"/>
          <w:b w:val="0"/>
          <w:bCs/>
          <w:color w:val="auto"/>
          <w:kern w:val="0"/>
          <w:sz w:val="32"/>
          <w:szCs w:val="32"/>
          <w:highlight w:val="none"/>
          <w:lang w:val="en-US" w:eastAsia="zh-CN" w:bidi="ar-SA"/>
        </w:rPr>
        <w:t>一、明确企业安全生产许可证审批审查标准</w:t>
      </w:r>
      <w:r>
        <w:rPr>
          <w:rFonts w:hint="eastAsia" w:ascii="黑体" w:hAnsi="黑体" w:eastAsia="黑体" w:cs="黑体"/>
          <w:b w:val="0"/>
          <w:bCs/>
          <w:color w:val="auto"/>
          <w:kern w:val="0"/>
          <w:sz w:val="32"/>
          <w:szCs w:val="32"/>
          <w:highlight w:val="none"/>
          <w:u w:val="none"/>
          <w:lang w:val="en-US" w:eastAsia="zh-CN" w:bidi="ar-SA"/>
        </w:rPr>
        <w:t>。</w:t>
      </w:r>
      <w:r>
        <w:rPr>
          <w:rFonts w:hint="default" w:ascii="Times New Roman" w:hAnsi="Times New Roman" w:cs="Times New Roman"/>
          <w:b w:val="0"/>
          <w:bCs/>
          <w:color w:val="auto"/>
          <w:kern w:val="0"/>
          <w:sz w:val="32"/>
          <w:szCs w:val="32"/>
          <w:highlight w:val="none"/>
          <w:u w:val="none"/>
          <w:lang w:val="en-US" w:eastAsia="zh-CN" w:bidi="ar-SA"/>
        </w:rPr>
        <w:t>进一步细化安全生产许可证申报材料清单，公开安全生产</w:t>
      </w:r>
      <w:r>
        <w:rPr>
          <w:rFonts w:hint="default" w:ascii="Times New Roman" w:hAnsi="Times New Roman" w:cs="Times New Roman"/>
          <w:b w:val="0"/>
          <w:bCs/>
          <w:color w:val="auto"/>
          <w:kern w:val="0"/>
          <w:sz w:val="32"/>
          <w:szCs w:val="32"/>
          <w:u w:val="none"/>
          <w:lang w:val="en-US" w:eastAsia="zh-CN" w:bidi="ar-SA"/>
        </w:rPr>
        <w:t>许可证首次申请、延期（包括延期重新审查）审批审查标准，</w:t>
      </w:r>
      <w:r>
        <w:rPr>
          <w:rFonts w:hint="default" w:ascii="Times New Roman" w:hAnsi="Times New Roman" w:eastAsia="仿宋" w:cs="Times New Roman"/>
          <w:b w:val="0"/>
          <w:bCs/>
          <w:color w:val="auto"/>
          <w:kern w:val="0"/>
          <w:sz w:val="32"/>
          <w:szCs w:val="32"/>
          <w:u w:val="none"/>
          <w:lang w:val="en-US" w:eastAsia="zh-CN" w:bidi="ar-SA"/>
        </w:rPr>
        <w:t>坚决落实审批时限</w:t>
      </w:r>
      <w:r>
        <w:rPr>
          <w:rFonts w:hint="default" w:ascii="Times New Roman" w:hAnsi="Times New Roman" w:cs="Times New Roman"/>
          <w:b w:val="0"/>
          <w:bCs/>
          <w:color w:val="auto"/>
          <w:kern w:val="0"/>
          <w:sz w:val="32"/>
          <w:szCs w:val="32"/>
          <w:u w:val="none"/>
          <w:lang w:val="en-US" w:eastAsia="zh-CN" w:bidi="ar-SA"/>
        </w:rPr>
        <w:t>等</w:t>
      </w:r>
      <w:r>
        <w:rPr>
          <w:rFonts w:hint="default" w:ascii="Times New Roman" w:hAnsi="Times New Roman" w:eastAsia="仿宋" w:cs="Times New Roman"/>
          <w:b w:val="0"/>
          <w:bCs/>
          <w:color w:val="auto"/>
          <w:kern w:val="0"/>
          <w:sz w:val="32"/>
          <w:szCs w:val="32"/>
          <w:u w:val="none"/>
          <w:lang w:val="en-US" w:eastAsia="zh-CN" w:bidi="ar-SA"/>
        </w:rPr>
        <w:t>要求，杜绝违规增设审批程序、审批条件和随意索要证明材料。企业安全生产许可证首次申请、</w:t>
      </w:r>
      <w:r>
        <w:rPr>
          <w:rFonts w:hint="default" w:ascii="Times New Roman" w:hAnsi="Times New Roman" w:cs="Times New Roman"/>
          <w:b w:val="0"/>
          <w:bCs/>
          <w:color w:val="auto"/>
          <w:kern w:val="0"/>
          <w:sz w:val="32"/>
          <w:szCs w:val="32"/>
          <w:u w:val="none"/>
          <w:lang w:val="en-US" w:eastAsia="zh-CN" w:bidi="ar-SA"/>
        </w:rPr>
        <w:t>延期（包括延期重新审查）</w:t>
      </w:r>
      <w:r>
        <w:rPr>
          <w:rFonts w:hint="default" w:ascii="Times New Roman" w:hAnsi="Times New Roman" w:eastAsia="仿宋" w:cs="Times New Roman"/>
          <w:b w:val="0"/>
          <w:bCs/>
          <w:color w:val="auto"/>
          <w:kern w:val="0"/>
          <w:sz w:val="32"/>
          <w:szCs w:val="32"/>
          <w:u w:val="none"/>
          <w:lang w:val="en-US" w:eastAsia="zh-CN" w:bidi="ar-SA"/>
        </w:rPr>
        <w:t>申报材料及审查标准详见附</w:t>
      </w:r>
      <w:r>
        <w:rPr>
          <w:rFonts w:hint="default" w:ascii="Times New Roman" w:hAnsi="Times New Roman" w:cs="Times New Roman"/>
          <w:b w:val="0"/>
          <w:bCs/>
          <w:color w:val="auto"/>
          <w:kern w:val="0"/>
          <w:sz w:val="32"/>
          <w:szCs w:val="32"/>
          <w:u w:val="none"/>
          <w:lang w:val="en-US" w:eastAsia="zh-CN" w:bidi="ar-SA"/>
        </w:rPr>
        <w:t>件</w:t>
      </w:r>
      <w:r>
        <w:rPr>
          <w:rFonts w:hint="default" w:ascii="Times New Roman" w:hAnsi="Times New Roman" w:eastAsia="仿宋" w:cs="Times New Roman"/>
          <w:b w:val="0"/>
          <w:bCs/>
          <w:color w:val="auto"/>
          <w:kern w:val="0"/>
          <w:sz w:val="32"/>
          <w:szCs w:val="32"/>
          <w:u w:val="none"/>
          <w:lang w:val="en-US" w:eastAsia="zh-CN" w:bidi="ar-SA"/>
        </w:rPr>
        <w:t>1。</w:t>
      </w:r>
    </w:p>
    <w:p w14:paraId="0123EE2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firstLine="648" w:firstLineChars="200"/>
        <w:jc w:val="both"/>
        <w:textAlignment w:val="auto"/>
        <w:outlineLvl w:val="0"/>
        <w:rPr>
          <w:rFonts w:hint="default" w:ascii="Times New Roman" w:hAnsi="Times New Roman" w:eastAsia="仿宋" w:cs="Times New Roman"/>
          <w:b w:val="0"/>
          <w:bCs/>
          <w:color w:val="auto"/>
          <w:spacing w:val="6"/>
          <w:kern w:val="0"/>
          <w:sz w:val="32"/>
          <w:szCs w:val="32"/>
          <w:u w:val="none"/>
          <w:lang w:val="en" w:eastAsia="zh-CN" w:bidi="ar-SA"/>
        </w:rPr>
      </w:pPr>
      <w:r>
        <w:rPr>
          <w:rFonts w:hint="eastAsia" w:ascii="黑体" w:hAnsi="黑体" w:eastAsia="黑体" w:cs="黑体"/>
          <w:b w:val="0"/>
          <w:bCs/>
          <w:color w:val="auto"/>
          <w:spacing w:val="6"/>
          <w:kern w:val="0"/>
          <w:sz w:val="32"/>
          <w:szCs w:val="32"/>
          <w:u w:val="none"/>
          <w:lang w:val="en-US" w:eastAsia="zh-CN" w:bidi="ar-SA"/>
        </w:rPr>
        <w:t>二、严格企业安全生产许可证延期审批。</w:t>
      </w:r>
      <w:r>
        <w:rPr>
          <w:rFonts w:hint="default" w:ascii="Times New Roman" w:hAnsi="Times New Roman" w:eastAsia="仿宋" w:cs="Times New Roman"/>
          <w:b w:val="0"/>
          <w:bCs/>
          <w:color w:val="auto"/>
          <w:spacing w:val="6"/>
          <w:kern w:val="0"/>
          <w:sz w:val="32"/>
          <w:szCs w:val="32"/>
          <w:u w:val="none"/>
          <w:lang w:val="en" w:eastAsia="zh-CN" w:bidi="ar-SA"/>
        </w:rPr>
        <w:t>企业安全生产许可证有效期满需要延期的，</w:t>
      </w:r>
      <w:r>
        <w:rPr>
          <w:rFonts w:hint="default" w:ascii="Times New Roman" w:hAnsi="Times New Roman" w:eastAsia="仿宋" w:cs="Times New Roman"/>
          <w:b w:val="0"/>
          <w:bCs/>
          <w:color w:val="auto"/>
          <w:spacing w:val="6"/>
          <w:kern w:val="0"/>
          <w:sz w:val="32"/>
          <w:szCs w:val="32"/>
          <w:u w:val="none"/>
          <w:lang w:val="en-US" w:eastAsia="zh-CN" w:bidi="ar-SA"/>
        </w:rPr>
        <w:t>应</w:t>
      </w:r>
      <w:r>
        <w:rPr>
          <w:rFonts w:hint="default" w:ascii="Times New Roman" w:hAnsi="Times New Roman" w:eastAsia="仿宋" w:cs="Times New Roman"/>
          <w:b w:val="0"/>
          <w:bCs/>
          <w:color w:val="auto"/>
          <w:spacing w:val="6"/>
          <w:kern w:val="0"/>
          <w:sz w:val="32"/>
          <w:szCs w:val="32"/>
          <w:u w:val="none"/>
          <w:lang w:val="en" w:eastAsia="zh-CN" w:bidi="ar-SA"/>
        </w:rPr>
        <w:t>在安全生产许可证有效期满前3个月提出延期申请。从事新建、扩建、改建房屋建筑和市政基础设施工程施工活动的总承包及专业承包企业（见附</w:t>
      </w:r>
      <w:r>
        <w:rPr>
          <w:rFonts w:hint="default" w:ascii="Times New Roman" w:hAnsi="Times New Roman" w:cs="Times New Roman"/>
          <w:b w:val="0"/>
          <w:bCs/>
          <w:color w:val="auto"/>
          <w:spacing w:val="6"/>
          <w:kern w:val="0"/>
          <w:sz w:val="32"/>
          <w:szCs w:val="32"/>
          <w:u w:val="none"/>
          <w:lang w:val="en-US" w:eastAsia="zh-CN" w:bidi="ar-SA"/>
        </w:rPr>
        <w:t>件2</w:t>
      </w:r>
      <w:r>
        <w:rPr>
          <w:rFonts w:hint="default" w:ascii="Times New Roman" w:hAnsi="Times New Roman" w:eastAsia="仿宋" w:cs="Times New Roman"/>
          <w:b w:val="0"/>
          <w:bCs/>
          <w:color w:val="auto"/>
          <w:spacing w:val="6"/>
          <w:kern w:val="0"/>
          <w:sz w:val="32"/>
          <w:szCs w:val="32"/>
          <w:u w:val="none"/>
          <w:lang w:val="en" w:eastAsia="zh-CN" w:bidi="ar-SA"/>
        </w:rPr>
        <w:t>）</w:t>
      </w:r>
      <w:r>
        <w:rPr>
          <w:rFonts w:hint="default" w:ascii="Times New Roman" w:hAnsi="Times New Roman" w:eastAsia="仿宋" w:cs="Times New Roman"/>
          <w:b w:val="0"/>
          <w:bCs/>
          <w:color w:val="auto"/>
          <w:spacing w:val="6"/>
          <w:kern w:val="0"/>
          <w:sz w:val="32"/>
          <w:szCs w:val="32"/>
          <w:u w:val="none"/>
          <w:lang w:val="en-US" w:eastAsia="zh-CN" w:bidi="ar-SA"/>
        </w:rPr>
        <w:t>还</w:t>
      </w:r>
      <w:r>
        <w:rPr>
          <w:rFonts w:hint="default" w:ascii="Times New Roman" w:hAnsi="Times New Roman" w:eastAsia="仿宋" w:cs="Times New Roman"/>
          <w:b w:val="0"/>
          <w:bCs/>
          <w:color w:val="auto"/>
          <w:spacing w:val="6"/>
          <w:kern w:val="0"/>
          <w:sz w:val="32"/>
          <w:szCs w:val="32"/>
          <w:u w:val="none"/>
          <w:lang w:val="en" w:eastAsia="zh-CN" w:bidi="ar-SA"/>
        </w:rPr>
        <w:t>应在有效期满前6个月</w:t>
      </w:r>
      <w:r>
        <w:rPr>
          <w:rFonts w:hint="default" w:ascii="Times New Roman" w:hAnsi="Times New Roman" w:cs="Times New Roman"/>
          <w:b w:val="0"/>
          <w:bCs/>
          <w:color w:val="auto"/>
          <w:spacing w:val="6"/>
          <w:kern w:val="0"/>
          <w:sz w:val="32"/>
          <w:szCs w:val="32"/>
          <w:u w:val="none"/>
          <w:lang w:val="en-US" w:eastAsia="zh-CN" w:bidi="ar-SA"/>
        </w:rPr>
        <w:t>内</w:t>
      </w:r>
      <w:r>
        <w:rPr>
          <w:rFonts w:hint="default" w:ascii="Times New Roman" w:hAnsi="Times New Roman" w:eastAsia="仿宋" w:cs="Times New Roman"/>
          <w:b w:val="0"/>
          <w:bCs/>
          <w:color w:val="auto"/>
          <w:spacing w:val="6"/>
          <w:kern w:val="0"/>
          <w:sz w:val="32"/>
          <w:szCs w:val="32"/>
          <w:u w:val="none"/>
          <w:lang w:val="en" w:eastAsia="zh-CN" w:bidi="ar-SA"/>
        </w:rPr>
        <w:t>按照有关规定申请企业安全质量标准化考评，取得《企业考评结果认定书》（考评结果应在“合格”</w:t>
      </w:r>
      <w:r>
        <w:rPr>
          <w:rFonts w:hint="default" w:ascii="Times New Roman" w:hAnsi="Times New Roman" w:eastAsia="仿宋" w:cs="Times New Roman"/>
          <w:b w:val="0"/>
          <w:bCs/>
          <w:color w:val="auto"/>
          <w:spacing w:val="6"/>
          <w:kern w:val="0"/>
          <w:sz w:val="32"/>
          <w:szCs w:val="32"/>
          <w:u w:val="none"/>
          <w:lang w:val="en-US" w:eastAsia="zh-CN" w:bidi="ar-SA"/>
        </w:rPr>
        <w:t>及</w:t>
      </w:r>
      <w:r>
        <w:rPr>
          <w:rFonts w:hint="default" w:ascii="Times New Roman" w:hAnsi="Times New Roman" w:eastAsia="仿宋" w:cs="Times New Roman"/>
          <w:b w:val="0"/>
          <w:bCs/>
          <w:color w:val="auto"/>
          <w:spacing w:val="6"/>
          <w:kern w:val="0"/>
          <w:sz w:val="32"/>
          <w:szCs w:val="32"/>
          <w:u w:val="none"/>
          <w:lang w:val="en" w:eastAsia="zh-CN" w:bidi="ar-SA"/>
        </w:rPr>
        <w:t>以上</w:t>
      </w:r>
      <w:r>
        <w:rPr>
          <w:rFonts w:hint="default" w:ascii="Times New Roman" w:hAnsi="Times New Roman" w:cs="Times New Roman"/>
          <w:b w:val="0"/>
          <w:bCs/>
          <w:color w:val="auto"/>
          <w:spacing w:val="6"/>
          <w:kern w:val="0"/>
          <w:sz w:val="32"/>
          <w:szCs w:val="32"/>
          <w:u w:val="none"/>
          <w:lang w:val="en" w:eastAsia="zh-CN" w:bidi="ar-SA"/>
        </w:rPr>
        <w:t>；考评结果“不合格”的，需经安全生产条件复核“合格”</w:t>
      </w:r>
      <w:r>
        <w:rPr>
          <w:rFonts w:hint="default" w:ascii="Times New Roman" w:hAnsi="Times New Roman" w:eastAsia="仿宋" w:cs="Times New Roman"/>
          <w:b w:val="0"/>
          <w:bCs/>
          <w:color w:val="auto"/>
          <w:spacing w:val="6"/>
          <w:kern w:val="0"/>
          <w:sz w:val="32"/>
          <w:szCs w:val="32"/>
          <w:u w:val="none"/>
          <w:lang w:val="en" w:eastAsia="zh-CN" w:bidi="ar-SA"/>
        </w:rPr>
        <w:t>）。在安全生产许可证有效期内，发生生产安全事故且对事故发生负有责任，或曾被暂扣过安全生产许可证，或受到各级建设主管部门3次以上（含3次）处罚、通报批评、安全生产诚信不良记录的企业，应当按</w:t>
      </w:r>
      <w:r>
        <w:rPr>
          <w:rFonts w:hint="default" w:ascii="Times New Roman" w:hAnsi="Times New Roman" w:cs="Times New Roman"/>
          <w:b w:val="0"/>
          <w:bCs/>
          <w:color w:val="auto"/>
          <w:spacing w:val="6"/>
          <w:kern w:val="0"/>
          <w:sz w:val="32"/>
          <w:szCs w:val="32"/>
          <w:u w:val="none"/>
          <w:lang w:val="en" w:eastAsia="zh-CN" w:bidi="ar-SA"/>
        </w:rPr>
        <w:t>延期</w:t>
      </w:r>
      <w:r>
        <w:rPr>
          <w:rFonts w:hint="default" w:ascii="Times New Roman" w:hAnsi="Times New Roman" w:eastAsia="仿宋" w:cs="Times New Roman"/>
          <w:b w:val="0"/>
          <w:bCs/>
          <w:color w:val="auto"/>
          <w:spacing w:val="6"/>
          <w:kern w:val="0"/>
          <w:sz w:val="32"/>
          <w:szCs w:val="32"/>
          <w:u w:val="none"/>
          <w:lang w:val="en" w:eastAsia="zh-CN" w:bidi="ar-SA"/>
        </w:rPr>
        <w:t>重新</w:t>
      </w:r>
      <w:r>
        <w:rPr>
          <w:rFonts w:hint="default" w:ascii="Times New Roman" w:hAnsi="Times New Roman" w:cs="Times New Roman"/>
          <w:b w:val="0"/>
          <w:bCs/>
          <w:color w:val="auto"/>
          <w:spacing w:val="6"/>
          <w:kern w:val="0"/>
          <w:sz w:val="32"/>
          <w:szCs w:val="32"/>
          <w:u w:val="none"/>
          <w:lang w:val="en" w:eastAsia="zh-CN" w:bidi="ar-SA"/>
        </w:rPr>
        <w:t>审查</w:t>
      </w:r>
      <w:r>
        <w:rPr>
          <w:rFonts w:hint="default" w:ascii="Times New Roman" w:hAnsi="Times New Roman" w:eastAsia="仿宋" w:cs="Times New Roman"/>
          <w:b w:val="0"/>
          <w:bCs/>
          <w:color w:val="auto"/>
          <w:spacing w:val="6"/>
          <w:kern w:val="0"/>
          <w:sz w:val="32"/>
          <w:szCs w:val="32"/>
          <w:u w:val="none"/>
          <w:lang w:val="en" w:eastAsia="zh-CN" w:bidi="ar-SA"/>
        </w:rPr>
        <w:t>提交</w:t>
      </w:r>
      <w:r>
        <w:rPr>
          <w:rFonts w:hint="default" w:ascii="Times New Roman" w:hAnsi="Times New Roman" w:eastAsia="仿宋" w:cs="Times New Roman"/>
          <w:b w:val="0"/>
          <w:bCs/>
          <w:color w:val="auto"/>
          <w:spacing w:val="6"/>
          <w:kern w:val="0"/>
          <w:sz w:val="32"/>
          <w:szCs w:val="32"/>
          <w:u w:val="none"/>
          <w:lang w:val="en-US" w:eastAsia="zh-CN" w:bidi="ar-SA"/>
        </w:rPr>
        <w:t>安全生产许可证申报材料；</w:t>
      </w:r>
      <w:r>
        <w:rPr>
          <w:rFonts w:hint="default" w:ascii="Times New Roman" w:hAnsi="Times New Roman" w:eastAsia="仿宋" w:cs="Times New Roman"/>
          <w:b w:val="0"/>
          <w:bCs/>
          <w:color w:val="auto"/>
          <w:spacing w:val="6"/>
          <w:kern w:val="0"/>
          <w:sz w:val="32"/>
          <w:szCs w:val="32"/>
          <w:u w:val="none"/>
          <w:lang w:val="en" w:eastAsia="zh-CN" w:bidi="ar-SA"/>
        </w:rPr>
        <w:t>未在规定时间内提出延期申请，或原颁发机关因其它原因认为有必要重新审查的企业，应当按延期重新审查提交</w:t>
      </w:r>
      <w:r>
        <w:rPr>
          <w:rFonts w:hint="default" w:ascii="Times New Roman" w:hAnsi="Times New Roman" w:eastAsia="仿宋" w:cs="Times New Roman"/>
          <w:b w:val="0"/>
          <w:bCs/>
          <w:color w:val="auto"/>
          <w:spacing w:val="6"/>
          <w:kern w:val="0"/>
          <w:sz w:val="32"/>
          <w:szCs w:val="32"/>
          <w:u w:val="none"/>
          <w:lang w:val="en-US" w:eastAsia="zh-CN" w:bidi="ar-SA"/>
        </w:rPr>
        <w:t>安全生产许可证申报材料。</w:t>
      </w:r>
    </w:p>
    <w:p w14:paraId="4FFC44A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firstLine="648" w:firstLineChars="200"/>
        <w:jc w:val="both"/>
        <w:textAlignment w:val="auto"/>
        <w:outlineLvl w:val="0"/>
        <w:rPr>
          <w:rFonts w:hint="default" w:ascii="Times New Roman" w:hAnsi="Times New Roman" w:eastAsia="仿宋" w:cs="Times New Roman"/>
          <w:b w:val="0"/>
          <w:bCs/>
          <w:color w:val="auto"/>
          <w:spacing w:val="6"/>
          <w:kern w:val="0"/>
          <w:sz w:val="32"/>
          <w:szCs w:val="32"/>
          <w:u w:val="none"/>
          <w:lang w:val="en-US" w:eastAsia="zh-CN" w:bidi="ar-SA"/>
        </w:rPr>
      </w:pPr>
      <w:r>
        <w:rPr>
          <w:rFonts w:hint="eastAsia" w:ascii="黑体" w:hAnsi="黑体" w:eastAsia="黑体" w:cs="黑体"/>
          <w:b w:val="0"/>
          <w:bCs/>
          <w:color w:val="auto"/>
          <w:spacing w:val="6"/>
          <w:kern w:val="0"/>
          <w:sz w:val="32"/>
          <w:szCs w:val="32"/>
          <w:u w:val="none"/>
          <w:lang w:val="en-US" w:eastAsia="zh-CN" w:bidi="ar-SA"/>
        </w:rPr>
        <w:t>三、落实企业安全生产许可证申报抽查检查</w:t>
      </w:r>
      <w:r>
        <w:rPr>
          <w:rFonts w:hint="eastAsia" w:ascii="黑体" w:hAnsi="黑体" w:eastAsia="黑体" w:cs="黑体"/>
          <w:b w:val="0"/>
          <w:bCs/>
          <w:color w:val="auto"/>
          <w:spacing w:val="6"/>
          <w:kern w:val="0"/>
          <w:sz w:val="32"/>
          <w:szCs w:val="32"/>
          <w:u w:val="none"/>
          <w:lang w:val="en" w:eastAsia="zh-CN" w:bidi="ar-SA"/>
        </w:rPr>
        <w:t>。</w:t>
      </w:r>
      <w:r>
        <w:rPr>
          <w:rFonts w:hint="default" w:ascii="Times New Roman" w:hAnsi="Times New Roman" w:eastAsia="仿宋" w:cs="Times New Roman"/>
          <w:b w:val="0"/>
          <w:bCs/>
          <w:color w:val="auto"/>
          <w:spacing w:val="6"/>
          <w:kern w:val="0"/>
          <w:sz w:val="32"/>
          <w:szCs w:val="32"/>
          <w:u w:val="none"/>
          <w:lang w:val="en-US" w:eastAsia="zh-CN" w:bidi="ar-SA"/>
        </w:rPr>
        <w:t>建立安全生产许可证申报材料审查与核查联动机制。</w:t>
      </w:r>
      <w:r>
        <w:rPr>
          <w:rFonts w:hint="default" w:ascii="Times New Roman" w:hAnsi="Times New Roman" w:eastAsia="仿宋" w:cs="Times New Roman"/>
          <w:b w:val="0"/>
          <w:bCs/>
          <w:color w:val="auto"/>
          <w:spacing w:val="6"/>
          <w:kern w:val="0"/>
          <w:sz w:val="32"/>
          <w:szCs w:val="32"/>
          <w:u w:val="none"/>
          <w:lang w:val="en" w:eastAsia="zh-CN" w:bidi="ar-SA"/>
        </w:rPr>
        <w:t>采取</w:t>
      </w:r>
      <w:r>
        <w:rPr>
          <w:rFonts w:hint="default" w:ascii="Times New Roman" w:hAnsi="Times New Roman" w:eastAsia="仿宋" w:cs="Times New Roman"/>
          <w:b w:val="0"/>
          <w:bCs/>
          <w:color w:val="auto"/>
          <w:spacing w:val="6"/>
          <w:kern w:val="0"/>
          <w:sz w:val="32"/>
          <w:szCs w:val="32"/>
          <w:u w:val="none"/>
          <w:lang w:val="en-US" w:eastAsia="zh-CN" w:bidi="ar-SA"/>
        </w:rPr>
        <w:t>“双随机、一公开”监管等方式，</w:t>
      </w:r>
      <w:bookmarkStart w:id="0" w:name="OLE_LINK3"/>
      <w:r>
        <w:rPr>
          <w:rFonts w:hint="default" w:ascii="Times New Roman" w:hAnsi="Times New Roman" w:eastAsia="仿宋" w:cs="Times New Roman"/>
          <w:b w:val="0"/>
          <w:bCs/>
          <w:color w:val="auto"/>
          <w:spacing w:val="6"/>
          <w:kern w:val="0"/>
          <w:sz w:val="32"/>
          <w:szCs w:val="32"/>
          <w:u w:val="none"/>
          <w:lang w:val="en-US" w:eastAsia="zh-CN" w:bidi="ar-SA"/>
        </w:rPr>
        <w:t>对企业安全生产许可证</w:t>
      </w:r>
      <w:bookmarkEnd w:id="0"/>
      <w:r>
        <w:rPr>
          <w:rFonts w:hint="default" w:ascii="Times New Roman" w:hAnsi="Times New Roman" w:eastAsia="仿宋" w:cs="Times New Roman"/>
          <w:b w:val="0"/>
          <w:bCs/>
          <w:color w:val="auto"/>
          <w:spacing w:val="6"/>
          <w:kern w:val="0"/>
          <w:sz w:val="32"/>
          <w:szCs w:val="32"/>
          <w:u w:val="none"/>
          <w:lang w:val="en-US" w:eastAsia="zh-CN" w:bidi="ar-SA"/>
        </w:rPr>
        <w:t>申报材料的真实性实施抽查检查，将线上核验与现场核查相结合。抽查检查时，重点核查安全管理机构运行、安全生产管理人员到岗履职、安全生产投入、教育培训落实等情况。经核查</w:t>
      </w:r>
      <w:r>
        <w:rPr>
          <w:rFonts w:hint="default" w:ascii="Times New Roman" w:hAnsi="Times New Roman" w:eastAsia="仿宋" w:cs="Times New Roman"/>
          <w:b w:val="0"/>
          <w:bCs/>
          <w:color w:val="auto"/>
          <w:spacing w:val="6"/>
          <w:kern w:val="0"/>
          <w:sz w:val="32"/>
          <w:szCs w:val="32"/>
          <w:u w:val="none"/>
          <w:lang w:val="en" w:eastAsia="zh-CN" w:bidi="ar-SA"/>
        </w:rPr>
        <w:t>，</w:t>
      </w:r>
      <w:r>
        <w:rPr>
          <w:rFonts w:hint="default" w:ascii="Times New Roman" w:hAnsi="Times New Roman" w:eastAsia="仿宋" w:cs="Times New Roman"/>
          <w:b w:val="0"/>
          <w:bCs/>
          <w:color w:val="auto"/>
          <w:spacing w:val="6"/>
          <w:kern w:val="0"/>
          <w:sz w:val="32"/>
          <w:szCs w:val="32"/>
          <w:u w:val="none"/>
          <w:lang w:val="en-US" w:eastAsia="zh-CN" w:bidi="ar-SA"/>
        </w:rPr>
        <w:t>不满足安全生产条件的，不予核准安全生产许可证；已核准安全生产许可证的，依法责令限期整改</w:t>
      </w:r>
      <w:r>
        <w:rPr>
          <w:rFonts w:hint="default" w:ascii="Times New Roman" w:hAnsi="Times New Roman" w:eastAsia="仿宋" w:cs="Times New Roman"/>
          <w:b w:val="0"/>
          <w:bCs/>
          <w:color w:val="auto"/>
          <w:spacing w:val="6"/>
          <w:kern w:val="0"/>
          <w:sz w:val="32"/>
          <w:szCs w:val="32"/>
          <w:u w:val="none"/>
          <w:lang w:val="en" w:eastAsia="zh-CN" w:bidi="ar-SA"/>
        </w:rPr>
        <w:t>，</w:t>
      </w:r>
      <w:r>
        <w:rPr>
          <w:rFonts w:hint="default" w:ascii="Times New Roman" w:hAnsi="Times New Roman" w:eastAsia="仿宋" w:cs="Times New Roman"/>
          <w:b w:val="0"/>
          <w:bCs/>
          <w:color w:val="auto"/>
          <w:spacing w:val="6"/>
          <w:kern w:val="0"/>
          <w:sz w:val="32"/>
          <w:szCs w:val="32"/>
          <w:u w:val="none"/>
          <w:lang w:val="en-US" w:eastAsia="zh-CN" w:bidi="ar-SA"/>
        </w:rPr>
        <w:t>在期限内未整改到位的，依法暂扣或吊销安全生产许可证。</w:t>
      </w:r>
    </w:p>
    <w:p w14:paraId="4224D87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firstLine="648" w:firstLineChars="200"/>
        <w:jc w:val="both"/>
        <w:textAlignment w:val="auto"/>
        <w:outlineLvl w:val="0"/>
        <w:rPr>
          <w:rFonts w:hint="default" w:ascii="Times New Roman" w:hAnsi="Times New Roman" w:eastAsia="仿宋" w:cs="Times New Roman"/>
          <w:b w:val="0"/>
          <w:bCs/>
          <w:color w:val="auto"/>
          <w:spacing w:val="6"/>
          <w:kern w:val="0"/>
          <w:sz w:val="32"/>
          <w:szCs w:val="32"/>
          <w:highlight w:val="none"/>
          <w:u w:val="none"/>
          <w:lang w:val="en-US" w:eastAsia="zh-CN" w:bidi="ar-SA"/>
        </w:rPr>
      </w:pPr>
      <w:r>
        <w:rPr>
          <w:rFonts w:hint="eastAsia" w:ascii="黑体" w:hAnsi="黑体" w:eastAsia="黑体" w:cs="黑体"/>
          <w:b w:val="0"/>
          <w:bCs/>
          <w:color w:val="auto"/>
          <w:spacing w:val="6"/>
          <w:kern w:val="0"/>
          <w:sz w:val="32"/>
          <w:szCs w:val="32"/>
          <w:u w:val="none"/>
          <w:lang w:val="en-US" w:eastAsia="zh-CN" w:bidi="ar-SA"/>
        </w:rPr>
        <w:t>四、强化企业安全生产条件动态监管。</w:t>
      </w:r>
      <w:r>
        <w:rPr>
          <w:rFonts w:hint="default" w:ascii="Times New Roman" w:hAnsi="Times New Roman" w:eastAsia="仿宋" w:cs="Times New Roman"/>
          <w:b w:val="0"/>
          <w:bCs/>
          <w:color w:val="auto"/>
          <w:spacing w:val="6"/>
          <w:kern w:val="0"/>
          <w:sz w:val="32"/>
          <w:szCs w:val="32"/>
          <w:u w:val="none"/>
          <w:lang w:val="en-US" w:eastAsia="zh-CN" w:bidi="ar-SA"/>
        </w:rPr>
        <w:t>企业在安全生产许可证有效期内，建筑业企业资质增项、升级的，应当按照企业首次申请安全生产许可证申报材料及审查标准，完善企业安全生产条件，配备安全生产管理人员。市州住房城乡建设部门应当将</w:t>
      </w:r>
      <w:r>
        <w:rPr>
          <w:rFonts w:hint="default" w:ascii="Times New Roman" w:hAnsi="Times New Roman" w:eastAsia="仿宋" w:cs="Times New Roman"/>
          <w:b w:val="0"/>
          <w:bCs/>
          <w:color w:val="auto"/>
          <w:spacing w:val="6"/>
          <w:kern w:val="0"/>
          <w:sz w:val="32"/>
          <w:szCs w:val="32"/>
          <w:u w:val="none"/>
          <w:lang w:val="en" w:eastAsia="zh-CN" w:bidi="ar-SA"/>
        </w:rPr>
        <w:t>仅具有施工劳务或模板脚手架专业承包资质，</w:t>
      </w:r>
      <w:r>
        <w:rPr>
          <w:rFonts w:hint="default" w:ascii="Times New Roman" w:hAnsi="Times New Roman" w:eastAsia="仿宋" w:cs="Times New Roman"/>
          <w:b w:val="0"/>
          <w:bCs/>
          <w:color w:val="auto"/>
          <w:spacing w:val="6"/>
          <w:kern w:val="0"/>
          <w:sz w:val="32"/>
          <w:szCs w:val="32"/>
          <w:u w:val="none"/>
          <w:lang w:val="en-US" w:eastAsia="zh-CN" w:bidi="ar-SA"/>
        </w:rPr>
        <w:t>安全生产许可证有效期内又增项施工总承包或专业承包资质</w:t>
      </w:r>
      <w:r>
        <w:rPr>
          <w:rFonts w:hint="default" w:ascii="Times New Roman" w:hAnsi="Times New Roman" w:eastAsia="仿宋" w:cs="Times New Roman"/>
          <w:b w:val="0"/>
          <w:bCs/>
          <w:color w:val="auto"/>
          <w:spacing w:val="6"/>
          <w:kern w:val="0"/>
          <w:sz w:val="32"/>
          <w:szCs w:val="32"/>
          <w:u w:val="none"/>
          <w:lang w:val="en" w:eastAsia="zh-CN" w:bidi="ar-SA"/>
        </w:rPr>
        <w:t>的企业</w:t>
      </w:r>
      <w:r>
        <w:rPr>
          <w:rFonts w:hint="default" w:ascii="Times New Roman" w:hAnsi="Times New Roman" w:eastAsia="仿宋" w:cs="Times New Roman"/>
          <w:b w:val="0"/>
          <w:bCs/>
          <w:color w:val="auto"/>
          <w:spacing w:val="6"/>
          <w:kern w:val="0"/>
          <w:sz w:val="32"/>
          <w:szCs w:val="32"/>
          <w:u w:val="none"/>
          <w:lang w:val="en-US" w:eastAsia="zh-CN" w:bidi="ar-SA"/>
        </w:rPr>
        <w:t>，作为安全生产条件动态监管重点对象，发现企业不满足安全生产条件的，要依法责令限期整改</w:t>
      </w:r>
      <w:r>
        <w:rPr>
          <w:rFonts w:hint="default" w:ascii="Times New Roman" w:hAnsi="Times New Roman" w:eastAsia="仿宋" w:cs="Times New Roman"/>
          <w:b w:val="0"/>
          <w:bCs/>
          <w:color w:val="auto"/>
          <w:spacing w:val="6"/>
          <w:kern w:val="0"/>
          <w:sz w:val="32"/>
          <w:szCs w:val="32"/>
          <w:u w:val="none"/>
          <w:lang w:val="en" w:eastAsia="zh-CN" w:bidi="ar-SA"/>
        </w:rPr>
        <w:t>，</w:t>
      </w:r>
      <w:r>
        <w:rPr>
          <w:rFonts w:hint="default" w:ascii="Times New Roman" w:hAnsi="Times New Roman" w:eastAsia="仿宋" w:cs="Times New Roman"/>
          <w:b w:val="0"/>
          <w:bCs/>
          <w:color w:val="auto"/>
          <w:spacing w:val="6"/>
          <w:kern w:val="0"/>
          <w:sz w:val="32"/>
          <w:szCs w:val="32"/>
          <w:u w:val="none"/>
          <w:lang w:val="en-US" w:eastAsia="zh-CN" w:bidi="ar-SA"/>
        </w:rPr>
        <w:t>在期限内未整改到位的，可向我厅提出依法暂扣或吊销其安全生产许可证建议。我厅对企业安全生产管理人员配备数量和企业建筑业资质实施实时动态</w:t>
      </w:r>
      <w:r>
        <w:rPr>
          <w:rFonts w:hint="default" w:ascii="Times New Roman" w:hAnsi="Times New Roman" w:eastAsia="仿宋" w:cs="Times New Roman"/>
          <w:b w:val="0"/>
          <w:bCs/>
          <w:color w:val="auto"/>
          <w:spacing w:val="6"/>
          <w:kern w:val="0"/>
          <w:sz w:val="32"/>
          <w:szCs w:val="32"/>
          <w:u w:val="none"/>
          <w:lang w:val="en" w:eastAsia="zh-CN" w:bidi="ar-SA"/>
        </w:rPr>
        <w:t>监管</w:t>
      </w:r>
      <w:r>
        <w:rPr>
          <w:rFonts w:hint="default" w:ascii="Times New Roman" w:hAnsi="Times New Roman" w:eastAsia="仿宋" w:cs="Times New Roman"/>
          <w:b w:val="0"/>
          <w:bCs/>
          <w:color w:val="auto"/>
          <w:spacing w:val="6"/>
          <w:kern w:val="0"/>
          <w:sz w:val="32"/>
          <w:szCs w:val="32"/>
          <w:u w:val="none"/>
          <w:lang w:val="en-US" w:eastAsia="zh-CN" w:bidi="ar-SA"/>
        </w:rPr>
        <w:t>，</w:t>
      </w:r>
      <w:r>
        <w:rPr>
          <w:rFonts w:hint="eastAsia" w:ascii="Times New Roman" w:hAnsi="Times New Roman" w:cs="Times New Roman"/>
          <w:b w:val="0"/>
          <w:bCs/>
          <w:color w:val="auto"/>
          <w:spacing w:val="6"/>
          <w:kern w:val="0"/>
          <w:sz w:val="32"/>
          <w:szCs w:val="32"/>
          <w:u w:val="none"/>
          <w:lang w:val="en-US" w:eastAsia="zh-CN" w:bidi="ar-SA"/>
        </w:rPr>
        <w:t>对</w:t>
      </w:r>
      <w:r>
        <w:rPr>
          <w:rFonts w:hint="default" w:ascii="Times New Roman" w:hAnsi="Times New Roman" w:eastAsia="仿宋" w:cs="Times New Roman"/>
          <w:b w:val="0"/>
          <w:bCs/>
          <w:color w:val="auto"/>
          <w:spacing w:val="6"/>
          <w:kern w:val="0"/>
          <w:sz w:val="32"/>
          <w:szCs w:val="32"/>
          <w:u w:val="none"/>
          <w:lang w:val="en-US" w:eastAsia="zh-CN" w:bidi="ar-SA"/>
        </w:rPr>
        <w:t>配备数量不满足要求或不再具有建筑业企业资质的企业，在“湖南省建筑市场监管公共服务平台”上标注“企业安全生产管理异常”。被标注“企业安全生产管理异常”的企业，在被标注期间不得申请建设工程企业资质许可。工程建设单位应当结合实际，审慎选择被标注“企业安全生产管理异常”的企业承揽工程。</w:t>
      </w:r>
    </w:p>
    <w:p w14:paraId="44E07AB7">
      <w:pPr>
        <w:pStyle w:val="2"/>
        <w:ind w:left="0" w:leftChars="0" w:firstLine="648" w:firstLineChars="200"/>
        <w:rPr>
          <w:rFonts w:hint="default" w:ascii="Times New Roman" w:hAnsi="Times New Roman" w:cs="Times New Roman"/>
          <w:color w:val="auto"/>
          <w:szCs w:val="32"/>
          <w:highlight w:val="none"/>
          <w:lang w:val="en-US" w:eastAsia="zh-CN"/>
        </w:rPr>
      </w:pPr>
      <w:r>
        <w:rPr>
          <w:rFonts w:hint="default" w:ascii="Times New Roman" w:hAnsi="Times New Roman" w:cs="Times New Roman"/>
          <w:color w:val="auto"/>
          <w:spacing w:val="6"/>
          <w:szCs w:val="32"/>
          <w:highlight w:val="none"/>
          <w:lang w:val="en-US" w:eastAsia="zh-CN"/>
        </w:rPr>
        <w:t>本通知自</w:t>
      </w:r>
      <w:r>
        <w:rPr>
          <w:rFonts w:hint="default" w:ascii="Times New Roman" w:hAnsi="Times New Roman" w:eastAsia="仿宋" w:cs="Times New Roman"/>
          <w:b w:val="0"/>
          <w:bCs/>
          <w:color w:val="auto"/>
          <w:spacing w:val="6"/>
          <w:kern w:val="0"/>
          <w:sz w:val="32"/>
          <w:szCs w:val="32"/>
          <w:highlight w:val="none"/>
          <w:u w:val="none"/>
          <w:lang w:val="en-US" w:eastAsia="zh-CN" w:bidi="ar-SA"/>
        </w:rPr>
        <w:t>2026</w:t>
      </w:r>
      <w:r>
        <w:rPr>
          <w:rFonts w:hint="default" w:ascii="Times New Roman" w:hAnsi="Times New Roman" w:cs="Times New Roman"/>
          <w:color w:val="auto"/>
          <w:spacing w:val="6"/>
          <w:szCs w:val="32"/>
          <w:highlight w:val="none"/>
          <w:lang w:val="en-US" w:eastAsia="zh-CN"/>
        </w:rPr>
        <w:t>年</w:t>
      </w:r>
      <w:r>
        <w:rPr>
          <w:rFonts w:hint="default" w:ascii="Times New Roman" w:hAnsi="Times New Roman" w:eastAsia="仿宋" w:cs="Times New Roman"/>
          <w:b w:val="0"/>
          <w:bCs/>
          <w:color w:val="auto"/>
          <w:spacing w:val="6"/>
          <w:kern w:val="0"/>
          <w:sz w:val="32"/>
          <w:szCs w:val="32"/>
          <w:highlight w:val="none"/>
          <w:u w:val="none"/>
          <w:lang w:val="en-US" w:eastAsia="zh-CN" w:bidi="ar-SA"/>
        </w:rPr>
        <w:t>9</w:t>
      </w:r>
      <w:r>
        <w:rPr>
          <w:rFonts w:hint="default" w:ascii="Times New Roman" w:hAnsi="Times New Roman" w:cs="Times New Roman"/>
          <w:color w:val="auto"/>
          <w:spacing w:val="6"/>
          <w:szCs w:val="32"/>
          <w:highlight w:val="none"/>
          <w:lang w:val="en-US" w:eastAsia="zh-CN"/>
        </w:rPr>
        <w:t>月</w:t>
      </w:r>
      <w:r>
        <w:rPr>
          <w:rFonts w:hint="default" w:ascii="Times New Roman" w:hAnsi="Times New Roman" w:eastAsia="仿宋" w:cs="Times New Roman"/>
          <w:b w:val="0"/>
          <w:bCs/>
          <w:color w:val="auto"/>
          <w:spacing w:val="6"/>
          <w:kern w:val="0"/>
          <w:sz w:val="32"/>
          <w:szCs w:val="32"/>
          <w:highlight w:val="none"/>
          <w:u w:val="none"/>
          <w:lang w:val="en-US" w:eastAsia="zh-CN" w:bidi="ar-SA"/>
        </w:rPr>
        <w:t>1</w:t>
      </w:r>
      <w:r>
        <w:rPr>
          <w:rFonts w:hint="default" w:ascii="Times New Roman" w:hAnsi="Times New Roman" w:cs="Times New Roman"/>
          <w:color w:val="auto"/>
          <w:spacing w:val="6"/>
          <w:szCs w:val="32"/>
          <w:highlight w:val="none"/>
          <w:lang w:val="en-US" w:eastAsia="zh-CN"/>
        </w:rPr>
        <w:t>日起施行，有效期至</w:t>
      </w:r>
      <w:r>
        <w:rPr>
          <w:rFonts w:hint="default" w:ascii="Times New Roman" w:hAnsi="Times New Roman" w:eastAsia="仿宋" w:cs="Times New Roman"/>
          <w:b w:val="0"/>
          <w:bCs/>
          <w:color w:val="auto"/>
          <w:spacing w:val="6"/>
          <w:kern w:val="0"/>
          <w:sz w:val="32"/>
          <w:szCs w:val="32"/>
          <w:highlight w:val="none"/>
          <w:u w:val="none"/>
          <w:lang w:val="en-US" w:eastAsia="zh-CN" w:bidi="ar-SA"/>
        </w:rPr>
        <w:t>2031</w:t>
      </w:r>
      <w:r>
        <w:rPr>
          <w:rFonts w:hint="default" w:ascii="Times New Roman" w:hAnsi="Times New Roman" w:cs="Times New Roman"/>
          <w:color w:val="auto"/>
          <w:spacing w:val="6"/>
          <w:szCs w:val="32"/>
          <w:highlight w:val="none"/>
          <w:lang w:val="en-US" w:eastAsia="zh-CN"/>
        </w:rPr>
        <w:t>年</w:t>
      </w:r>
      <w:r>
        <w:rPr>
          <w:rFonts w:hint="default" w:ascii="Times New Roman" w:hAnsi="Times New Roman" w:eastAsia="仿宋" w:cs="Times New Roman"/>
          <w:b w:val="0"/>
          <w:bCs/>
          <w:color w:val="auto"/>
          <w:spacing w:val="6"/>
          <w:kern w:val="0"/>
          <w:sz w:val="32"/>
          <w:szCs w:val="32"/>
          <w:highlight w:val="none"/>
          <w:u w:val="none"/>
          <w:lang w:val="en-US" w:eastAsia="zh-CN" w:bidi="ar-SA"/>
        </w:rPr>
        <w:t>8</w:t>
      </w:r>
      <w:r>
        <w:rPr>
          <w:rFonts w:hint="default" w:ascii="Times New Roman" w:hAnsi="Times New Roman" w:cs="Times New Roman"/>
          <w:color w:val="auto"/>
          <w:spacing w:val="6"/>
          <w:szCs w:val="32"/>
          <w:highlight w:val="none"/>
          <w:lang w:val="en-US" w:eastAsia="zh-CN"/>
        </w:rPr>
        <w:t>月</w:t>
      </w:r>
      <w:r>
        <w:rPr>
          <w:rFonts w:hint="default" w:ascii="Times New Roman" w:hAnsi="Times New Roman" w:eastAsia="仿宋" w:cs="Times New Roman"/>
          <w:b w:val="0"/>
          <w:bCs/>
          <w:color w:val="auto"/>
          <w:spacing w:val="6"/>
          <w:kern w:val="0"/>
          <w:sz w:val="32"/>
          <w:szCs w:val="32"/>
          <w:highlight w:val="none"/>
          <w:u w:val="none"/>
          <w:lang w:val="en-US" w:eastAsia="zh-CN" w:bidi="ar-SA"/>
        </w:rPr>
        <w:t>31</w:t>
      </w:r>
      <w:r>
        <w:rPr>
          <w:rFonts w:hint="default" w:ascii="Times New Roman" w:hAnsi="Times New Roman" w:cs="Times New Roman"/>
          <w:b w:val="0"/>
          <w:bCs/>
          <w:color w:val="auto"/>
          <w:spacing w:val="6"/>
          <w:kern w:val="0"/>
          <w:sz w:val="32"/>
          <w:szCs w:val="32"/>
          <w:highlight w:val="none"/>
          <w:u w:val="none"/>
          <w:lang w:val="en-US" w:eastAsia="zh-CN" w:bidi="ar-SA"/>
        </w:rPr>
        <w:t>日</w:t>
      </w:r>
      <w:r>
        <w:rPr>
          <w:rFonts w:hint="default" w:ascii="Times New Roman" w:hAnsi="Times New Roman" w:cs="Times New Roman"/>
          <w:color w:val="auto"/>
          <w:spacing w:val="6"/>
          <w:szCs w:val="32"/>
          <w:highlight w:val="none"/>
          <w:lang w:val="en-US" w:eastAsia="zh-CN"/>
        </w:rPr>
        <w:t>止。</w:t>
      </w:r>
    </w:p>
    <w:p w14:paraId="470DFF6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left="0" w:leftChars="0" w:firstLine="624" w:firstLineChars="200"/>
        <w:jc w:val="both"/>
        <w:textAlignment w:val="auto"/>
        <w:rPr>
          <w:rFonts w:hint="default" w:ascii="Times New Roman" w:hAnsi="Times New Roman" w:cs="Times New Roman"/>
          <w:b w:val="0"/>
          <w:bCs/>
          <w:color w:val="auto"/>
          <w:kern w:val="0"/>
          <w:sz w:val="32"/>
          <w:szCs w:val="32"/>
          <w:u w:val="none"/>
          <w:lang w:val="en-US" w:eastAsia="zh-CN" w:bidi="ar-SA"/>
        </w:rPr>
      </w:pPr>
    </w:p>
    <w:p w14:paraId="11ED514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left="0" w:leftChars="0"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r>
        <w:rPr>
          <w:rFonts w:hint="default" w:ascii="Times New Roman" w:hAnsi="Times New Roman" w:cs="Times New Roman"/>
          <w:b w:val="0"/>
          <w:bCs/>
          <w:color w:val="auto"/>
          <w:kern w:val="0"/>
          <w:sz w:val="32"/>
          <w:szCs w:val="32"/>
          <w:u w:val="none"/>
          <w:lang w:val="en-US" w:eastAsia="zh-CN" w:bidi="ar-SA"/>
        </w:rPr>
        <w:t>附件</w:t>
      </w:r>
      <w:r>
        <w:rPr>
          <w:rFonts w:hint="default" w:ascii="Times New Roman" w:hAnsi="Times New Roman" w:eastAsia="仿宋" w:cs="Times New Roman"/>
          <w:b w:val="0"/>
          <w:bCs/>
          <w:color w:val="auto"/>
          <w:kern w:val="0"/>
          <w:sz w:val="32"/>
          <w:szCs w:val="32"/>
          <w:u w:val="none"/>
          <w:lang w:val="en-US" w:eastAsia="zh-CN" w:bidi="ar-SA"/>
        </w:rPr>
        <w:t>：1.企业安全生产许可证申报材料及审查标准</w:t>
      </w:r>
    </w:p>
    <w:p w14:paraId="439B833A">
      <w:pPr>
        <w:keepNext w:val="0"/>
        <w:keepLines w:val="0"/>
        <w:pageBreakBefore w:val="0"/>
        <w:widowControl w:val="0"/>
        <w:suppressLineNumbers w:val="0"/>
        <w:kinsoku/>
        <w:wordWrap/>
        <w:overflowPunct/>
        <w:topLinePunct w:val="0"/>
        <w:autoSpaceDE/>
        <w:autoSpaceDN/>
        <w:bidi w:val="0"/>
        <w:adjustRightInd/>
        <w:snapToGrid/>
        <w:spacing w:line="240" w:lineRule="auto"/>
        <w:ind w:firstLine="1560" w:firstLineChars="500"/>
        <w:jc w:val="both"/>
        <w:textAlignment w:val="auto"/>
        <w:rPr>
          <w:rFonts w:hint="default" w:ascii="Times New Roman" w:hAnsi="Times New Roman" w:eastAsia="仿宋" w:cs="Times New Roman"/>
          <w:b w:val="0"/>
          <w:bCs/>
          <w:color w:val="auto"/>
          <w:kern w:val="0"/>
          <w:sz w:val="32"/>
          <w:szCs w:val="32"/>
          <w:u w:val="none"/>
          <w:lang w:val="en-US" w:eastAsia="zh-CN" w:bidi="ar-SA"/>
        </w:rPr>
      </w:pPr>
      <w:r>
        <w:rPr>
          <w:rFonts w:hint="default" w:ascii="Times New Roman" w:hAnsi="Times New Roman" w:cs="Times New Roman"/>
          <w:b w:val="0"/>
          <w:bCs/>
          <w:color w:val="auto"/>
          <w:kern w:val="0"/>
          <w:sz w:val="32"/>
          <w:szCs w:val="32"/>
          <w:u w:val="none"/>
          <w:lang w:val="en-US" w:eastAsia="zh-CN" w:bidi="ar-SA"/>
        </w:rPr>
        <w:t>2</w:t>
      </w:r>
      <w:r>
        <w:rPr>
          <w:rFonts w:hint="default" w:ascii="Times New Roman" w:hAnsi="Times New Roman" w:eastAsia="仿宋" w:cs="Times New Roman"/>
          <w:b w:val="0"/>
          <w:bCs/>
          <w:color w:val="auto"/>
          <w:kern w:val="0"/>
          <w:sz w:val="32"/>
          <w:szCs w:val="32"/>
          <w:u w:val="none"/>
          <w:lang w:val="en-US" w:eastAsia="zh-CN" w:bidi="ar-SA"/>
        </w:rPr>
        <w:t>.开展企业安全质量标准化考评的资质参考范围</w:t>
      </w:r>
    </w:p>
    <w:p w14:paraId="35EBD75E">
      <w:pPr>
        <w:keepNext w:val="0"/>
        <w:keepLines w:val="0"/>
        <w:pageBreakBefore w:val="0"/>
        <w:widowControl w:val="0"/>
        <w:suppressLineNumbers w:val="0"/>
        <w:kinsoku/>
        <w:wordWrap/>
        <w:overflowPunct/>
        <w:topLinePunct w:val="0"/>
        <w:autoSpaceDE/>
        <w:autoSpaceDN/>
        <w:bidi w:val="0"/>
        <w:adjustRightInd/>
        <w:snapToGrid/>
        <w:spacing w:line="240" w:lineRule="auto"/>
        <w:ind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p>
    <w:p w14:paraId="60F35A09">
      <w:pPr>
        <w:keepNext w:val="0"/>
        <w:keepLines w:val="0"/>
        <w:pageBreakBefore w:val="0"/>
        <w:widowControl w:val="0"/>
        <w:suppressLineNumbers w:val="0"/>
        <w:kinsoku/>
        <w:wordWrap/>
        <w:overflowPunct/>
        <w:topLinePunct w:val="0"/>
        <w:autoSpaceDE/>
        <w:autoSpaceDN/>
        <w:bidi w:val="0"/>
        <w:adjustRightInd/>
        <w:snapToGrid/>
        <w:spacing w:line="240" w:lineRule="auto"/>
        <w:ind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p>
    <w:p w14:paraId="36757196">
      <w:pPr>
        <w:keepNext w:val="0"/>
        <w:keepLines w:val="0"/>
        <w:pageBreakBefore w:val="0"/>
        <w:widowControl w:val="0"/>
        <w:suppressLineNumbers w:val="0"/>
        <w:kinsoku/>
        <w:wordWrap/>
        <w:overflowPunct/>
        <w:topLinePunct w:val="0"/>
        <w:autoSpaceDE/>
        <w:autoSpaceDN/>
        <w:bidi w:val="0"/>
        <w:adjustRightInd/>
        <w:snapToGrid/>
        <w:spacing w:line="240" w:lineRule="auto"/>
        <w:ind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p>
    <w:p w14:paraId="2CCFADFB">
      <w:pPr>
        <w:keepNext w:val="0"/>
        <w:keepLines w:val="0"/>
        <w:pageBreakBefore w:val="0"/>
        <w:widowControl w:val="0"/>
        <w:suppressLineNumbers w:val="0"/>
        <w:kinsoku/>
        <w:wordWrap/>
        <w:overflowPunct/>
        <w:topLinePunct w:val="0"/>
        <w:autoSpaceDE/>
        <w:autoSpaceDN/>
        <w:bidi w:val="0"/>
        <w:adjustRightInd/>
        <w:snapToGrid/>
        <w:spacing w:line="240" w:lineRule="auto"/>
        <w:ind w:firstLine="4368" w:firstLineChars="1400"/>
        <w:jc w:val="both"/>
        <w:textAlignment w:val="auto"/>
        <w:rPr>
          <w:rFonts w:hint="default" w:ascii="Times New Roman" w:hAnsi="Times New Roman" w:eastAsia="仿宋" w:cs="Times New Roman"/>
          <w:b w:val="0"/>
          <w:bCs/>
          <w:color w:val="auto"/>
          <w:kern w:val="0"/>
          <w:sz w:val="32"/>
          <w:szCs w:val="32"/>
          <w:u w:val="none"/>
          <w:lang w:val="en-US" w:eastAsia="zh-CN" w:bidi="ar-SA"/>
        </w:rPr>
      </w:pPr>
      <w:r>
        <w:rPr>
          <w:rFonts w:hint="default" w:ascii="Times New Roman" w:hAnsi="Times New Roman" w:eastAsia="仿宋" w:cs="Times New Roman"/>
          <w:b w:val="0"/>
          <w:bCs/>
          <w:color w:val="auto"/>
          <w:kern w:val="0"/>
          <w:sz w:val="32"/>
          <w:szCs w:val="32"/>
          <w:u w:val="none"/>
          <w:lang w:val="en-US" w:eastAsia="zh-CN" w:bidi="ar-SA"/>
        </w:rPr>
        <w:t>湖南省住房和城乡建设厅</w:t>
      </w:r>
    </w:p>
    <w:p w14:paraId="43AC13C0">
      <w:pPr>
        <w:keepNext w:val="0"/>
        <w:keepLines w:val="0"/>
        <w:pageBreakBefore w:val="0"/>
        <w:widowControl w:val="0"/>
        <w:kinsoku/>
        <w:wordWrap/>
        <w:overflowPunct/>
        <w:topLinePunct w:val="0"/>
        <w:autoSpaceDE/>
        <w:autoSpaceDN/>
        <w:bidi w:val="0"/>
        <w:adjustRightInd/>
        <w:snapToGrid/>
        <w:spacing w:line="240" w:lineRule="auto"/>
        <w:ind w:firstLine="4980" w:firstLineChars="1596"/>
        <w:textAlignment w:val="auto"/>
        <w:rPr>
          <w:rFonts w:hint="default" w:ascii="Times New Roman" w:hAnsi="Times New Roman" w:eastAsia="仿宋" w:cs="Times New Roman"/>
          <w:b w:val="0"/>
          <w:bCs/>
          <w:color w:val="auto"/>
          <w:kern w:val="0"/>
          <w:sz w:val="32"/>
          <w:szCs w:val="32"/>
          <w:u w:val="none"/>
          <w:lang w:val="en-US" w:eastAsia="zh-CN" w:bidi="ar-SA"/>
        </w:rPr>
      </w:pPr>
      <w:r>
        <w:rPr>
          <w:rFonts w:hint="default" w:ascii="Times New Roman" w:hAnsi="Times New Roman" w:eastAsia="仿宋" w:cs="Times New Roman"/>
          <w:b w:val="0"/>
          <w:bCs/>
          <w:color w:val="auto"/>
          <w:kern w:val="0"/>
          <w:sz w:val="32"/>
          <w:szCs w:val="32"/>
          <w:u w:val="none"/>
          <w:lang w:val="en-US" w:eastAsia="zh-CN" w:bidi="ar-SA"/>
        </w:rPr>
        <w:t>2026年</w:t>
      </w:r>
      <w:r>
        <w:rPr>
          <w:rFonts w:hint="default" w:ascii="Times New Roman" w:hAnsi="Times New Roman" w:cs="Times New Roman"/>
          <w:b w:val="0"/>
          <w:bCs/>
          <w:color w:val="auto"/>
          <w:kern w:val="0"/>
          <w:sz w:val="32"/>
          <w:szCs w:val="32"/>
          <w:u w:val="none"/>
          <w:lang w:val="en-US" w:eastAsia="zh-CN" w:bidi="ar-SA"/>
        </w:rPr>
        <w:t>7</w:t>
      </w:r>
      <w:r>
        <w:rPr>
          <w:rFonts w:hint="default" w:ascii="Times New Roman" w:hAnsi="Times New Roman" w:eastAsia="仿宋" w:cs="Times New Roman"/>
          <w:b w:val="0"/>
          <w:bCs/>
          <w:color w:val="auto"/>
          <w:kern w:val="0"/>
          <w:sz w:val="32"/>
          <w:szCs w:val="32"/>
          <w:u w:val="none"/>
          <w:lang w:val="en-US" w:eastAsia="zh-CN" w:bidi="ar-SA"/>
        </w:rPr>
        <w:t>月</w:t>
      </w:r>
      <w:r>
        <w:rPr>
          <w:rFonts w:hint="eastAsia" w:ascii="Times New Roman" w:hAnsi="Times New Roman" w:cs="Times New Roman"/>
          <w:b w:val="0"/>
          <w:bCs/>
          <w:color w:val="auto"/>
          <w:kern w:val="0"/>
          <w:sz w:val="32"/>
          <w:szCs w:val="32"/>
          <w:u w:val="none"/>
          <w:lang w:val="en-US" w:eastAsia="zh-CN" w:bidi="ar-SA"/>
        </w:rPr>
        <w:t>30</w:t>
      </w:r>
      <w:r>
        <w:rPr>
          <w:rFonts w:hint="default" w:ascii="Times New Roman" w:hAnsi="Times New Roman" w:eastAsia="仿宋" w:cs="Times New Roman"/>
          <w:b w:val="0"/>
          <w:bCs/>
          <w:color w:val="auto"/>
          <w:kern w:val="0"/>
          <w:sz w:val="32"/>
          <w:szCs w:val="32"/>
          <w:u w:val="none"/>
          <w:lang w:val="en-US" w:eastAsia="zh-CN" w:bidi="ar-SA"/>
        </w:rPr>
        <w:t>日</w:t>
      </w:r>
    </w:p>
    <w:p w14:paraId="566E8BBA">
      <w:pPr>
        <w:ind w:firstLine="624" w:firstLineChars="200"/>
        <w:rPr>
          <w:rFonts w:hint="default" w:ascii="Times New Roman" w:hAnsi="Times New Roman" w:eastAsia="仿宋" w:cs="Times New Roman"/>
          <w:b w:val="0"/>
          <w:bCs/>
          <w:color w:val="auto"/>
          <w:kern w:val="0"/>
          <w:sz w:val="32"/>
          <w:szCs w:val="32"/>
          <w:u w:val="none"/>
          <w:lang w:val="en-US" w:eastAsia="zh-CN" w:bidi="ar-SA"/>
        </w:rPr>
      </w:pPr>
      <w:r>
        <w:rPr>
          <w:rFonts w:hint="default" w:ascii="Times New Roman" w:hAnsi="Times New Roman" w:eastAsia="仿宋" w:cs="Times New Roman"/>
          <w:b w:val="0"/>
          <w:bCs/>
          <w:color w:val="auto"/>
          <w:kern w:val="0"/>
          <w:sz w:val="32"/>
          <w:szCs w:val="32"/>
          <w:u w:val="none"/>
          <w:lang w:val="en-US" w:eastAsia="zh-CN" w:bidi="ar-SA"/>
        </w:rPr>
        <w:br w:type="page"/>
      </w:r>
    </w:p>
    <w:p w14:paraId="1D4BA1CB">
      <w:pPr>
        <w:keepNext w:val="0"/>
        <w:keepLines w:val="0"/>
        <w:pageBreakBefore w:val="0"/>
        <w:widowControl w:val="0"/>
        <w:numPr>
          <w:ilvl w:val="0"/>
          <w:numId w:val="0"/>
        </w:numPr>
        <w:suppressLineNumbers w:val="0"/>
        <w:kinsoku/>
        <w:wordWrap/>
        <w:overflowPunct/>
        <w:topLinePunct w:val="0"/>
        <w:autoSpaceDE/>
        <w:autoSpaceDN/>
        <w:bidi w:val="0"/>
        <w:adjustRightInd/>
        <w:snapToGrid/>
        <w:spacing w:after="289" w:afterLines="50" w:line="240" w:lineRule="auto"/>
        <w:ind w:firstLine="0" w:firstLineChars="0"/>
        <w:jc w:val="both"/>
        <w:textAlignment w:val="auto"/>
        <w:rPr>
          <w:rFonts w:hint="eastAsia" w:ascii="黑体" w:hAnsi="黑体" w:eastAsia="黑体" w:cs="黑体"/>
          <w:b w:val="0"/>
          <w:bCs/>
          <w:color w:val="auto"/>
          <w:kern w:val="0"/>
          <w:sz w:val="32"/>
          <w:szCs w:val="32"/>
          <w:u w:val="none"/>
          <w:lang w:val="en-US" w:eastAsia="zh-CN" w:bidi="ar-SA"/>
        </w:rPr>
      </w:pPr>
      <w:r>
        <w:rPr>
          <w:rFonts w:hint="eastAsia" w:ascii="黑体" w:hAnsi="黑体" w:eastAsia="黑体" w:cs="黑体"/>
          <w:b w:val="0"/>
          <w:bCs/>
          <w:color w:val="auto"/>
          <w:kern w:val="0"/>
          <w:sz w:val="32"/>
          <w:szCs w:val="32"/>
          <w:u w:val="none"/>
          <w:lang w:val="en-US" w:eastAsia="zh-CN" w:bidi="ar-SA"/>
        </w:rPr>
        <w:t>附件1</w:t>
      </w:r>
    </w:p>
    <w:p w14:paraId="1032C10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 w:val="0"/>
          <w:bCs/>
          <w:color w:val="auto"/>
          <w:kern w:val="0"/>
          <w:sz w:val="44"/>
          <w:szCs w:val="44"/>
          <w:u w:val="none"/>
          <w:lang w:val="en-US" w:eastAsia="zh-CN" w:bidi="ar-SA"/>
        </w:rPr>
        <w:t>企业安全生产许可证申报材料及审查标准</w:t>
      </w:r>
    </w:p>
    <w:p w14:paraId="6EB166E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firstLine="624" w:firstLineChars="200"/>
        <w:jc w:val="both"/>
        <w:textAlignment w:val="auto"/>
        <w:rPr>
          <w:rFonts w:hint="default" w:ascii="Times New Roman" w:hAnsi="Times New Roman" w:eastAsia="仿宋" w:cs="Times New Roman"/>
          <w:b w:val="0"/>
          <w:bCs/>
          <w:color w:val="auto"/>
          <w:kern w:val="0"/>
          <w:sz w:val="32"/>
          <w:szCs w:val="32"/>
          <w:lang w:val="en-US" w:eastAsia="zh-CN" w:bidi="ar-SA"/>
        </w:rPr>
      </w:pPr>
    </w:p>
    <w:p w14:paraId="5266A5F8">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624" w:firstLineChars="200"/>
        <w:textAlignment w:val="auto"/>
        <w:rPr>
          <w:rFonts w:hint="default" w:ascii="Times New Roman" w:hAnsi="Times New Roman" w:cs="Times New Roman"/>
          <w:color w:val="auto"/>
          <w:szCs w:val="32"/>
          <w:lang w:val="en-US" w:eastAsia="zh-CN"/>
        </w:rPr>
      </w:pPr>
      <w:r>
        <w:rPr>
          <w:rFonts w:hint="default" w:ascii="Times New Roman" w:hAnsi="Times New Roman" w:cs="Times New Roman"/>
          <w:color w:val="auto"/>
          <w:szCs w:val="32"/>
          <w:lang w:val="en-US" w:eastAsia="zh-CN"/>
        </w:rPr>
        <w:t>企业申请安全生产许可证应当按照审查标准提供如下材料，其中，首次申请企业提供第一至第十五项内容；正常延期企业提供第一、二、三、八、十六项内容；延期重新审查企业提供第一至第十六项内容。</w:t>
      </w:r>
    </w:p>
    <w:p w14:paraId="326E38B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r>
        <w:rPr>
          <w:rFonts w:hint="eastAsia" w:ascii="黑体" w:hAnsi="黑体" w:eastAsia="黑体" w:cs="黑体"/>
          <w:b w:val="0"/>
          <w:bCs/>
          <w:color w:val="auto"/>
          <w:kern w:val="0"/>
          <w:sz w:val="32"/>
          <w:szCs w:val="32"/>
          <w:lang w:val="en-US" w:eastAsia="zh-CN" w:bidi="ar-SA"/>
        </w:rPr>
        <w:t>一、</w:t>
      </w:r>
      <w:r>
        <w:rPr>
          <w:rFonts w:hint="eastAsia" w:ascii="黑体" w:hAnsi="黑体" w:eastAsia="黑体" w:cs="黑体"/>
          <w:b w:val="0"/>
          <w:bCs/>
          <w:color w:val="auto"/>
          <w:kern w:val="0"/>
          <w:sz w:val="32"/>
          <w:szCs w:val="32"/>
          <w:u w:val="none"/>
          <w:lang w:val="en-US" w:eastAsia="zh-CN" w:bidi="ar-SA"/>
        </w:rPr>
        <w:t>企业安全生产许可证申请表。</w:t>
      </w:r>
      <w:r>
        <w:rPr>
          <w:rFonts w:hint="default" w:ascii="Times New Roman" w:hAnsi="Times New Roman" w:eastAsia="仿宋" w:cs="Times New Roman"/>
          <w:b w:val="0"/>
          <w:bCs/>
          <w:color w:val="auto"/>
          <w:kern w:val="0"/>
          <w:sz w:val="32"/>
          <w:szCs w:val="32"/>
          <w:u w:val="none"/>
          <w:lang w:val="en-US" w:eastAsia="zh-CN" w:bidi="ar-SA"/>
        </w:rPr>
        <w:t>申请表由企业网上填报的基本信息自动生成。应如实填写各项内容，不得空项、漏项，如遇无填写内容的项目可填写“无”。法定代表人必须在打印生成的申请表上签名。企业所有资质必须填写准确、完整。</w:t>
      </w:r>
    </w:p>
    <w:p w14:paraId="0DEA1CE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left="0" w:leftChars="0"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r>
        <w:rPr>
          <w:rFonts w:hint="eastAsia" w:ascii="黑体" w:hAnsi="黑体" w:eastAsia="黑体" w:cs="黑体"/>
          <w:b w:val="0"/>
          <w:bCs/>
          <w:color w:val="auto"/>
          <w:kern w:val="0"/>
          <w:sz w:val="32"/>
          <w:szCs w:val="32"/>
          <w:lang w:val="en-US" w:eastAsia="zh-CN" w:bidi="ar-SA"/>
        </w:rPr>
        <w:t>二、</w:t>
      </w:r>
      <w:r>
        <w:rPr>
          <w:rFonts w:hint="eastAsia" w:ascii="黑体" w:hAnsi="黑体" w:eastAsia="黑体" w:cs="黑体"/>
          <w:b w:val="0"/>
          <w:bCs/>
          <w:color w:val="auto"/>
          <w:kern w:val="0"/>
          <w:sz w:val="32"/>
          <w:szCs w:val="32"/>
          <w:u w:val="none"/>
          <w:lang w:val="en-US" w:eastAsia="zh-CN" w:bidi="ar-SA"/>
        </w:rPr>
        <w:t>企业诚信承诺书。</w:t>
      </w:r>
      <w:r>
        <w:rPr>
          <w:rFonts w:hint="default" w:ascii="Times New Roman" w:hAnsi="Times New Roman" w:eastAsia="仿宋" w:cs="Times New Roman"/>
          <w:b w:val="0"/>
          <w:bCs/>
          <w:color w:val="auto"/>
          <w:kern w:val="0"/>
          <w:sz w:val="32"/>
          <w:szCs w:val="32"/>
          <w:u w:val="none"/>
          <w:lang w:val="en-US" w:eastAsia="zh-CN" w:bidi="ar-SA"/>
        </w:rPr>
        <w:t>企业对本次申报安全生产许可证的材料和内容真实性负责。承诺书需</w:t>
      </w:r>
      <w:r>
        <w:rPr>
          <w:rFonts w:hint="default" w:ascii="Times New Roman" w:hAnsi="Times New Roman" w:cs="Times New Roman"/>
          <w:b w:val="0"/>
          <w:bCs/>
          <w:color w:val="auto"/>
          <w:kern w:val="0"/>
          <w:sz w:val="32"/>
          <w:szCs w:val="32"/>
          <w:u w:val="none"/>
          <w:lang w:val="en-US" w:eastAsia="zh-CN" w:bidi="ar-SA"/>
        </w:rPr>
        <w:t>法定代表人</w:t>
      </w:r>
      <w:r>
        <w:rPr>
          <w:rFonts w:hint="default" w:ascii="Times New Roman" w:hAnsi="Times New Roman" w:eastAsia="仿宋" w:cs="Times New Roman"/>
          <w:b w:val="0"/>
          <w:bCs/>
          <w:color w:val="auto"/>
          <w:kern w:val="0"/>
          <w:sz w:val="32"/>
          <w:szCs w:val="32"/>
          <w:u w:val="none"/>
          <w:lang w:val="en-US" w:eastAsia="zh-CN" w:bidi="ar-SA"/>
        </w:rPr>
        <w:t>签字并加盖企业公章。</w:t>
      </w:r>
    </w:p>
    <w:p w14:paraId="1D3BF2F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left="0" w:leftChars="0"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r>
        <w:rPr>
          <w:rFonts w:hint="eastAsia" w:ascii="黑体" w:hAnsi="黑体" w:eastAsia="黑体" w:cs="黑体"/>
          <w:b w:val="0"/>
          <w:bCs/>
          <w:color w:val="auto"/>
          <w:kern w:val="0"/>
          <w:sz w:val="32"/>
          <w:szCs w:val="32"/>
          <w:lang w:val="en-US" w:eastAsia="zh-CN" w:bidi="ar-SA"/>
        </w:rPr>
        <w:t>三、</w:t>
      </w:r>
      <w:r>
        <w:rPr>
          <w:rFonts w:hint="eastAsia" w:ascii="黑体" w:hAnsi="黑体" w:eastAsia="黑体" w:cs="黑体"/>
          <w:b w:val="0"/>
          <w:bCs/>
          <w:color w:val="auto"/>
          <w:kern w:val="0"/>
          <w:sz w:val="32"/>
          <w:szCs w:val="32"/>
          <w:u w:val="none"/>
          <w:lang w:val="en-US" w:eastAsia="zh-CN" w:bidi="ar-SA"/>
        </w:rPr>
        <w:t>营业执照、</w:t>
      </w:r>
      <w:bookmarkStart w:id="1" w:name="OLE_LINK2"/>
      <w:r>
        <w:rPr>
          <w:rFonts w:hint="eastAsia" w:ascii="黑体" w:hAnsi="黑体" w:eastAsia="黑体" w:cs="黑体"/>
          <w:b w:val="0"/>
          <w:bCs/>
          <w:color w:val="auto"/>
          <w:kern w:val="0"/>
          <w:sz w:val="32"/>
          <w:szCs w:val="32"/>
          <w:u w:val="none"/>
          <w:lang w:val="en-US" w:eastAsia="zh-CN" w:bidi="ar-SA"/>
        </w:rPr>
        <w:t>建筑业企业资质证书</w:t>
      </w:r>
      <w:bookmarkEnd w:id="1"/>
      <w:r>
        <w:rPr>
          <w:rFonts w:hint="eastAsia" w:ascii="黑体" w:hAnsi="黑体" w:eastAsia="黑体" w:cs="黑体"/>
          <w:b w:val="0"/>
          <w:bCs/>
          <w:color w:val="auto"/>
          <w:kern w:val="0"/>
          <w:sz w:val="32"/>
          <w:szCs w:val="32"/>
          <w:u w:val="none"/>
          <w:lang w:val="en-US" w:eastAsia="zh-CN" w:bidi="ar-SA"/>
        </w:rPr>
        <w:t>。</w:t>
      </w:r>
      <w:r>
        <w:rPr>
          <w:rFonts w:hint="default" w:ascii="Times New Roman" w:hAnsi="Times New Roman" w:eastAsia="仿宋" w:cs="Times New Roman"/>
          <w:b w:val="0"/>
          <w:bCs/>
          <w:color w:val="auto"/>
          <w:kern w:val="0"/>
          <w:sz w:val="32"/>
          <w:szCs w:val="32"/>
          <w:u w:val="none"/>
          <w:lang w:val="en-US" w:eastAsia="zh-CN" w:bidi="ar-SA"/>
        </w:rPr>
        <w:t>企业提供最新的营业执照、建筑业企业资质证书扫描件，证照必须真实有效。企业申报安全生产许可证所填写的基本信息需与营业执照、建筑业企业资质证书基本信息一致。建筑业企业资质在“湖南省建筑市场监管公共服务平台”上被标注“企业资质管理异常”的企业不得申请安全生产许可证。</w:t>
      </w:r>
    </w:p>
    <w:p w14:paraId="025BC72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left="0" w:leftChars="0" w:firstLine="624" w:firstLineChars="200"/>
        <w:jc w:val="both"/>
        <w:textAlignment w:val="auto"/>
        <w:rPr>
          <w:rFonts w:hint="default" w:ascii="Times New Roman" w:hAnsi="Times New Roman" w:eastAsia="仿宋" w:cs="Times New Roman"/>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四、安全生产责任制。</w:t>
      </w:r>
      <w:r>
        <w:rPr>
          <w:rFonts w:hint="default" w:ascii="Times New Roman" w:hAnsi="Times New Roman" w:eastAsia="仿宋" w:cs="Times New Roman"/>
          <w:b w:val="0"/>
          <w:bCs/>
          <w:color w:val="auto"/>
          <w:kern w:val="0"/>
          <w:sz w:val="32"/>
          <w:szCs w:val="32"/>
          <w:highlight w:val="none"/>
          <w:u w:val="none"/>
          <w:lang w:val="en-US" w:eastAsia="zh-CN" w:bidi="ar-SA"/>
        </w:rPr>
        <w:t>企业安全生产责任制应以</w:t>
      </w:r>
      <w:r>
        <w:rPr>
          <w:rFonts w:hint="default" w:ascii="Times New Roman" w:hAnsi="Times New Roman" w:cs="Times New Roman"/>
          <w:b w:val="0"/>
          <w:bCs/>
          <w:color w:val="auto"/>
          <w:kern w:val="0"/>
          <w:sz w:val="32"/>
          <w:szCs w:val="32"/>
          <w:highlight w:val="none"/>
          <w:u w:val="none"/>
          <w:lang w:val="en-US" w:eastAsia="zh-CN" w:bidi="ar-SA"/>
        </w:rPr>
        <w:t>正式</w:t>
      </w:r>
      <w:r>
        <w:rPr>
          <w:rFonts w:hint="default" w:ascii="Times New Roman" w:hAnsi="Times New Roman" w:eastAsia="仿宋" w:cs="Times New Roman"/>
          <w:b w:val="0"/>
          <w:bCs/>
          <w:color w:val="auto"/>
          <w:kern w:val="0"/>
          <w:sz w:val="32"/>
          <w:szCs w:val="32"/>
          <w:highlight w:val="none"/>
          <w:u w:val="none"/>
          <w:lang w:val="en-US" w:eastAsia="zh-CN" w:bidi="ar-SA"/>
        </w:rPr>
        <w:t>文件印发。文件要</w:t>
      </w:r>
      <w:r>
        <w:rPr>
          <w:rFonts w:hint="default" w:ascii="Times New Roman" w:hAnsi="Times New Roman" w:cs="Times New Roman"/>
          <w:b w:val="0"/>
          <w:bCs/>
          <w:color w:val="auto"/>
          <w:kern w:val="0"/>
          <w:sz w:val="32"/>
          <w:szCs w:val="32"/>
          <w:highlight w:val="none"/>
          <w:u w:val="none"/>
          <w:lang w:val="en-US" w:eastAsia="zh-CN" w:bidi="ar-SA"/>
        </w:rPr>
        <w:t>明确</w:t>
      </w:r>
      <w:r>
        <w:rPr>
          <w:rFonts w:hint="default" w:ascii="Times New Roman" w:hAnsi="Times New Roman" w:eastAsia="仿宋" w:cs="Times New Roman"/>
          <w:b w:val="0"/>
          <w:bCs/>
          <w:color w:val="auto"/>
          <w:kern w:val="0"/>
          <w:sz w:val="32"/>
          <w:szCs w:val="32"/>
          <w:highlight w:val="none"/>
          <w:u w:val="none"/>
          <w:lang w:val="en-US" w:eastAsia="zh-CN" w:bidi="ar-SA"/>
        </w:rPr>
        <w:t>企业</w:t>
      </w:r>
      <w:r>
        <w:rPr>
          <w:rFonts w:hint="default" w:ascii="Times New Roman" w:hAnsi="Times New Roman" w:cs="Times New Roman"/>
          <w:b w:val="0"/>
          <w:bCs/>
          <w:color w:val="auto"/>
          <w:kern w:val="0"/>
          <w:sz w:val="32"/>
          <w:szCs w:val="32"/>
          <w:highlight w:val="none"/>
          <w:u w:val="none"/>
          <w:lang w:val="en-US" w:eastAsia="zh-CN" w:bidi="ar-SA"/>
        </w:rPr>
        <w:t>（包括但不限于法定代表人、</w:t>
      </w:r>
      <w:r>
        <w:rPr>
          <w:rFonts w:hint="default" w:ascii="Times New Roman" w:hAnsi="Times New Roman" w:eastAsia="仿宋" w:cs="Times New Roman"/>
          <w:b w:val="0"/>
          <w:bCs/>
          <w:color w:val="auto"/>
          <w:kern w:val="0"/>
          <w:sz w:val="32"/>
          <w:szCs w:val="32"/>
          <w:highlight w:val="none"/>
          <w:u w:val="none"/>
          <w:lang w:val="en-US" w:eastAsia="zh-CN" w:bidi="ar-SA"/>
        </w:rPr>
        <w:t>总经理（总裁）</w:t>
      </w:r>
      <w:r>
        <w:rPr>
          <w:rFonts w:hint="default" w:ascii="Times New Roman" w:hAnsi="Times New Roman" w:cs="Times New Roman"/>
          <w:b w:val="0"/>
          <w:bCs/>
          <w:color w:val="auto"/>
          <w:kern w:val="0"/>
          <w:sz w:val="32"/>
          <w:szCs w:val="32"/>
          <w:highlight w:val="none"/>
          <w:u w:val="none"/>
          <w:lang w:val="en-US" w:eastAsia="zh-CN" w:bidi="ar-SA"/>
        </w:rPr>
        <w:t>、</w:t>
      </w:r>
      <w:r>
        <w:rPr>
          <w:rFonts w:hint="default" w:ascii="Times New Roman" w:hAnsi="Times New Roman" w:eastAsia="仿宋" w:cs="Times New Roman"/>
          <w:b w:val="0"/>
          <w:bCs/>
          <w:color w:val="auto"/>
          <w:kern w:val="0"/>
          <w:sz w:val="32"/>
          <w:szCs w:val="32"/>
          <w:highlight w:val="none"/>
          <w:u w:val="none"/>
          <w:lang w:val="en-US" w:eastAsia="zh-CN" w:bidi="ar-SA"/>
        </w:rPr>
        <w:t>分管安全生产的副总经理（副总裁）、分管生产经营的副总经理（副总裁）、技术负责人、安全总监</w:t>
      </w:r>
      <w:r>
        <w:rPr>
          <w:rFonts w:hint="default" w:ascii="Times New Roman" w:hAnsi="Times New Roman" w:cs="Times New Roman"/>
          <w:b w:val="0"/>
          <w:bCs/>
          <w:color w:val="auto"/>
          <w:kern w:val="0"/>
          <w:sz w:val="32"/>
          <w:szCs w:val="32"/>
          <w:highlight w:val="none"/>
          <w:u w:val="none"/>
          <w:lang w:val="en-US" w:eastAsia="zh-CN" w:bidi="ar-SA"/>
        </w:rPr>
        <w:t>等企业主要负责人）</w:t>
      </w:r>
      <w:r>
        <w:rPr>
          <w:rFonts w:hint="default" w:ascii="Times New Roman" w:hAnsi="Times New Roman" w:eastAsia="仿宋" w:cs="Times New Roman"/>
          <w:b w:val="0"/>
          <w:bCs/>
          <w:color w:val="auto"/>
          <w:kern w:val="0"/>
          <w:sz w:val="32"/>
          <w:szCs w:val="32"/>
          <w:highlight w:val="none"/>
          <w:u w:val="none"/>
          <w:lang w:val="en-US" w:eastAsia="zh-CN" w:bidi="ar-SA"/>
        </w:rPr>
        <w:t>、内设部门</w:t>
      </w:r>
      <w:r>
        <w:rPr>
          <w:rFonts w:hint="default" w:ascii="Times New Roman" w:hAnsi="Times New Roman" w:cs="Times New Roman"/>
          <w:b w:val="0"/>
          <w:bCs/>
          <w:color w:val="auto"/>
          <w:kern w:val="0"/>
          <w:sz w:val="32"/>
          <w:szCs w:val="32"/>
          <w:highlight w:val="none"/>
          <w:u w:val="none"/>
          <w:lang w:val="en-US" w:eastAsia="zh-CN" w:bidi="ar-SA"/>
        </w:rPr>
        <w:t>（包括但不限于安全管理、生产经营、技术质量等部门）</w:t>
      </w:r>
      <w:r>
        <w:rPr>
          <w:rFonts w:hint="default" w:ascii="Times New Roman" w:hAnsi="Times New Roman" w:eastAsia="仿宋" w:cs="Times New Roman"/>
          <w:b w:val="0"/>
          <w:bCs/>
          <w:color w:val="auto"/>
          <w:kern w:val="0"/>
          <w:sz w:val="32"/>
          <w:szCs w:val="32"/>
          <w:highlight w:val="none"/>
          <w:u w:val="none"/>
          <w:lang w:val="en-US" w:eastAsia="zh-CN" w:bidi="ar-SA"/>
        </w:rPr>
        <w:t>、施工现场（</w:t>
      </w:r>
      <w:r>
        <w:rPr>
          <w:rFonts w:hint="default" w:ascii="Times New Roman" w:hAnsi="Times New Roman" w:cs="Times New Roman"/>
          <w:b w:val="0"/>
          <w:bCs/>
          <w:color w:val="auto"/>
          <w:kern w:val="0"/>
          <w:sz w:val="32"/>
          <w:szCs w:val="32"/>
          <w:highlight w:val="none"/>
          <w:u w:val="none"/>
          <w:lang w:val="en-US" w:eastAsia="zh-CN" w:bidi="ar-SA"/>
        </w:rPr>
        <w:t>包括但不限于</w:t>
      </w:r>
      <w:r>
        <w:rPr>
          <w:rFonts w:hint="default" w:ascii="Times New Roman" w:hAnsi="Times New Roman" w:eastAsia="仿宋" w:cs="Times New Roman"/>
          <w:b w:val="0"/>
          <w:bCs/>
          <w:color w:val="auto"/>
          <w:kern w:val="0"/>
          <w:sz w:val="32"/>
          <w:szCs w:val="32"/>
          <w:highlight w:val="none"/>
          <w:u w:val="none"/>
          <w:lang w:val="en-US" w:eastAsia="zh-CN" w:bidi="ar-SA"/>
        </w:rPr>
        <w:t>项目经理、项目技术负责人、</w:t>
      </w:r>
      <w:r>
        <w:rPr>
          <w:rFonts w:hint="default" w:ascii="Times New Roman" w:hAnsi="Times New Roman" w:cs="Times New Roman"/>
          <w:b w:val="0"/>
          <w:bCs/>
          <w:color w:val="auto"/>
          <w:kern w:val="0"/>
          <w:sz w:val="32"/>
          <w:szCs w:val="32"/>
          <w:highlight w:val="none"/>
          <w:u w:val="none"/>
          <w:lang w:val="en-US" w:eastAsia="zh-CN" w:bidi="ar-SA"/>
        </w:rPr>
        <w:t>专职</w:t>
      </w:r>
      <w:r>
        <w:rPr>
          <w:rFonts w:hint="default" w:ascii="Times New Roman" w:hAnsi="Times New Roman" w:eastAsia="仿宋" w:cs="Times New Roman"/>
          <w:b w:val="0"/>
          <w:bCs/>
          <w:color w:val="auto"/>
          <w:kern w:val="0"/>
          <w:sz w:val="32"/>
          <w:szCs w:val="32"/>
          <w:highlight w:val="none"/>
          <w:u w:val="none"/>
          <w:lang w:val="en-US" w:eastAsia="zh-CN" w:bidi="ar-SA"/>
        </w:rPr>
        <w:t>安全员</w:t>
      </w:r>
      <w:r>
        <w:rPr>
          <w:rFonts w:hint="default" w:ascii="Times New Roman" w:hAnsi="Times New Roman" w:cs="Times New Roman"/>
          <w:b w:val="0"/>
          <w:bCs/>
          <w:color w:val="auto"/>
          <w:kern w:val="0"/>
          <w:sz w:val="32"/>
          <w:szCs w:val="32"/>
          <w:highlight w:val="none"/>
          <w:u w:val="none"/>
          <w:lang w:val="en-US" w:eastAsia="zh-CN" w:bidi="ar-SA"/>
        </w:rPr>
        <w:t>、安全总监</w:t>
      </w:r>
      <w:r>
        <w:rPr>
          <w:rFonts w:hint="default" w:ascii="Times New Roman" w:hAnsi="Times New Roman" w:eastAsia="仿宋" w:cs="Times New Roman"/>
          <w:b w:val="0"/>
          <w:bCs/>
          <w:color w:val="auto"/>
          <w:kern w:val="0"/>
          <w:sz w:val="32"/>
          <w:szCs w:val="32"/>
          <w:highlight w:val="none"/>
          <w:u w:val="none"/>
          <w:lang w:val="en-US" w:eastAsia="zh-CN" w:bidi="ar-SA"/>
        </w:rPr>
        <w:t>等关键岗位）等各层级安全生产责任。</w:t>
      </w:r>
    </w:p>
    <w:p w14:paraId="25B6200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24" w:firstLineChars="200"/>
        <w:textAlignment w:val="auto"/>
        <w:rPr>
          <w:rFonts w:hint="default" w:ascii="Times New Roman" w:hAnsi="Times New Roman" w:eastAsia="仿宋" w:cs="Times New Roman"/>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lang w:val="en-US" w:eastAsia="zh-CN" w:bidi="ar-SA"/>
        </w:rPr>
        <w:t>五、</w:t>
      </w:r>
      <w:r>
        <w:rPr>
          <w:rFonts w:hint="eastAsia" w:ascii="黑体" w:hAnsi="黑体" w:eastAsia="黑体" w:cs="黑体"/>
          <w:b w:val="0"/>
          <w:bCs/>
          <w:color w:val="auto"/>
          <w:kern w:val="0"/>
          <w:sz w:val="32"/>
          <w:szCs w:val="32"/>
          <w:highlight w:val="none"/>
          <w:u w:val="none"/>
          <w:lang w:val="en-US" w:eastAsia="zh-CN" w:bidi="ar-SA"/>
        </w:rPr>
        <w:t>安全生产规章制度和操作规程。</w:t>
      </w:r>
      <w:r>
        <w:rPr>
          <w:rFonts w:hint="default" w:ascii="Times New Roman" w:hAnsi="Times New Roman" w:eastAsia="仿宋" w:cs="Times New Roman"/>
          <w:b w:val="0"/>
          <w:bCs/>
          <w:color w:val="auto"/>
          <w:kern w:val="0"/>
          <w:sz w:val="32"/>
          <w:szCs w:val="32"/>
          <w:highlight w:val="none"/>
          <w:u w:val="none"/>
          <w:lang w:val="en-US" w:eastAsia="zh-CN" w:bidi="ar-SA"/>
        </w:rPr>
        <w:t>企业安全生产规章制度和操作规程应以</w:t>
      </w:r>
      <w:r>
        <w:rPr>
          <w:rFonts w:hint="default" w:ascii="Times New Roman" w:hAnsi="Times New Roman" w:cs="Times New Roman"/>
          <w:b w:val="0"/>
          <w:bCs/>
          <w:color w:val="auto"/>
          <w:kern w:val="0"/>
          <w:sz w:val="32"/>
          <w:szCs w:val="32"/>
          <w:highlight w:val="none"/>
          <w:u w:val="none"/>
          <w:lang w:val="en-US" w:eastAsia="zh-CN" w:bidi="ar-SA"/>
        </w:rPr>
        <w:t>正式</w:t>
      </w:r>
      <w:r>
        <w:rPr>
          <w:rFonts w:hint="default" w:ascii="Times New Roman" w:hAnsi="Times New Roman" w:eastAsia="仿宋" w:cs="Times New Roman"/>
          <w:b w:val="0"/>
          <w:bCs/>
          <w:color w:val="auto"/>
          <w:kern w:val="0"/>
          <w:sz w:val="32"/>
          <w:szCs w:val="32"/>
          <w:highlight w:val="none"/>
          <w:u w:val="none"/>
          <w:lang w:val="en-US" w:eastAsia="zh-CN" w:bidi="ar-SA"/>
        </w:rPr>
        <w:t>文件印发。</w:t>
      </w:r>
    </w:p>
    <w:p w14:paraId="28770B4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firstLine="624" w:firstLineChars="200"/>
        <w:jc w:val="both"/>
        <w:textAlignment w:val="auto"/>
        <w:rPr>
          <w:rFonts w:hint="default" w:ascii="Times New Roman" w:hAnsi="Times New Roman" w:eastAsia="仿宋" w:cs="Times New Roman"/>
          <w:b w:val="0"/>
          <w:bCs/>
          <w:color w:val="auto"/>
          <w:kern w:val="0"/>
          <w:sz w:val="32"/>
          <w:szCs w:val="32"/>
          <w:highlight w:val="none"/>
          <w:u w:val="none"/>
          <w:lang w:val="en-US" w:eastAsia="zh-CN" w:bidi="ar-SA"/>
        </w:rPr>
      </w:pPr>
      <w:r>
        <w:rPr>
          <w:rFonts w:hint="default" w:ascii="Times New Roman" w:hAnsi="Times New Roman" w:eastAsia="仿宋" w:cs="Times New Roman"/>
          <w:b w:val="0"/>
          <w:bCs/>
          <w:color w:val="auto"/>
          <w:kern w:val="0"/>
          <w:sz w:val="32"/>
          <w:szCs w:val="32"/>
          <w:highlight w:val="none"/>
          <w:u w:val="none"/>
          <w:lang w:val="en-US" w:eastAsia="zh-CN" w:bidi="ar-SA"/>
        </w:rPr>
        <w:t>总承包企业安全生产规章制度应包括：安全教育培训、安全检查及隐患排查治理、工程分包管理、安全生产事故报告处理、劳保用品采购使用检查维修报废管理、机械设备管理、施工现场领导带班、消防安全、专项施工方案审批、安全例会、安全档案管理、安全生产奖惩、安全风险分级管控及隐患排查治理、职业病防治等制度。专业承包企业和劳务分包企业安全生产规章制度应包括：安全教育培训、安全检查及隐患排查治理、安全生产事故报告处理、机械设备管理、安全生产奖惩、劳保用品采购使用检查维修报废管理、职业病防治等制度。</w:t>
      </w:r>
    </w:p>
    <w:p w14:paraId="54EC7B3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firstLine="624" w:firstLineChars="200"/>
        <w:jc w:val="both"/>
        <w:textAlignment w:val="auto"/>
        <w:rPr>
          <w:rFonts w:hint="default" w:ascii="Times New Roman" w:hAnsi="Times New Roman" w:eastAsia="仿宋" w:cs="Times New Roman"/>
          <w:b w:val="0"/>
          <w:bCs/>
          <w:color w:val="auto"/>
          <w:kern w:val="0"/>
          <w:sz w:val="32"/>
          <w:szCs w:val="32"/>
          <w:highlight w:val="none"/>
          <w:u w:val="none"/>
          <w:lang w:val="en-US" w:eastAsia="zh-CN" w:bidi="ar-SA"/>
        </w:rPr>
      </w:pPr>
      <w:r>
        <w:rPr>
          <w:rFonts w:hint="default" w:ascii="Times New Roman" w:hAnsi="Times New Roman" w:eastAsia="仿宋" w:cs="Times New Roman"/>
          <w:b w:val="0"/>
          <w:bCs/>
          <w:color w:val="auto"/>
          <w:kern w:val="0"/>
          <w:sz w:val="32"/>
          <w:szCs w:val="32"/>
          <w:highlight w:val="none"/>
          <w:u w:val="none"/>
          <w:lang w:val="en-US" w:eastAsia="zh-CN" w:bidi="ar-SA"/>
        </w:rPr>
        <w:t>操作规程应包括企业资质范围内可能使用的重要施工设备操作规程，以及可能</w:t>
      </w:r>
      <w:r>
        <w:rPr>
          <w:rFonts w:hint="default" w:ascii="Times New Roman" w:hAnsi="Times New Roman" w:cs="Times New Roman"/>
          <w:b w:val="0"/>
          <w:bCs/>
          <w:color w:val="auto"/>
          <w:kern w:val="0"/>
          <w:sz w:val="32"/>
          <w:szCs w:val="32"/>
          <w:highlight w:val="none"/>
          <w:u w:val="none"/>
          <w:lang w:val="en-US" w:eastAsia="zh-CN" w:bidi="ar-SA"/>
        </w:rPr>
        <w:t>涉及</w:t>
      </w:r>
      <w:r>
        <w:rPr>
          <w:rFonts w:hint="default" w:ascii="Times New Roman" w:hAnsi="Times New Roman" w:eastAsia="仿宋" w:cs="Times New Roman"/>
          <w:b w:val="0"/>
          <w:bCs/>
          <w:color w:val="auto"/>
          <w:kern w:val="0"/>
          <w:sz w:val="32"/>
          <w:szCs w:val="32"/>
          <w:highlight w:val="none"/>
          <w:u w:val="none"/>
          <w:lang w:val="en-US" w:eastAsia="zh-CN" w:bidi="ar-SA"/>
        </w:rPr>
        <w:t>的重要工序操作规程。</w:t>
      </w:r>
    </w:p>
    <w:p w14:paraId="440B9BA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left="0" w:leftChars="0"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r>
        <w:rPr>
          <w:rFonts w:hint="eastAsia" w:ascii="黑体" w:hAnsi="黑体" w:eastAsia="黑体" w:cs="黑体"/>
          <w:b w:val="0"/>
          <w:bCs/>
          <w:color w:val="auto"/>
          <w:kern w:val="0"/>
          <w:sz w:val="32"/>
          <w:szCs w:val="32"/>
          <w:lang w:val="en-US" w:eastAsia="zh-CN" w:bidi="ar-SA"/>
        </w:rPr>
        <w:t>六、</w:t>
      </w:r>
      <w:r>
        <w:rPr>
          <w:rFonts w:hint="eastAsia" w:ascii="黑体" w:hAnsi="黑体" w:eastAsia="黑体" w:cs="黑体"/>
          <w:b w:val="0"/>
          <w:bCs/>
          <w:color w:val="auto"/>
          <w:kern w:val="0"/>
          <w:sz w:val="32"/>
          <w:szCs w:val="32"/>
          <w:u w:val="none"/>
          <w:lang w:val="en-US" w:eastAsia="zh-CN" w:bidi="ar-SA"/>
        </w:rPr>
        <w:t>保证安全生产投入文件。</w:t>
      </w:r>
      <w:r>
        <w:rPr>
          <w:rFonts w:hint="default" w:ascii="Times New Roman" w:hAnsi="Times New Roman" w:eastAsia="仿宋" w:cs="Times New Roman"/>
          <w:b w:val="0"/>
          <w:bCs/>
          <w:color w:val="auto"/>
          <w:kern w:val="0"/>
          <w:sz w:val="32"/>
          <w:szCs w:val="32"/>
          <w:u w:val="none"/>
          <w:lang w:val="en-US" w:eastAsia="zh-CN" w:bidi="ar-SA"/>
        </w:rPr>
        <w:t>企业应提供保证安全生产投入的管理办法或制度，以及本年度</w:t>
      </w:r>
      <w:r>
        <w:rPr>
          <w:rFonts w:hint="default" w:ascii="Times New Roman" w:hAnsi="Times New Roman" w:cs="Times New Roman"/>
          <w:b w:val="0"/>
          <w:bCs/>
          <w:color w:val="auto"/>
          <w:kern w:val="0"/>
          <w:sz w:val="32"/>
          <w:szCs w:val="32"/>
          <w:u w:val="none"/>
          <w:lang w:val="en-US" w:eastAsia="zh-CN" w:bidi="ar-SA"/>
        </w:rPr>
        <w:t>或上一年度</w:t>
      </w:r>
      <w:r>
        <w:rPr>
          <w:rFonts w:hint="default" w:ascii="Times New Roman" w:hAnsi="Times New Roman" w:eastAsia="仿宋" w:cs="Times New Roman"/>
          <w:b w:val="0"/>
          <w:bCs/>
          <w:color w:val="auto"/>
          <w:kern w:val="0"/>
          <w:sz w:val="32"/>
          <w:szCs w:val="32"/>
          <w:u w:val="none"/>
          <w:lang w:val="en-US" w:eastAsia="zh-CN" w:bidi="ar-SA"/>
        </w:rPr>
        <w:t>安全资金投入计划及实施情况表。</w:t>
      </w:r>
    </w:p>
    <w:p w14:paraId="4B74442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left="0" w:leftChars="0"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r>
        <w:rPr>
          <w:rFonts w:hint="default" w:ascii="Times New Roman" w:hAnsi="Times New Roman" w:eastAsia="仿宋" w:cs="Times New Roman"/>
          <w:b w:val="0"/>
          <w:bCs/>
          <w:color w:val="auto"/>
          <w:kern w:val="0"/>
          <w:sz w:val="32"/>
          <w:szCs w:val="32"/>
          <w:u w:val="none"/>
          <w:lang w:val="en-US" w:eastAsia="zh-CN" w:bidi="ar-SA"/>
        </w:rPr>
        <w:t>保证安全生产投入的管理办法或制度应以</w:t>
      </w:r>
      <w:r>
        <w:rPr>
          <w:rFonts w:hint="default" w:ascii="Times New Roman" w:hAnsi="Times New Roman" w:cs="Times New Roman"/>
          <w:b w:val="0"/>
          <w:bCs/>
          <w:color w:val="auto"/>
          <w:kern w:val="0"/>
          <w:sz w:val="32"/>
          <w:szCs w:val="32"/>
          <w:u w:val="none"/>
          <w:lang w:val="en-US" w:eastAsia="zh-CN" w:bidi="ar-SA"/>
        </w:rPr>
        <w:t>正式</w:t>
      </w:r>
      <w:r>
        <w:rPr>
          <w:rFonts w:hint="default" w:ascii="Times New Roman" w:hAnsi="Times New Roman" w:eastAsia="仿宋" w:cs="Times New Roman"/>
          <w:b w:val="0"/>
          <w:bCs/>
          <w:color w:val="auto"/>
          <w:kern w:val="0"/>
          <w:sz w:val="32"/>
          <w:szCs w:val="32"/>
          <w:u w:val="none"/>
          <w:lang w:val="en-US" w:eastAsia="zh-CN" w:bidi="ar-SA"/>
        </w:rPr>
        <w:t>文件印发，管理办法或制度要明确年度安全资金投入比例。</w:t>
      </w:r>
    </w:p>
    <w:p w14:paraId="14EAB08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left="0" w:leftChars="0"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r>
        <w:rPr>
          <w:rFonts w:hint="default" w:ascii="Times New Roman" w:hAnsi="Times New Roman" w:eastAsia="仿宋" w:cs="Times New Roman"/>
          <w:b w:val="0"/>
          <w:bCs/>
          <w:color w:val="auto"/>
          <w:kern w:val="0"/>
          <w:sz w:val="32"/>
          <w:szCs w:val="32"/>
          <w:u w:val="none"/>
          <w:lang w:val="en-US" w:eastAsia="zh-CN" w:bidi="ar-SA"/>
        </w:rPr>
        <w:t>本年度安全资金投入计划及实施情况表需要</w:t>
      </w:r>
      <w:r>
        <w:rPr>
          <w:rFonts w:hint="default" w:ascii="Times New Roman" w:hAnsi="Times New Roman" w:cs="Times New Roman"/>
          <w:b w:val="0"/>
          <w:bCs/>
          <w:color w:val="auto"/>
          <w:kern w:val="0"/>
          <w:sz w:val="32"/>
          <w:szCs w:val="32"/>
          <w:u w:val="none"/>
          <w:lang w:val="en-US" w:eastAsia="zh-CN" w:bidi="ar-SA"/>
        </w:rPr>
        <w:t>法定代表人</w:t>
      </w:r>
      <w:r>
        <w:rPr>
          <w:rFonts w:hint="default" w:ascii="Times New Roman" w:hAnsi="Times New Roman" w:eastAsia="仿宋" w:cs="Times New Roman"/>
          <w:b w:val="0"/>
          <w:bCs/>
          <w:color w:val="auto"/>
          <w:kern w:val="0"/>
          <w:sz w:val="32"/>
          <w:szCs w:val="32"/>
          <w:u w:val="none"/>
          <w:lang w:val="en-US" w:eastAsia="zh-CN" w:bidi="ar-SA"/>
        </w:rPr>
        <w:t>签字并加盖企业公章。首次申请企业可提供基本的劳保用品投入情况及发票</w:t>
      </w:r>
      <w:r>
        <w:rPr>
          <w:rFonts w:hint="eastAsia" w:ascii="Times New Roman" w:hAnsi="Times New Roman" w:cs="Times New Roman"/>
          <w:b w:val="0"/>
          <w:bCs/>
          <w:color w:val="auto"/>
          <w:kern w:val="0"/>
          <w:sz w:val="32"/>
          <w:szCs w:val="32"/>
          <w:u w:val="none"/>
          <w:lang w:val="en-US" w:eastAsia="zh-CN" w:bidi="ar-SA"/>
        </w:rPr>
        <w:t>；</w:t>
      </w:r>
      <w:r>
        <w:rPr>
          <w:rFonts w:hint="default" w:ascii="Times New Roman" w:hAnsi="Times New Roman" w:cs="Times New Roman"/>
          <w:color w:val="auto"/>
          <w:szCs w:val="32"/>
          <w:lang w:val="en-US" w:eastAsia="zh-CN"/>
        </w:rPr>
        <w:t>延期重新审查</w:t>
      </w:r>
      <w:r>
        <w:rPr>
          <w:rFonts w:hint="default" w:ascii="Times New Roman" w:hAnsi="Times New Roman" w:eastAsia="仿宋" w:cs="Times New Roman"/>
          <w:b w:val="0"/>
          <w:bCs/>
          <w:color w:val="auto"/>
          <w:kern w:val="0"/>
          <w:sz w:val="32"/>
          <w:szCs w:val="32"/>
          <w:u w:val="none"/>
          <w:lang w:val="en-US" w:eastAsia="zh-CN" w:bidi="ar-SA"/>
        </w:rPr>
        <w:t>企业需提</w:t>
      </w:r>
      <w:r>
        <w:rPr>
          <w:rFonts w:hint="default" w:ascii="Times New Roman" w:hAnsi="Times New Roman" w:eastAsia="仿宋" w:cs="Times New Roman"/>
          <w:b w:val="0"/>
          <w:bCs/>
          <w:color w:val="auto"/>
          <w:kern w:val="0"/>
          <w:sz w:val="32"/>
          <w:szCs w:val="32"/>
          <w:highlight w:val="none"/>
          <w:u w:val="none"/>
          <w:lang w:val="en-US" w:eastAsia="zh-CN" w:bidi="ar-SA"/>
        </w:rPr>
        <w:t>供本年度</w:t>
      </w:r>
      <w:r>
        <w:rPr>
          <w:rFonts w:hint="default" w:ascii="Times New Roman" w:hAnsi="Times New Roman" w:cs="Times New Roman"/>
          <w:b w:val="0"/>
          <w:bCs/>
          <w:color w:val="auto"/>
          <w:kern w:val="0"/>
          <w:sz w:val="32"/>
          <w:szCs w:val="32"/>
          <w:u w:val="none"/>
          <w:lang w:val="en-US" w:eastAsia="zh-CN" w:bidi="ar-SA"/>
        </w:rPr>
        <w:t>或上一年度</w:t>
      </w:r>
      <w:r>
        <w:rPr>
          <w:rFonts w:hint="default" w:ascii="Times New Roman" w:hAnsi="Times New Roman" w:eastAsia="仿宋" w:cs="Times New Roman"/>
          <w:b w:val="0"/>
          <w:bCs/>
          <w:color w:val="auto"/>
          <w:kern w:val="0"/>
          <w:sz w:val="32"/>
          <w:szCs w:val="32"/>
          <w:u w:val="none"/>
          <w:lang w:val="en-US" w:eastAsia="zh-CN" w:bidi="ar-SA"/>
        </w:rPr>
        <w:t>的产值表、投入表和安全资金投入发票、凭证等材料。企业实际投入金额≧利润表的营业收入中本年累计数额×计提比例。（安全生产投入计提标准参考财资〔2022〕136号，矿山工程3.5%；铁路工程、房屋建筑工程、城市轨道交通工程3%；水利水电工程、电力工程2.5%；冶炼工程、机电安装工程、化工石油工程、通信工程2%；市政公用工程、港口与航道工程、公路工程1.5%；其他专业承包1.5%；施工劳务1%。）（企业有多项企业资质的，按最高资质标准执行安全生产投入计提标准）</w:t>
      </w:r>
    </w:p>
    <w:p w14:paraId="02AB42A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r>
        <w:rPr>
          <w:rFonts w:hint="default" w:ascii="Times New Roman" w:hAnsi="Times New Roman" w:eastAsia="仿宋" w:cs="Times New Roman"/>
          <w:b w:val="0"/>
          <w:bCs/>
          <w:color w:val="auto"/>
          <w:kern w:val="0"/>
          <w:sz w:val="32"/>
          <w:szCs w:val="32"/>
          <w:u w:val="none"/>
          <w:lang w:val="en-US" w:eastAsia="zh-CN" w:bidi="ar-SA"/>
        </w:rPr>
        <w:t>安全生产投入包括：完善、改造和维护安全防护及监督管理设施设备支出；配备、维护、保养应急救援器材、设备和物资支出；制定应急预案和组织应急演练支出；开展重大危险源和事故隐患评估、监控和整改支出；安全生产评估检查、专家咨询和标准化建设支出；配备和更新现场作业人员安全防护用品支出；安全生产宣传、教育、培训支出；安全生产适用的新技术、新标准、新工艺、新装备的推广应用支出；安全设施及特种设备检测检验支出；文明施工及施工现场环境保护费用；工伤保险、安全生产责任保险、团体意外险支出；其他与安全生产直接相关的支出。</w:t>
      </w:r>
    </w:p>
    <w:p w14:paraId="27EF0F12">
      <w:pPr>
        <w:keepNext w:val="0"/>
        <w:keepLines w:val="0"/>
        <w:pageBreakBefore w:val="0"/>
        <w:widowControl w:val="0"/>
        <w:numPr>
          <w:ilvl w:val="-1"/>
          <w:numId w:val="0"/>
        </w:numPr>
        <w:suppressLineNumbers w:val="0"/>
        <w:kinsoku/>
        <w:wordWrap/>
        <w:overflowPunct/>
        <w:topLinePunct w:val="0"/>
        <w:autoSpaceDE/>
        <w:autoSpaceDN/>
        <w:bidi w:val="0"/>
        <w:adjustRightInd/>
        <w:snapToGrid/>
        <w:spacing w:line="240" w:lineRule="auto"/>
        <w:ind w:firstLine="624" w:firstLineChars="200"/>
        <w:jc w:val="both"/>
        <w:textAlignment w:val="auto"/>
        <w:rPr>
          <w:rFonts w:hint="default" w:ascii="Times New Roman" w:hAnsi="Times New Roman" w:eastAsia="仿宋" w:cs="Times New Roman"/>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u w:val="none"/>
          <w:lang w:val="en-US" w:eastAsia="zh-CN" w:bidi="ar-SA"/>
        </w:rPr>
        <w:t>七、设置安全生产管理机构文件和配备专职安全生产管理人员的文件。</w:t>
      </w:r>
      <w:r>
        <w:rPr>
          <w:rFonts w:hint="default" w:ascii="Times New Roman" w:hAnsi="Times New Roman" w:eastAsia="仿宋" w:cs="Times New Roman"/>
          <w:b w:val="0"/>
          <w:bCs/>
          <w:color w:val="auto"/>
          <w:kern w:val="0"/>
          <w:sz w:val="32"/>
          <w:szCs w:val="32"/>
          <w:u w:val="none"/>
          <w:lang w:val="en-US" w:eastAsia="zh-CN" w:bidi="ar-SA"/>
        </w:rPr>
        <w:t>企业以</w:t>
      </w:r>
      <w:r>
        <w:rPr>
          <w:rFonts w:hint="default" w:ascii="Times New Roman" w:hAnsi="Times New Roman" w:cs="Times New Roman"/>
          <w:b w:val="0"/>
          <w:bCs/>
          <w:color w:val="auto"/>
          <w:kern w:val="0"/>
          <w:sz w:val="32"/>
          <w:szCs w:val="32"/>
          <w:u w:val="none"/>
          <w:lang w:val="en-US" w:eastAsia="zh-CN" w:bidi="ar-SA"/>
        </w:rPr>
        <w:t>正式</w:t>
      </w:r>
      <w:r>
        <w:rPr>
          <w:rFonts w:hint="default" w:ascii="Times New Roman" w:hAnsi="Times New Roman" w:eastAsia="仿宋" w:cs="Times New Roman"/>
          <w:b w:val="0"/>
          <w:bCs/>
          <w:color w:val="auto"/>
          <w:kern w:val="0"/>
          <w:sz w:val="32"/>
          <w:szCs w:val="32"/>
          <w:u w:val="none"/>
          <w:lang w:val="en-US" w:eastAsia="zh-CN" w:bidi="ar-SA"/>
        </w:rPr>
        <w:t>文件印发设置安全管理机构的文件。文件内容应包括安全管理机构、安全机构负责人、安全管理机构人员的工作职责，以及任命安全机构负责人、安全管理机构人员的任命文件。</w:t>
      </w:r>
      <w:r>
        <w:rPr>
          <w:rFonts w:hint="default" w:ascii="Times New Roman" w:hAnsi="Times New Roman" w:eastAsia="仿宋" w:cs="Times New Roman"/>
          <w:b w:val="0"/>
          <w:bCs/>
          <w:color w:val="auto"/>
          <w:kern w:val="0"/>
          <w:sz w:val="32"/>
          <w:szCs w:val="32"/>
          <w:highlight w:val="none"/>
          <w:u w:val="none"/>
          <w:lang w:val="en-US" w:eastAsia="zh-CN" w:bidi="ar-SA"/>
        </w:rPr>
        <w:t>企业应当设置独立的安全生产管理机构，按照规定配备专职安全生产管理人员。</w:t>
      </w:r>
    </w:p>
    <w:p w14:paraId="5145967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firstLine="624" w:firstLineChars="200"/>
        <w:jc w:val="both"/>
        <w:textAlignment w:val="auto"/>
        <w:rPr>
          <w:rFonts w:hint="eastAsia" w:ascii="黑体" w:hAnsi="黑体" w:eastAsia="黑体" w:cs="黑体"/>
          <w:b w:val="0"/>
          <w:bCs/>
          <w:color w:val="auto"/>
          <w:kern w:val="0"/>
          <w:sz w:val="32"/>
          <w:szCs w:val="32"/>
          <w:u w:val="none"/>
          <w:lang w:val="en-US" w:eastAsia="zh-CN" w:bidi="ar-SA"/>
        </w:rPr>
      </w:pPr>
      <w:r>
        <w:rPr>
          <w:rFonts w:hint="eastAsia" w:ascii="黑体" w:hAnsi="黑体" w:eastAsia="黑体" w:cs="黑体"/>
          <w:b w:val="0"/>
          <w:bCs/>
          <w:color w:val="auto"/>
          <w:kern w:val="0"/>
          <w:sz w:val="32"/>
          <w:szCs w:val="32"/>
          <w:u w:val="none"/>
          <w:lang w:val="en-US" w:eastAsia="zh-CN" w:bidi="ar-SA"/>
        </w:rPr>
        <w:t>八、主要负责人、项目负责人、专职安全生产管理人员安全生产考核合格名单及扫描件。</w:t>
      </w:r>
    </w:p>
    <w:p w14:paraId="1A5A08B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firstLine="624" w:firstLineChars="200"/>
        <w:jc w:val="both"/>
        <w:textAlignment w:val="auto"/>
        <w:rPr>
          <w:rFonts w:hint="default" w:ascii="Times New Roman" w:hAnsi="Times New Roman" w:eastAsia="仿宋" w:cs="Times New Roman"/>
          <w:b w:val="0"/>
          <w:bCs/>
          <w:color w:val="auto"/>
          <w:kern w:val="0"/>
          <w:sz w:val="32"/>
          <w:szCs w:val="32"/>
          <w:highlight w:val="none"/>
          <w:u w:val="none"/>
          <w:lang w:val="en-US" w:eastAsia="zh-CN" w:bidi="ar-SA"/>
        </w:rPr>
      </w:pPr>
      <w:r>
        <w:rPr>
          <w:rFonts w:hint="default" w:ascii="Times New Roman" w:hAnsi="Times New Roman" w:eastAsia="仿宋" w:cs="Times New Roman"/>
          <w:b w:val="0"/>
          <w:bCs/>
          <w:color w:val="auto"/>
          <w:kern w:val="0"/>
          <w:sz w:val="32"/>
          <w:szCs w:val="32"/>
          <w:highlight w:val="none"/>
          <w:u w:val="none"/>
          <w:lang w:val="en-US" w:eastAsia="zh-CN" w:bidi="ar-SA"/>
        </w:rPr>
        <w:t>1.企业主要负责人</w:t>
      </w:r>
      <w:r>
        <w:rPr>
          <w:rFonts w:hint="default" w:ascii="Times New Roman" w:hAnsi="Times New Roman" w:cs="Times New Roman"/>
          <w:b w:val="0"/>
          <w:bCs/>
          <w:color w:val="auto"/>
          <w:kern w:val="0"/>
          <w:sz w:val="32"/>
          <w:szCs w:val="32"/>
          <w:highlight w:val="none"/>
          <w:u w:val="none"/>
          <w:lang w:val="en-US" w:eastAsia="zh-CN" w:bidi="ar-SA"/>
        </w:rPr>
        <w:t>：</w:t>
      </w:r>
      <w:r>
        <w:rPr>
          <w:rFonts w:hint="default" w:ascii="Times New Roman" w:hAnsi="Times New Roman" w:eastAsia="仿宋" w:cs="Times New Roman"/>
          <w:b w:val="0"/>
          <w:bCs/>
          <w:color w:val="auto"/>
          <w:kern w:val="0"/>
          <w:sz w:val="32"/>
          <w:szCs w:val="32"/>
          <w:highlight w:val="none"/>
          <w:u w:val="none"/>
          <w:lang w:val="en-US" w:eastAsia="zh-CN" w:bidi="ar-SA"/>
        </w:rPr>
        <w:t>包括法定代表人、董事长（执行董事）、总经理（总裁）、实际控制人、实际负责人，分管安全生产的副总经理（副总裁）、分管生产经营的副总经理（副总裁）、技术负责人、安全总监</w:t>
      </w:r>
      <w:r>
        <w:rPr>
          <w:rFonts w:hint="default" w:ascii="Times New Roman" w:hAnsi="Times New Roman" w:cs="Times New Roman"/>
          <w:b w:val="0"/>
          <w:bCs/>
          <w:color w:val="auto"/>
          <w:kern w:val="0"/>
          <w:sz w:val="32"/>
          <w:szCs w:val="32"/>
          <w:highlight w:val="none"/>
          <w:u w:val="none"/>
          <w:lang w:val="en-US" w:eastAsia="zh-CN" w:bidi="ar-SA"/>
        </w:rPr>
        <w:t>等，应取得建筑施工企业主要负责人安全生产考核合格证书。法定代表人、董事长（执行董事）、总经理（总裁）、实际控制人、实际负责人可为同一人。</w:t>
      </w:r>
    </w:p>
    <w:p w14:paraId="652899B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firstLine="624" w:firstLineChars="200"/>
        <w:jc w:val="both"/>
        <w:textAlignment w:val="auto"/>
        <w:rPr>
          <w:rFonts w:hint="default" w:ascii="Times New Roman" w:hAnsi="Times New Roman" w:eastAsia="仿宋" w:cs="Times New Roman"/>
          <w:b w:val="0"/>
          <w:bCs/>
          <w:color w:val="auto"/>
          <w:kern w:val="0"/>
          <w:sz w:val="32"/>
          <w:szCs w:val="32"/>
          <w:highlight w:val="none"/>
          <w:u w:val="none"/>
          <w:lang w:val="en-US" w:eastAsia="zh-CN" w:bidi="ar-SA"/>
        </w:rPr>
      </w:pPr>
      <w:r>
        <w:rPr>
          <w:rFonts w:hint="default" w:ascii="Times New Roman" w:hAnsi="Times New Roman" w:eastAsia="仿宋" w:cs="Times New Roman"/>
          <w:b w:val="0"/>
          <w:bCs/>
          <w:color w:val="auto"/>
          <w:kern w:val="0"/>
          <w:sz w:val="32"/>
          <w:szCs w:val="32"/>
          <w:highlight w:val="none"/>
          <w:u w:val="none"/>
          <w:lang w:val="en-US" w:eastAsia="zh-CN" w:bidi="ar-SA"/>
        </w:rPr>
        <w:t>2.项目负责人</w:t>
      </w:r>
      <w:r>
        <w:rPr>
          <w:rFonts w:hint="default" w:ascii="Times New Roman" w:hAnsi="Times New Roman" w:cs="Times New Roman"/>
          <w:b w:val="0"/>
          <w:bCs/>
          <w:color w:val="auto"/>
          <w:kern w:val="0"/>
          <w:sz w:val="32"/>
          <w:szCs w:val="32"/>
          <w:highlight w:val="none"/>
          <w:u w:val="none"/>
          <w:lang w:val="en-US" w:eastAsia="zh-CN" w:bidi="ar-SA"/>
        </w:rPr>
        <w:t>：</w:t>
      </w:r>
      <w:r>
        <w:rPr>
          <w:rFonts w:hint="default" w:ascii="Times New Roman" w:hAnsi="Times New Roman" w:eastAsia="仿宋" w:cs="Times New Roman"/>
          <w:b w:val="0"/>
          <w:bCs/>
          <w:color w:val="auto"/>
          <w:kern w:val="0"/>
          <w:sz w:val="32"/>
          <w:szCs w:val="32"/>
          <w:highlight w:val="none"/>
          <w:u w:val="none"/>
          <w:lang w:val="en-US" w:eastAsia="zh-CN" w:bidi="ar-SA"/>
        </w:rPr>
        <w:t>包括项目经理和项目安全总监</w:t>
      </w:r>
      <w:r>
        <w:rPr>
          <w:rFonts w:hint="default" w:ascii="Times New Roman" w:hAnsi="Times New Roman" w:cs="Times New Roman"/>
          <w:b w:val="0"/>
          <w:bCs/>
          <w:color w:val="auto"/>
          <w:kern w:val="0"/>
          <w:sz w:val="32"/>
          <w:szCs w:val="32"/>
          <w:highlight w:val="none"/>
          <w:u w:val="none"/>
          <w:lang w:val="en-US" w:eastAsia="zh-CN" w:bidi="ar-SA"/>
        </w:rPr>
        <w:t>（根据企业在建项目提供）</w:t>
      </w:r>
      <w:r>
        <w:rPr>
          <w:rFonts w:hint="default" w:ascii="Times New Roman" w:hAnsi="Times New Roman" w:eastAsia="仿宋" w:cs="Times New Roman"/>
          <w:b w:val="0"/>
          <w:bCs/>
          <w:color w:val="auto"/>
          <w:kern w:val="0"/>
          <w:sz w:val="32"/>
          <w:szCs w:val="32"/>
          <w:highlight w:val="none"/>
          <w:u w:val="none"/>
          <w:lang w:val="en-US" w:eastAsia="zh-CN" w:bidi="ar-SA"/>
        </w:rPr>
        <w:t>。</w:t>
      </w:r>
    </w:p>
    <w:p w14:paraId="1AB9D2C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r>
        <w:rPr>
          <w:rFonts w:hint="default" w:ascii="Times New Roman" w:hAnsi="Times New Roman" w:eastAsia="仿宋" w:cs="Times New Roman"/>
          <w:b w:val="0"/>
          <w:bCs/>
          <w:color w:val="auto"/>
          <w:kern w:val="0"/>
          <w:sz w:val="32"/>
          <w:szCs w:val="32"/>
          <w:highlight w:val="none"/>
          <w:u w:val="none"/>
          <w:lang w:val="en-US" w:eastAsia="zh-CN" w:bidi="ar-SA"/>
        </w:rPr>
        <w:t>3.</w:t>
      </w:r>
      <w:r>
        <w:rPr>
          <w:rFonts w:hint="default" w:ascii="Times New Roman" w:hAnsi="Times New Roman" w:cs="Times New Roman"/>
          <w:b w:val="0"/>
          <w:bCs/>
          <w:color w:val="auto"/>
          <w:kern w:val="0"/>
          <w:sz w:val="32"/>
          <w:szCs w:val="32"/>
          <w:highlight w:val="none"/>
          <w:u w:val="none"/>
          <w:lang w:val="en-US" w:eastAsia="zh-CN" w:bidi="ar-SA"/>
        </w:rPr>
        <w:t>从事房屋市政工程企业</w:t>
      </w:r>
      <w:r>
        <w:rPr>
          <w:rFonts w:hint="default" w:ascii="Times New Roman" w:hAnsi="Times New Roman" w:eastAsia="仿宋" w:cs="Times New Roman"/>
          <w:b w:val="0"/>
          <w:bCs/>
          <w:color w:val="auto"/>
          <w:kern w:val="0"/>
          <w:sz w:val="32"/>
          <w:szCs w:val="32"/>
          <w:highlight w:val="none"/>
          <w:u w:val="none"/>
          <w:lang w:val="en-US" w:eastAsia="zh-CN" w:bidi="ar-SA"/>
        </w:rPr>
        <w:t>专职安全生产管理人员数量应满足以下要求</w:t>
      </w:r>
      <w:r>
        <w:rPr>
          <w:rFonts w:hint="default" w:ascii="Times New Roman" w:hAnsi="Times New Roman" w:cs="Times New Roman"/>
          <w:b w:val="0"/>
          <w:bCs/>
          <w:color w:val="auto"/>
          <w:kern w:val="0"/>
          <w:sz w:val="32"/>
          <w:szCs w:val="32"/>
          <w:highlight w:val="none"/>
          <w:u w:val="none"/>
          <w:lang w:val="en-US" w:eastAsia="zh-CN" w:bidi="ar-SA"/>
        </w:rPr>
        <w:t>（</w:t>
      </w:r>
      <w:r>
        <w:rPr>
          <w:rFonts w:hint="default" w:ascii="Times New Roman" w:hAnsi="Times New Roman" w:cs="Times New Roman"/>
          <w:b w:val="0"/>
          <w:bCs/>
          <w:color w:val="auto"/>
          <w:kern w:val="0"/>
          <w:sz w:val="32"/>
          <w:szCs w:val="32"/>
          <w:u w:val="none"/>
          <w:lang w:val="en-US" w:eastAsia="zh-CN" w:bidi="ar-SA"/>
        </w:rPr>
        <w:t>水利、交通、通信等行业有具体规定的，按规定执行；无具体规定的，参照本规定</w:t>
      </w:r>
      <w:r>
        <w:rPr>
          <w:rFonts w:hint="default" w:ascii="Times New Roman" w:hAnsi="Times New Roman" w:cs="Times New Roman"/>
          <w:b w:val="0"/>
          <w:bCs/>
          <w:color w:val="auto"/>
          <w:kern w:val="0"/>
          <w:sz w:val="32"/>
          <w:szCs w:val="32"/>
          <w:highlight w:val="none"/>
          <w:u w:val="none"/>
          <w:lang w:val="en-US" w:eastAsia="zh-CN" w:bidi="ar-SA"/>
        </w:rPr>
        <w:t>）</w:t>
      </w:r>
      <w:r>
        <w:rPr>
          <w:rFonts w:hint="default" w:ascii="Times New Roman" w:hAnsi="Times New Roman" w:eastAsia="仿宋" w:cs="Times New Roman"/>
          <w:b w:val="0"/>
          <w:bCs/>
          <w:color w:val="auto"/>
          <w:kern w:val="0"/>
          <w:sz w:val="32"/>
          <w:szCs w:val="32"/>
          <w:highlight w:val="none"/>
          <w:u w:val="none"/>
          <w:lang w:val="en-US" w:eastAsia="zh-CN" w:bidi="ar-SA"/>
        </w:rPr>
        <w:t>：</w:t>
      </w:r>
    </w:p>
    <w:p w14:paraId="6FC5053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r>
        <w:rPr>
          <w:rFonts w:hint="default" w:ascii="Times New Roman" w:hAnsi="Times New Roman" w:eastAsia="仿宋" w:cs="Times New Roman"/>
          <w:b w:val="0"/>
          <w:bCs/>
          <w:color w:val="auto"/>
          <w:kern w:val="0"/>
          <w:sz w:val="32"/>
          <w:szCs w:val="32"/>
          <w:u w:val="none"/>
          <w:lang w:val="en-US" w:eastAsia="zh-CN" w:bidi="ar-SA"/>
        </w:rPr>
        <w:t>（1）总承包资质序列企业：特级资质企业不少于6人；一级资质企业不少于4人；二级以下资质企业不少于3人；</w:t>
      </w:r>
    </w:p>
    <w:p w14:paraId="22805F09">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left="0" w:leftChars="0"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r>
        <w:rPr>
          <w:rFonts w:hint="default" w:ascii="Times New Roman" w:hAnsi="Times New Roman" w:eastAsia="仿宋" w:cs="Times New Roman"/>
          <w:b w:val="0"/>
          <w:bCs/>
          <w:color w:val="auto"/>
          <w:kern w:val="0"/>
          <w:sz w:val="32"/>
          <w:szCs w:val="32"/>
          <w:u w:val="none"/>
          <w:lang w:val="en-US" w:eastAsia="zh-CN" w:bidi="ar-SA"/>
        </w:rPr>
        <w:t>（2）专业承包资质序列企业：一级资质企业不少于3人；二级以下（含不分等级）资质企业不少于2人；</w:t>
      </w:r>
    </w:p>
    <w:p w14:paraId="5EEDD5B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24" w:firstLineChars="200"/>
        <w:textAlignment w:val="auto"/>
        <w:rPr>
          <w:rFonts w:hint="default" w:ascii="Times New Roman" w:hAnsi="Times New Roman" w:eastAsia="仿宋" w:cs="Times New Roman"/>
          <w:b w:val="0"/>
          <w:bCs/>
          <w:color w:val="auto"/>
          <w:kern w:val="0"/>
          <w:sz w:val="32"/>
          <w:szCs w:val="32"/>
          <w:u w:val="none"/>
          <w:lang w:val="en-US" w:eastAsia="zh-CN" w:bidi="ar-SA"/>
        </w:rPr>
      </w:pPr>
      <w:r>
        <w:rPr>
          <w:rFonts w:hint="default" w:ascii="Times New Roman" w:hAnsi="Times New Roman" w:eastAsia="仿宋" w:cs="Times New Roman"/>
          <w:b w:val="0"/>
          <w:bCs/>
          <w:color w:val="auto"/>
          <w:kern w:val="0"/>
          <w:sz w:val="32"/>
          <w:szCs w:val="32"/>
          <w:u w:val="none"/>
          <w:lang w:val="en-US" w:eastAsia="zh-CN" w:bidi="ar-SA"/>
        </w:rPr>
        <w:t>（3）劳务分包资质序列企业：不少于2人。</w:t>
      </w:r>
    </w:p>
    <w:p w14:paraId="735AEBB9">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624" w:firstLineChars="200"/>
        <w:textAlignment w:val="auto"/>
        <w:rPr>
          <w:rFonts w:hint="default" w:ascii="Times New Roman" w:hAnsi="Times New Roman" w:cs="Times New Roman"/>
          <w:b w:val="0"/>
          <w:bCs/>
          <w:color w:val="auto"/>
          <w:kern w:val="0"/>
          <w:sz w:val="32"/>
          <w:szCs w:val="32"/>
          <w:u w:val="none"/>
          <w:lang w:val="en-US" w:eastAsia="zh-CN" w:bidi="ar-SA"/>
        </w:rPr>
      </w:pPr>
      <w:r>
        <w:rPr>
          <w:rFonts w:hint="default" w:ascii="Times New Roman" w:hAnsi="Times New Roman" w:cs="Times New Roman"/>
          <w:b w:val="0"/>
          <w:bCs/>
          <w:color w:val="auto"/>
          <w:kern w:val="0"/>
          <w:sz w:val="32"/>
          <w:szCs w:val="32"/>
          <w:u w:val="none"/>
          <w:lang w:val="en-US" w:eastAsia="zh-CN" w:bidi="ar-SA"/>
        </w:rPr>
        <w:t>（4）企业施工活动涉及建筑起重机械的，在上述基础上，至少增加配备1名机械类专职安全生产管理人员。</w:t>
      </w:r>
    </w:p>
    <w:p w14:paraId="7C44DF21">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624" w:firstLineChars="200"/>
        <w:textAlignment w:val="auto"/>
        <w:rPr>
          <w:rFonts w:hint="default" w:ascii="Times New Roman" w:hAnsi="Times New Roman" w:cs="Times New Roman"/>
          <w:b w:val="0"/>
          <w:bCs/>
          <w:color w:val="auto"/>
          <w:kern w:val="0"/>
          <w:sz w:val="32"/>
          <w:szCs w:val="32"/>
          <w:u w:val="none"/>
          <w:lang w:val="en-US" w:eastAsia="zh-CN" w:bidi="ar-SA"/>
        </w:rPr>
      </w:pPr>
      <w:r>
        <w:rPr>
          <w:rFonts w:hint="default" w:ascii="Times New Roman" w:hAnsi="Times New Roman" w:cs="Times New Roman"/>
          <w:b w:val="0"/>
          <w:bCs/>
          <w:color w:val="auto"/>
          <w:kern w:val="0"/>
          <w:sz w:val="32"/>
          <w:szCs w:val="32"/>
          <w:u w:val="none"/>
          <w:lang w:val="en-US" w:eastAsia="zh-CN" w:bidi="ar-SA"/>
        </w:rPr>
        <w:t>4.</w:t>
      </w:r>
      <w:r>
        <w:rPr>
          <w:rFonts w:hint="default" w:ascii="Times New Roman" w:hAnsi="Times New Roman" w:eastAsia="仿宋" w:cs="Times New Roman"/>
          <w:b w:val="0"/>
          <w:bCs/>
          <w:color w:val="auto"/>
          <w:kern w:val="0"/>
          <w:sz w:val="32"/>
          <w:szCs w:val="32"/>
          <w:u w:val="none"/>
          <w:lang w:val="en-US" w:eastAsia="zh-CN" w:bidi="ar-SA"/>
        </w:rPr>
        <w:t>企业申请材料中的</w:t>
      </w:r>
      <w:r>
        <w:rPr>
          <w:rFonts w:hint="default" w:ascii="Times New Roman" w:hAnsi="Times New Roman" w:cs="Times New Roman"/>
          <w:b w:val="0"/>
          <w:bCs/>
          <w:color w:val="auto"/>
          <w:kern w:val="0"/>
          <w:sz w:val="32"/>
          <w:szCs w:val="32"/>
          <w:u w:val="none"/>
          <w:lang w:val="en-US" w:eastAsia="zh-CN" w:bidi="ar-SA"/>
        </w:rPr>
        <w:t>主要负责人、</w:t>
      </w:r>
      <w:r>
        <w:rPr>
          <w:rFonts w:hint="default" w:ascii="Times New Roman" w:hAnsi="Times New Roman" w:eastAsia="仿宋" w:cs="Times New Roman"/>
          <w:b w:val="0"/>
          <w:bCs/>
          <w:color w:val="auto"/>
          <w:kern w:val="0"/>
          <w:sz w:val="32"/>
          <w:szCs w:val="32"/>
          <w:u w:val="none"/>
          <w:lang w:val="en-US" w:eastAsia="zh-CN" w:bidi="ar-SA"/>
        </w:rPr>
        <w:t>项目负责人、专职安全生产管理人员不得在非本企业拥有项目负责人或专职安全生产考核合格证，不得在非本企业注册执业资格</w:t>
      </w:r>
      <w:r>
        <w:rPr>
          <w:rFonts w:hint="default" w:ascii="Times New Roman" w:hAnsi="Times New Roman" w:cs="Times New Roman"/>
          <w:b w:val="0"/>
          <w:bCs/>
          <w:color w:val="auto"/>
          <w:kern w:val="0"/>
          <w:sz w:val="32"/>
          <w:szCs w:val="32"/>
          <w:u w:val="none"/>
          <w:lang w:val="en-US" w:eastAsia="zh-CN" w:bidi="ar-SA"/>
        </w:rPr>
        <w:t>（法定代表人除外）</w:t>
      </w:r>
      <w:r>
        <w:rPr>
          <w:rFonts w:hint="default" w:ascii="Times New Roman" w:hAnsi="Times New Roman" w:eastAsia="仿宋" w:cs="Times New Roman"/>
          <w:b w:val="0"/>
          <w:bCs/>
          <w:color w:val="auto"/>
          <w:kern w:val="0"/>
          <w:sz w:val="32"/>
          <w:szCs w:val="32"/>
          <w:u w:val="none"/>
          <w:lang w:val="en-US" w:eastAsia="zh-CN" w:bidi="ar-SA"/>
        </w:rPr>
        <w:t>。</w:t>
      </w:r>
      <w:r>
        <w:rPr>
          <w:rFonts w:hint="default" w:ascii="Times New Roman" w:hAnsi="Times New Roman" w:eastAsia="仿宋" w:cs="Times New Roman"/>
          <w:b w:val="0"/>
          <w:bCs/>
          <w:color w:val="auto"/>
          <w:kern w:val="0"/>
          <w:sz w:val="32"/>
          <w:szCs w:val="32"/>
          <w:highlight w:val="none"/>
          <w:u w:val="none"/>
          <w:lang w:val="en-US" w:eastAsia="zh-CN" w:bidi="ar-SA"/>
        </w:rPr>
        <w:t>企业法定代表人在多家企业担任法定代表人时，可申报</w:t>
      </w:r>
      <w:r>
        <w:rPr>
          <w:rFonts w:hint="default" w:ascii="Times New Roman" w:hAnsi="Times New Roman" w:cs="Times New Roman"/>
          <w:b w:val="0"/>
          <w:bCs/>
          <w:color w:val="auto"/>
          <w:kern w:val="0"/>
          <w:sz w:val="32"/>
          <w:szCs w:val="32"/>
          <w:highlight w:val="none"/>
          <w:u w:val="none"/>
          <w:lang w:val="en-US" w:eastAsia="zh-CN" w:bidi="ar-SA"/>
        </w:rPr>
        <w:t>多本建筑施工企业主要负责人安全生产考核合格证书</w:t>
      </w:r>
      <w:r>
        <w:rPr>
          <w:rFonts w:hint="default" w:ascii="Times New Roman" w:hAnsi="Times New Roman" w:eastAsia="仿宋" w:cs="Times New Roman"/>
          <w:b w:val="0"/>
          <w:bCs/>
          <w:color w:val="auto"/>
          <w:kern w:val="0"/>
          <w:sz w:val="32"/>
          <w:szCs w:val="32"/>
          <w:highlight w:val="none"/>
          <w:u w:val="none"/>
          <w:lang w:val="en-US" w:eastAsia="zh-CN" w:bidi="ar-SA"/>
        </w:rPr>
        <w:t>。法定代表人仅能任职担任法定代表人</w:t>
      </w:r>
      <w:r>
        <w:rPr>
          <w:rFonts w:hint="default" w:ascii="Times New Roman" w:hAnsi="Times New Roman" w:cs="Times New Roman"/>
          <w:b w:val="0"/>
          <w:bCs/>
          <w:color w:val="auto"/>
          <w:kern w:val="0"/>
          <w:sz w:val="32"/>
          <w:szCs w:val="32"/>
          <w:highlight w:val="none"/>
          <w:u w:val="none"/>
          <w:lang w:val="en-US" w:eastAsia="zh-CN" w:bidi="ar-SA"/>
        </w:rPr>
        <w:t>的企业</w:t>
      </w:r>
      <w:r>
        <w:rPr>
          <w:rFonts w:hint="default" w:ascii="Times New Roman" w:hAnsi="Times New Roman" w:eastAsia="仿宋" w:cs="Times New Roman"/>
          <w:b w:val="0"/>
          <w:bCs/>
          <w:color w:val="auto"/>
          <w:kern w:val="0"/>
          <w:sz w:val="32"/>
          <w:szCs w:val="32"/>
          <w:highlight w:val="none"/>
          <w:u w:val="none"/>
          <w:lang w:val="en-US" w:eastAsia="zh-CN" w:bidi="ar-SA"/>
        </w:rPr>
        <w:t>主要负责人，且仅能在一个担任法定代表人的企业拥有项目负责人和注册执业资格。</w:t>
      </w:r>
      <w:r>
        <w:rPr>
          <w:rFonts w:hint="default" w:ascii="Times New Roman" w:hAnsi="Times New Roman" w:cs="Times New Roman"/>
          <w:b w:val="0"/>
          <w:bCs/>
          <w:color w:val="auto"/>
          <w:kern w:val="0"/>
          <w:sz w:val="32"/>
          <w:szCs w:val="32"/>
          <w:highlight w:val="none"/>
          <w:u w:val="none"/>
          <w:lang w:val="en-US" w:eastAsia="zh-CN" w:bidi="ar-SA"/>
        </w:rPr>
        <w:t>特级、一级施工总承包资质序列企业和一级专业承包资质序列企业宜设置专职安全总监。</w:t>
      </w:r>
      <w:r>
        <w:rPr>
          <w:rFonts w:hint="default" w:ascii="Times New Roman" w:hAnsi="Times New Roman" w:eastAsia="仿宋" w:cs="Times New Roman"/>
          <w:b w:val="0"/>
          <w:bCs/>
          <w:color w:val="auto"/>
          <w:kern w:val="0"/>
          <w:sz w:val="32"/>
          <w:szCs w:val="32"/>
          <w:u w:val="none"/>
          <w:lang w:val="en-US" w:eastAsia="zh-CN" w:bidi="ar-SA"/>
        </w:rPr>
        <w:t>企业有多项建筑业企业资质的，</w:t>
      </w:r>
      <w:r>
        <w:rPr>
          <w:rFonts w:hint="default" w:ascii="Times New Roman" w:hAnsi="Times New Roman" w:eastAsia="仿宋" w:cs="Times New Roman"/>
          <w:b w:val="0"/>
          <w:bCs/>
          <w:color w:val="auto"/>
          <w:kern w:val="0"/>
          <w:sz w:val="32"/>
          <w:szCs w:val="32"/>
          <w:highlight w:val="none"/>
          <w:u w:val="none"/>
          <w:lang w:val="en-US" w:eastAsia="zh-CN" w:bidi="ar-SA"/>
        </w:rPr>
        <w:t>专职安全生产管理人员数量</w:t>
      </w:r>
      <w:r>
        <w:rPr>
          <w:rFonts w:hint="default" w:ascii="Times New Roman" w:hAnsi="Times New Roman" w:eastAsia="仿宋" w:cs="Times New Roman"/>
          <w:b w:val="0"/>
          <w:bCs/>
          <w:color w:val="auto"/>
          <w:kern w:val="0"/>
          <w:sz w:val="32"/>
          <w:szCs w:val="32"/>
          <w:u w:val="none"/>
          <w:lang w:val="en-US" w:eastAsia="zh-CN" w:bidi="ar-SA"/>
        </w:rPr>
        <w:t>参照最高资质标准执行</w:t>
      </w:r>
      <w:r>
        <w:rPr>
          <w:rFonts w:hint="default" w:ascii="Times New Roman" w:hAnsi="Times New Roman" w:cs="Times New Roman"/>
          <w:b w:val="0"/>
          <w:bCs/>
          <w:color w:val="auto"/>
          <w:kern w:val="0"/>
          <w:sz w:val="32"/>
          <w:szCs w:val="32"/>
          <w:u w:val="none"/>
          <w:lang w:val="en-US" w:eastAsia="zh-CN" w:bidi="ar-SA"/>
        </w:rPr>
        <w:t>。企业资质涉及房屋市政、水利、交通、通信等多个行业，应分别取得相关行业</w:t>
      </w:r>
      <w:r>
        <w:rPr>
          <w:rFonts w:hint="default" w:ascii="Times New Roman" w:hAnsi="Times New Roman" w:eastAsia="仿宋" w:cs="Times New Roman"/>
          <w:b w:val="0"/>
          <w:bCs/>
          <w:color w:val="auto"/>
          <w:kern w:val="0"/>
          <w:sz w:val="32"/>
          <w:szCs w:val="32"/>
          <w:highlight w:val="none"/>
          <w:u w:val="none"/>
          <w:lang w:val="en-US" w:eastAsia="zh-CN" w:bidi="ar-SA"/>
        </w:rPr>
        <w:t>项目负责人</w:t>
      </w:r>
      <w:r>
        <w:rPr>
          <w:rFonts w:hint="default" w:ascii="Times New Roman" w:hAnsi="Times New Roman" w:cs="Times New Roman"/>
          <w:b w:val="0"/>
          <w:bCs/>
          <w:color w:val="auto"/>
          <w:kern w:val="0"/>
          <w:sz w:val="32"/>
          <w:szCs w:val="32"/>
          <w:highlight w:val="none"/>
          <w:u w:val="none"/>
          <w:lang w:val="en-US" w:eastAsia="zh-CN" w:bidi="ar-SA"/>
        </w:rPr>
        <w:t>、</w:t>
      </w:r>
      <w:r>
        <w:rPr>
          <w:rFonts w:hint="default" w:ascii="Times New Roman" w:hAnsi="Times New Roman" w:eastAsia="仿宋" w:cs="Times New Roman"/>
          <w:b w:val="0"/>
          <w:bCs/>
          <w:color w:val="auto"/>
          <w:kern w:val="0"/>
          <w:sz w:val="32"/>
          <w:szCs w:val="32"/>
          <w:highlight w:val="none"/>
          <w:u w:val="none"/>
          <w:lang w:val="en-US" w:eastAsia="zh-CN" w:bidi="ar-SA"/>
        </w:rPr>
        <w:t>专职安全生产管理</w:t>
      </w:r>
      <w:r>
        <w:rPr>
          <w:rFonts w:hint="default" w:ascii="Times New Roman" w:hAnsi="Times New Roman" w:cs="Times New Roman"/>
          <w:b w:val="0"/>
          <w:bCs/>
          <w:color w:val="auto"/>
          <w:kern w:val="0"/>
          <w:sz w:val="32"/>
          <w:szCs w:val="32"/>
          <w:highlight w:val="none"/>
          <w:u w:val="none"/>
          <w:lang w:val="en-US" w:eastAsia="zh-CN" w:bidi="ar-SA"/>
        </w:rPr>
        <w:t>人员</w:t>
      </w:r>
      <w:r>
        <w:rPr>
          <w:rFonts w:hint="default" w:ascii="Times New Roman" w:hAnsi="Times New Roman" w:cs="Times New Roman"/>
          <w:b w:val="0"/>
          <w:bCs/>
          <w:color w:val="auto"/>
          <w:kern w:val="0"/>
          <w:sz w:val="32"/>
          <w:szCs w:val="32"/>
          <w:u w:val="none"/>
          <w:lang w:val="en-US" w:eastAsia="zh-CN" w:bidi="ar-SA"/>
        </w:rPr>
        <w:t>安全生产考核合格证书并满足规定的数量要求</w:t>
      </w:r>
      <w:r>
        <w:rPr>
          <w:rFonts w:hint="default" w:ascii="Times New Roman" w:hAnsi="Times New Roman" w:eastAsia="仿宋" w:cs="Times New Roman"/>
          <w:b w:val="0"/>
          <w:bCs/>
          <w:color w:val="auto"/>
          <w:kern w:val="0"/>
          <w:sz w:val="32"/>
          <w:szCs w:val="32"/>
          <w:u w:val="none"/>
          <w:lang w:val="en-US" w:eastAsia="zh-CN" w:bidi="ar-SA"/>
        </w:rPr>
        <w:t>。</w:t>
      </w:r>
    </w:p>
    <w:p w14:paraId="16F0545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left="0" w:leftChars="0"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r>
        <w:rPr>
          <w:rFonts w:hint="eastAsia" w:ascii="黑体" w:hAnsi="黑体" w:eastAsia="黑体" w:cs="黑体"/>
          <w:b w:val="0"/>
          <w:bCs/>
          <w:color w:val="auto"/>
          <w:kern w:val="0"/>
          <w:sz w:val="32"/>
          <w:szCs w:val="32"/>
          <w:lang w:val="en-US" w:eastAsia="zh-CN" w:bidi="ar-SA"/>
        </w:rPr>
        <w:t>九、</w:t>
      </w:r>
      <w:r>
        <w:rPr>
          <w:rFonts w:hint="eastAsia" w:ascii="黑体" w:hAnsi="黑体" w:eastAsia="黑体" w:cs="黑体"/>
          <w:b w:val="0"/>
          <w:bCs/>
          <w:color w:val="auto"/>
          <w:kern w:val="0"/>
          <w:sz w:val="32"/>
          <w:szCs w:val="32"/>
          <w:u w:val="none"/>
          <w:lang w:val="en-US" w:eastAsia="zh-CN" w:bidi="ar-SA"/>
        </w:rPr>
        <w:t>企业特种作业人员名单及操作资格证书及扫描件。</w:t>
      </w:r>
      <w:r>
        <w:rPr>
          <w:rFonts w:hint="default" w:ascii="Times New Roman" w:hAnsi="Times New Roman" w:eastAsia="仿宋" w:cs="Times New Roman"/>
          <w:b w:val="0"/>
          <w:bCs/>
          <w:color w:val="auto"/>
          <w:kern w:val="0"/>
          <w:sz w:val="32"/>
          <w:szCs w:val="32"/>
          <w:u w:val="none"/>
          <w:lang w:val="en-US" w:eastAsia="zh-CN" w:bidi="ar-SA"/>
        </w:rPr>
        <w:t>满足</w:t>
      </w:r>
      <w:r>
        <w:rPr>
          <w:rFonts w:hint="default" w:ascii="Times New Roman" w:hAnsi="Times New Roman" w:eastAsia="仿宋" w:cs="Times New Roman"/>
          <w:b w:val="0"/>
          <w:bCs/>
          <w:color w:val="auto"/>
          <w:kern w:val="0"/>
          <w:sz w:val="32"/>
          <w:szCs w:val="32"/>
          <w:highlight w:val="none"/>
          <w:u w:val="none"/>
          <w:lang w:val="en-US" w:eastAsia="zh-CN" w:bidi="ar-SA"/>
        </w:rPr>
        <w:t>建筑业企业资质标准</w:t>
      </w:r>
      <w:r>
        <w:rPr>
          <w:rFonts w:hint="default" w:ascii="Times New Roman" w:hAnsi="Times New Roman" w:cs="Times New Roman"/>
          <w:b w:val="0"/>
          <w:bCs/>
          <w:color w:val="auto"/>
          <w:kern w:val="0"/>
          <w:sz w:val="32"/>
          <w:szCs w:val="32"/>
          <w:highlight w:val="none"/>
          <w:u w:val="none"/>
          <w:lang w:val="en-US" w:eastAsia="zh-CN" w:bidi="ar-SA"/>
        </w:rPr>
        <w:t>技术工人中特种作业人员的</w:t>
      </w:r>
      <w:r>
        <w:rPr>
          <w:rFonts w:hint="default" w:ascii="Times New Roman" w:hAnsi="Times New Roman" w:eastAsia="仿宋" w:cs="Times New Roman"/>
          <w:b w:val="0"/>
          <w:bCs/>
          <w:color w:val="auto"/>
          <w:kern w:val="0"/>
          <w:sz w:val="32"/>
          <w:szCs w:val="32"/>
          <w:highlight w:val="none"/>
          <w:u w:val="none"/>
          <w:lang w:val="en-US" w:eastAsia="zh-CN" w:bidi="ar-SA"/>
        </w:rPr>
        <w:t>要求</w:t>
      </w:r>
      <w:r>
        <w:rPr>
          <w:rFonts w:hint="default" w:ascii="Times New Roman" w:hAnsi="Times New Roman" w:cs="Times New Roman"/>
          <w:b w:val="0"/>
          <w:bCs/>
          <w:color w:val="auto"/>
          <w:kern w:val="0"/>
          <w:sz w:val="32"/>
          <w:szCs w:val="32"/>
          <w:highlight w:val="none"/>
          <w:u w:val="none"/>
          <w:lang w:val="en-US" w:eastAsia="zh-CN" w:bidi="ar-SA"/>
        </w:rPr>
        <w:t>，每个对应工种不少于1人</w:t>
      </w:r>
      <w:r>
        <w:rPr>
          <w:rFonts w:hint="default" w:ascii="Times New Roman" w:hAnsi="Times New Roman" w:eastAsia="仿宋" w:cs="Times New Roman"/>
          <w:b w:val="0"/>
          <w:bCs/>
          <w:color w:val="auto"/>
          <w:kern w:val="0"/>
          <w:sz w:val="32"/>
          <w:szCs w:val="32"/>
          <w:u w:val="none"/>
          <w:lang w:val="en-US" w:eastAsia="zh-CN" w:bidi="ar-SA"/>
        </w:rPr>
        <w:t>。</w:t>
      </w:r>
    </w:p>
    <w:p w14:paraId="57E5AFB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left="0" w:leftChars="0"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r>
        <w:rPr>
          <w:rFonts w:hint="eastAsia" w:ascii="黑体" w:hAnsi="黑体" w:eastAsia="黑体" w:cs="黑体"/>
          <w:b w:val="0"/>
          <w:bCs/>
          <w:color w:val="auto"/>
          <w:kern w:val="0"/>
          <w:sz w:val="32"/>
          <w:szCs w:val="32"/>
          <w:lang w:val="en-US" w:eastAsia="zh-CN" w:bidi="ar-SA"/>
        </w:rPr>
        <w:t>十、</w:t>
      </w:r>
      <w:r>
        <w:rPr>
          <w:rFonts w:hint="eastAsia" w:ascii="黑体" w:hAnsi="黑体" w:eastAsia="黑体" w:cs="黑体"/>
          <w:b w:val="0"/>
          <w:bCs/>
          <w:color w:val="auto"/>
          <w:kern w:val="0"/>
          <w:sz w:val="32"/>
          <w:szCs w:val="32"/>
          <w:u w:val="none"/>
          <w:lang w:val="en-US" w:eastAsia="zh-CN" w:bidi="ar-SA"/>
        </w:rPr>
        <w:t>企业管理人员和作业人员年度安全培训教育计划、记录及考核合格材料。</w:t>
      </w:r>
      <w:r>
        <w:rPr>
          <w:rFonts w:hint="default" w:ascii="Times New Roman" w:hAnsi="Times New Roman" w:eastAsia="仿宋" w:cs="Times New Roman"/>
          <w:b w:val="0"/>
          <w:bCs/>
          <w:color w:val="auto"/>
          <w:kern w:val="0"/>
          <w:sz w:val="32"/>
          <w:szCs w:val="32"/>
          <w:u w:val="none"/>
          <w:lang w:val="en-US" w:eastAsia="zh-CN" w:bidi="ar-SA"/>
        </w:rPr>
        <w:t>企业以</w:t>
      </w:r>
      <w:r>
        <w:rPr>
          <w:rFonts w:hint="default" w:ascii="Times New Roman" w:hAnsi="Times New Roman" w:cs="Times New Roman"/>
          <w:b w:val="0"/>
          <w:bCs/>
          <w:color w:val="auto"/>
          <w:kern w:val="0"/>
          <w:sz w:val="32"/>
          <w:szCs w:val="32"/>
          <w:u w:val="none"/>
          <w:lang w:val="en-US" w:eastAsia="zh-CN" w:bidi="ar-SA"/>
        </w:rPr>
        <w:t>正式</w:t>
      </w:r>
      <w:r>
        <w:rPr>
          <w:rFonts w:hint="default" w:ascii="Times New Roman" w:hAnsi="Times New Roman" w:eastAsia="仿宋" w:cs="Times New Roman"/>
          <w:b w:val="0"/>
          <w:bCs/>
          <w:color w:val="auto"/>
          <w:kern w:val="0"/>
          <w:sz w:val="32"/>
          <w:szCs w:val="32"/>
          <w:u w:val="none"/>
          <w:lang w:val="en-US" w:eastAsia="zh-CN" w:bidi="ar-SA"/>
        </w:rPr>
        <w:t>文件印发本单位的安全教育管理办法或规章制度，制定本年度安全培训教育计划，确定培训时间、地点、人物、培训内容；提供培训人员参加培训的相关记录材料、考核合格材料；每年培训学时</w:t>
      </w:r>
      <w:r>
        <w:rPr>
          <w:rFonts w:hint="default" w:ascii="Times New Roman" w:hAnsi="Times New Roman" w:eastAsia="仿宋" w:cs="Times New Roman"/>
          <w:b w:val="0"/>
          <w:bCs/>
          <w:color w:val="auto"/>
          <w:kern w:val="0"/>
          <w:sz w:val="32"/>
          <w:szCs w:val="32"/>
          <w:highlight w:val="none"/>
          <w:u w:val="none"/>
          <w:lang w:val="en-US" w:eastAsia="zh-CN" w:bidi="ar-SA"/>
        </w:rPr>
        <w:t>不少于20学时；</w:t>
      </w:r>
      <w:r>
        <w:rPr>
          <w:rFonts w:hint="default" w:ascii="Times New Roman" w:hAnsi="Times New Roman" w:cs="Times New Roman"/>
          <w:color w:val="auto"/>
          <w:szCs w:val="32"/>
          <w:lang w:val="en-US" w:eastAsia="zh-CN"/>
        </w:rPr>
        <w:t>延期重新审查</w:t>
      </w:r>
      <w:r>
        <w:rPr>
          <w:rFonts w:hint="default" w:ascii="Times New Roman" w:hAnsi="Times New Roman" w:eastAsia="仿宋" w:cs="Times New Roman"/>
          <w:b w:val="0"/>
          <w:bCs/>
          <w:color w:val="auto"/>
          <w:kern w:val="0"/>
          <w:sz w:val="32"/>
          <w:szCs w:val="32"/>
          <w:highlight w:val="none"/>
          <w:u w:val="none"/>
          <w:lang w:val="en-US" w:eastAsia="zh-CN" w:bidi="ar-SA"/>
        </w:rPr>
        <w:t>安全生产许可证企业应提供本年度</w:t>
      </w:r>
      <w:r>
        <w:rPr>
          <w:rFonts w:hint="default" w:ascii="Times New Roman" w:hAnsi="Times New Roman" w:cs="Times New Roman"/>
          <w:b w:val="0"/>
          <w:bCs/>
          <w:color w:val="auto"/>
          <w:kern w:val="0"/>
          <w:sz w:val="32"/>
          <w:szCs w:val="32"/>
          <w:u w:val="none"/>
          <w:lang w:val="en-US" w:eastAsia="zh-CN" w:bidi="ar-SA"/>
        </w:rPr>
        <w:t>或上一年度</w:t>
      </w:r>
      <w:r>
        <w:rPr>
          <w:rFonts w:hint="default" w:ascii="Times New Roman" w:hAnsi="Times New Roman" w:eastAsia="仿宋" w:cs="Times New Roman"/>
          <w:b w:val="0"/>
          <w:bCs/>
          <w:color w:val="auto"/>
          <w:kern w:val="0"/>
          <w:sz w:val="32"/>
          <w:szCs w:val="32"/>
          <w:highlight w:val="none"/>
          <w:u w:val="none"/>
          <w:lang w:val="en-US" w:eastAsia="zh-CN" w:bidi="ar-SA"/>
        </w:rPr>
        <w:t>安</w:t>
      </w:r>
      <w:r>
        <w:rPr>
          <w:rFonts w:hint="default" w:ascii="Times New Roman" w:hAnsi="Times New Roman" w:eastAsia="仿宋" w:cs="Times New Roman"/>
          <w:b w:val="0"/>
          <w:bCs/>
          <w:color w:val="auto"/>
          <w:kern w:val="0"/>
          <w:sz w:val="32"/>
          <w:szCs w:val="32"/>
          <w:u w:val="none"/>
          <w:lang w:val="en-US" w:eastAsia="zh-CN" w:bidi="ar-SA"/>
        </w:rPr>
        <w:t>全培训教育计划、培训考核记录及人员考核合格情况材料。</w:t>
      </w:r>
    </w:p>
    <w:p w14:paraId="066BA6E7">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left="0" w:leftChars="0"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r>
        <w:rPr>
          <w:rFonts w:hint="eastAsia" w:ascii="黑体" w:hAnsi="黑体" w:eastAsia="黑体" w:cs="黑体"/>
          <w:b w:val="0"/>
          <w:bCs/>
          <w:color w:val="auto"/>
          <w:kern w:val="0"/>
          <w:sz w:val="32"/>
          <w:szCs w:val="32"/>
          <w:lang w:val="en-US" w:eastAsia="zh-CN" w:bidi="ar-SA"/>
        </w:rPr>
        <w:t>十一、</w:t>
      </w:r>
      <w:r>
        <w:rPr>
          <w:rFonts w:hint="eastAsia" w:ascii="黑体" w:hAnsi="黑体" w:eastAsia="黑体" w:cs="黑体"/>
          <w:b w:val="0"/>
          <w:bCs/>
          <w:color w:val="auto"/>
          <w:kern w:val="0"/>
          <w:sz w:val="32"/>
          <w:szCs w:val="32"/>
          <w:u w:val="none"/>
          <w:lang w:val="en-US" w:eastAsia="zh-CN" w:bidi="ar-SA"/>
        </w:rPr>
        <w:t>从业人员参加工伤保险以及施工现场从事危险作业人员参加意外伤害保险有关材料。</w:t>
      </w:r>
      <w:r>
        <w:rPr>
          <w:rFonts w:hint="default" w:ascii="Times New Roman" w:hAnsi="Times New Roman" w:eastAsia="仿宋" w:cs="Times New Roman"/>
          <w:b w:val="0"/>
          <w:bCs/>
          <w:color w:val="auto"/>
          <w:kern w:val="0"/>
          <w:sz w:val="32"/>
          <w:szCs w:val="32"/>
          <w:u w:val="none"/>
          <w:lang w:val="en-US" w:eastAsia="zh-CN" w:bidi="ar-SA"/>
        </w:rPr>
        <w:t>企业申报人员均需在本单位缴纳工伤保险。要提供施工现场从事危险作业人员名单，并提供其参加意外伤害保险材料。</w:t>
      </w:r>
    </w:p>
    <w:p w14:paraId="24E1E2E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left="0" w:leftChars="0" w:firstLine="624" w:firstLineChars="200"/>
        <w:jc w:val="both"/>
        <w:textAlignment w:val="auto"/>
        <w:rPr>
          <w:rFonts w:hint="default" w:ascii="Times New Roman" w:hAnsi="Times New Roman" w:eastAsia="仿宋" w:cs="Times New Roman"/>
          <w:b w:val="0"/>
          <w:bCs/>
          <w:color w:val="auto"/>
          <w:kern w:val="0"/>
          <w:sz w:val="32"/>
          <w:szCs w:val="32"/>
          <w:lang w:val="en-US" w:eastAsia="zh-CN" w:bidi="ar-SA"/>
        </w:rPr>
      </w:pPr>
      <w:r>
        <w:rPr>
          <w:rFonts w:hint="eastAsia" w:ascii="黑体" w:hAnsi="黑体" w:eastAsia="黑体" w:cs="黑体"/>
          <w:b w:val="0"/>
          <w:bCs/>
          <w:color w:val="auto"/>
          <w:kern w:val="0"/>
          <w:sz w:val="32"/>
          <w:szCs w:val="32"/>
          <w:lang w:val="en-US" w:eastAsia="zh-CN" w:bidi="ar-SA"/>
        </w:rPr>
        <w:t>十二、职业危害防治措施。</w:t>
      </w:r>
      <w:r>
        <w:rPr>
          <w:rFonts w:hint="default" w:ascii="Times New Roman" w:hAnsi="Times New Roman" w:eastAsia="仿宋" w:cs="Times New Roman"/>
          <w:b w:val="0"/>
          <w:bCs/>
          <w:color w:val="auto"/>
          <w:kern w:val="0"/>
          <w:sz w:val="32"/>
          <w:szCs w:val="32"/>
          <w:lang w:val="en-US" w:eastAsia="zh-CN" w:bidi="ar-SA"/>
        </w:rPr>
        <w:t>针对本企业业务特点可能会导致的职业病种类制定相应的预防措施。</w:t>
      </w:r>
    </w:p>
    <w:p w14:paraId="2BBDDFC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left="0" w:leftChars="0"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r>
        <w:rPr>
          <w:rFonts w:hint="eastAsia" w:ascii="黑体" w:hAnsi="黑体" w:eastAsia="黑体" w:cs="黑体"/>
          <w:b w:val="0"/>
          <w:bCs/>
          <w:strike w:val="0"/>
          <w:dstrike w:val="0"/>
          <w:color w:val="auto"/>
          <w:kern w:val="0"/>
          <w:sz w:val="32"/>
          <w:szCs w:val="32"/>
          <w:u w:val="none"/>
          <w:lang w:val="en-US" w:eastAsia="zh-CN" w:bidi="ar-SA"/>
        </w:rPr>
        <w:t>十三、</w:t>
      </w:r>
      <w:r>
        <w:rPr>
          <w:rFonts w:hint="eastAsia" w:ascii="黑体" w:hAnsi="黑体" w:eastAsia="黑体" w:cs="黑体"/>
          <w:b w:val="0"/>
          <w:bCs/>
          <w:color w:val="auto"/>
          <w:kern w:val="0"/>
          <w:sz w:val="32"/>
          <w:szCs w:val="32"/>
          <w:u w:val="none"/>
          <w:lang w:val="en-US" w:eastAsia="zh-CN" w:bidi="ar-SA"/>
        </w:rPr>
        <w:t>施工起重机械设备、劳保用品合格证及检测合格报告。</w:t>
      </w:r>
      <w:r>
        <w:rPr>
          <w:rFonts w:hint="default" w:ascii="Times New Roman" w:hAnsi="Times New Roman" w:eastAsia="仿宋" w:cs="Times New Roman"/>
          <w:b w:val="0"/>
          <w:bCs/>
          <w:color w:val="auto"/>
          <w:spacing w:val="-6"/>
          <w:kern w:val="0"/>
          <w:sz w:val="32"/>
          <w:szCs w:val="32"/>
          <w:u w:val="none"/>
          <w:lang w:val="en-US" w:eastAsia="zh-CN" w:bidi="ar-SA"/>
        </w:rPr>
        <w:t>提供设备、劳保用品台账；提供在有效期范围内的相关设备、劳保用品合格证及检测合格报告。（合格证和检测合格报告可择其一）</w:t>
      </w:r>
    </w:p>
    <w:p w14:paraId="446CD8E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left="0" w:leftChars="0"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r>
        <w:rPr>
          <w:rFonts w:hint="eastAsia" w:ascii="黑体" w:hAnsi="黑体" w:eastAsia="黑体" w:cs="黑体"/>
          <w:b w:val="0"/>
          <w:bCs/>
          <w:color w:val="auto"/>
          <w:kern w:val="0"/>
          <w:sz w:val="32"/>
          <w:szCs w:val="32"/>
          <w:lang w:val="en-US" w:eastAsia="zh-CN" w:bidi="ar-SA"/>
        </w:rPr>
        <w:t>十四、</w:t>
      </w:r>
      <w:r>
        <w:rPr>
          <w:rFonts w:hint="eastAsia" w:ascii="黑体" w:hAnsi="黑体" w:eastAsia="黑体" w:cs="黑体"/>
          <w:b w:val="0"/>
          <w:bCs/>
          <w:color w:val="auto"/>
          <w:kern w:val="0"/>
          <w:sz w:val="32"/>
          <w:szCs w:val="32"/>
          <w:u w:val="none"/>
          <w:lang w:val="en-US" w:eastAsia="zh-CN" w:bidi="ar-SA"/>
        </w:rPr>
        <w:t>危险性较大分部分项工程及施工现场易发生重大事故的部位、环节的预防监控措施和应急预案。</w:t>
      </w:r>
      <w:r>
        <w:rPr>
          <w:rFonts w:hint="default" w:ascii="Times New Roman" w:hAnsi="Times New Roman" w:eastAsia="仿宋" w:cs="Times New Roman"/>
          <w:b w:val="0"/>
          <w:bCs/>
          <w:color w:val="auto"/>
          <w:kern w:val="0"/>
          <w:sz w:val="32"/>
          <w:szCs w:val="32"/>
          <w:u w:val="none"/>
          <w:lang w:val="en-US" w:eastAsia="zh-CN" w:bidi="ar-SA"/>
        </w:rPr>
        <w:t>根据本企业业务特点，详细列出危险性较大分部分项工程和事故易发部位、环节，制定有针对性和可操作性的控制措施和应急预案。</w:t>
      </w:r>
    </w:p>
    <w:p w14:paraId="7D8DBB68">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left="0" w:leftChars="0" w:firstLine="624" w:firstLineChars="200"/>
        <w:jc w:val="both"/>
        <w:textAlignment w:val="auto"/>
        <w:rPr>
          <w:rFonts w:hint="default" w:ascii="Times New Roman" w:hAnsi="Times New Roman" w:eastAsia="仿宋" w:cs="Times New Roman"/>
          <w:b w:val="0"/>
          <w:bCs/>
          <w:color w:val="auto"/>
          <w:kern w:val="0"/>
          <w:sz w:val="32"/>
          <w:szCs w:val="32"/>
          <w:u w:val="none"/>
          <w:lang w:val="en-US" w:eastAsia="zh-CN" w:bidi="ar-SA"/>
        </w:rPr>
      </w:pPr>
      <w:r>
        <w:rPr>
          <w:rFonts w:hint="eastAsia" w:ascii="黑体" w:hAnsi="黑体" w:eastAsia="黑体" w:cs="黑体"/>
          <w:b w:val="0"/>
          <w:bCs/>
          <w:color w:val="auto"/>
          <w:kern w:val="0"/>
          <w:sz w:val="32"/>
          <w:szCs w:val="32"/>
          <w:lang w:val="en-US" w:eastAsia="zh-CN" w:bidi="ar-SA"/>
        </w:rPr>
        <w:t>十五、</w:t>
      </w:r>
      <w:r>
        <w:rPr>
          <w:rFonts w:hint="eastAsia" w:ascii="黑体" w:hAnsi="黑体" w:eastAsia="黑体" w:cs="黑体"/>
          <w:b w:val="0"/>
          <w:bCs/>
          <w:color w:val="auto"/>
          <w:kern w:val="0"/>
          <w:sz w:val="32"/>
          <w:szCs w:val="32"/>
          <w:u w:val="none"/>
          <w:lang w:val="en-US" w:eastAsia="zh-CN" w:bidi="ar-SA"/>
        </w:rPr>
        <w:t>生产安全事故</w:t>
      </w:r>
      <w:r>
        <w:rPr>
          <w:rFonts w:hint="eastAsia" w:ascii="黑体" w:hAnsi="黑体" w:eastAsia="黑体" w:cs="黑体"/>
          <w:b w:val="0"/>
          <w:bCs/>
          <w:color w:val="auto"/>
          <w:kern w:val="0"/>
          <w:sz w:val="32"/>
          <w:szCs w:val="32"/>
          <w:highlight w:val="none"/>
          <w:u w:val="none"/>
          <w:lang w:val="en-US" w:eastAsia="zh-CN" w:bidi="ar-SA"/>
        </w:rPr>
        <w:t>应急救援预案</w:t>
      </w:r>
      <w:r>
        <w:rPr>
          <w:rFonts w:hint="eastAsia" w:ascii="黑体" w:hAnsi="黑体" w:eastAsia="黑体" w:cs="黑体"/>
          <w:b w:val="0"/>
          <w:bCs/>
          <w:color w:val="auto"/>
          <w:kern w:val="0"/>
          <w:sz w:val="32"/>
          <w:szCs w:val="32"/>
          <w:u w:val="none"/>
          <w:lang w:val="en-US" w:eastAsia="zh-CN" w:bidi="ar-SA"/>
        </w:rPr>
        <w:t>，含救援组织、器材、设备配置情况说明和救援组织人员名单。</w:t>
      </w:r>
      <w:r>
        <w:rPr>
          <w:rFonts w:hint="default" w:ascii="Times New Roman" w:hAnsi="Times New Roman" w:eastAsia="仿宋" w:cs="Times New Roman"/>
          <w:b w:val="0"/>
          <w:bCs/>
          <w:color w:val="auto"/>
          <w:kern w:val="0"/>
          <w:sz w:val="32"/>
          <w:szCs w:val="32"/>
          <w:u w:val="none"/>
          <w:lang w:val="en-US" w:eastAsia="zh-CN" w:bidi="ar-SA"/>
        </w:rPr>
        <w:t>企业应结合生产经营特点，以及按照《生产经营单位安全事故应急预案编制导则》和《生产安全事故应急预案管理办法》编制生产安全事故应急救援</w:t>
      </w:r>
      <w:r>
        <w:rPr>
          <w:rFonts w:hint="default" w:ascii="Times New Roman" w:hAnsi="Times New Roman" w:eastAsia="仿宋" w:cs="Times New Roman"/>
          <w:b w:val="0"/>
          <w:bCs/>
          <w:color w:val="auto"/>
          <w:kern w:val="0"/>
          <w:sz w:val="32"/>
          <w:szCs w:val="32"/>
          <w:highlight w:val="none"/>
          <w:u w:val="none"/>
          <w:lang w:val="en-US" w:eastAsia="zh-CN" w:bidi="ar-SA"/>
        </w:rPr>
        <w:t>预案</w:t>
      </w:r>
      <w:r>
        <w:rPr>
          <w:rFonts w:hint="default" w:ascii="Times New Roman" w:hAnsi="Times New Roman" w:eastAsia="仿宋" w:cs="Times New Roman"/>
          <w:b w:val="0"/>
          <w:bCs/>
          <w:color w:val="auto"/>
          <w:kern w:val="0"/>
          <w:sz w:val="32"/>
          <w:szCs w:val="32"/>
          <w:u w:val="none"/>
          <w:lang w:val="en-US" w:eastAsia="zh-CN" w:bidi="ar-SA"/>
        </w:rPr>
        <w:t>。预案应符合事故发生后有效救援原则，列出救援组织人员详细名单、救援器材、设备清单，并组建应急预案救援小组，救援小组指挥长为</w:t>
      </w:r>
      <w:r>
        <w:rPr>
          <w:rFonts w:hint="default" w:ascii="Times New Roman" w:hAnsi="Times New Roman" w:cs="Times New Roman"/>
          <w:b w:val="0"/>
          <w:bCs/>
          <w:color w:val="auto"/>
          <w:kern w:val="0"/>
          <w:sz w:val="32"/>
          <w:szCs w:val="32"/>
          <w:u w:val="none"/>
          <w:lang w:val="en-US" w:eastAsia="zh-CN" w:bidi="ar-SA"/>
        </w:rPr>
        <w:t>主要负责</w:t>
      </w:r>
      <w:r>
        <w:rPr>
          <w:rFonts w:hint="default" w:ascii="Times New Roman" w:hAnsi="Times New Roman" w:eastAsia="仿宋" w:cs="Times New Roman"/>
          <w:b w:val="0"/>
          <w:bCs/>
          <w:color w:val="auto"/>
          <w:kern w:val="0"/>
          <w:sz w:val="32"/>
          <w:szCs w:val="32"/>
          <w:u w:val="none"/>
          <w:lang w:val="en-US" w:eastAsia="zh-CN" w:bidi="ar-SA"/>
        </w:rPr>
        <w:t>人，相关组织和人员职责应分工明确。企业应提供救援演练记录（劳务公司可不提供救援演练记录）。</w:t>
      </w:r>
    </w:p>
    <w:p w14:paraId="19F9B004">
      <w:pPr>
        <w:keepNext w:val="0"/>
        <w:keepLines w:val="0"/>
        <w:pageBreakBefore w:val="0"/>
        <w:widowControl w:val="0"/>
        <w:kinsoku/>
        <w:wordWrap/>
        <w:overflowPunct/>
        <w:topLinePunct w:val="0"/>
        <w:autoSpaceDE/>
        <w:autoSpaceDN/>
        <w:bidi w:val="0"/>
        <w:adjustRightInd/>
        <w:snapToGrid/>
        <w:spacing w:line="240" w:lineRule="auto"/>
        <w:ind w:firstLine="624" w:firstLineChars="200"/>
        <w:textAlignment w:val="auto"/>
        <w:rPr>
          <w:rFonts w:hint="default" w:ascii="Times New Roman" w:hAnsi="Times New Roman" w:cs="Times New Roman"/>
          <w:color w:val="auto"/>
          <w:szCs w:val="32"/>
          <w:lang w:val="en-US" w:eastAsia="zh-CN"/>
        </w:rPr>
      </w:pPr>
      <w:r>
        <w:rPr>
          <w:rFonts w:hint="eastAsia" w:ascii="黑体" w:hAnsi="黑体" w:eastAsia="黑体" w:cs="黑体"/>
          <w:b w:val="0"/>
          <w:bCs/>
          <w:color w:val="auto"/>
          <w:kern w:val="0"/>
          <w:sz w:val="32"/>
          <w:szCs w:val="32"/>
          <w:lang w:val="en-US" w:eastAsia="zh-CN" w:bidi="ar-SA"/>
        </w:rPr>
        <w:t>十六、</w:t>
      </w:r>
      <w:r>
        <w:rPr>
          <w:rFonts w:hint="eastAsia" w:ascii="黑体" w:hAnsi="黑体" w:eastAsia="黑体" w:cs="黑体"/>
          <w:b w:val="0"/>
          <w:bCs/>
          <w:color w:val="auto"/>
          <w:kern w:val="0"/>
          <w:sz w:val="32"/>
          <w:szCs w:val="32"/>
          <w:u w:val="none"/>
          <w:lang w:val="en-US" w:eastAsia="zh-CN" w:bidi="ar-SA"/>
        </w:rPr>
        <w:t>企业考评结果认定书、安全生产许可证复印扫描件、在建项目一览表。</w:t>
      </w:r>
      <w:r>
        <w:rPr>
          <w:rFonts w:hint="default" w:ascii="Times New Roman" w:hAnsi="Times New Roman" w:eastAsia="仿宋" w:cs="Times New Roman"/>
          <w:b w:val="0"/>
          <w:bCs/>
          <w:color w:val="auto"/>
          <w:kern w:val="0"/>
          <w:sz w:val="32"/>
          <w:szCs w:val="32"/>
          <w:highlight w:val="none"/>
          <w:u w:val="none"/>
          <w:lang w:val="en-US" w:eastAsia="zh-CN" w:bidi="ar-SA"/>
        </w:rPr>
        <w:t>从事新建、扩建、改建房屋建筑和市政基础设施工程施工活动的总承包及专业承包企业应提供《企业考评结果认定书》，</w:t>
      </w:r>
      <w:r>
        <w:rPr>
          <w:rFonts w:hint="default" w:ascii="Times New Roman" w:hAnsi="Times New Roman" w:eastAsia="仿宋" w:cs="Times New Roman"/>
          <w:b w:val="0"/>
          <w:bCs/>
          <w:color w:val="auto"/>
          <w:kern w:val="0"/>
          <w:sz w:val="32"/>
          <w:szCs w:val="32"/>
          <w:u w:val="none"/>
          <w:lang w:val="en-US" w:eastAsia="zh-CN" w:bidi="ar-SA"/>
        </w:rPr>
        <w:t>考评结果应在“合格”及以上</w:t>
      </w:r>
      <w:r>
        <w:rPr>
          <w:rFonts w:hint="default" w:ascii="Times New Roman" w:hAnsi="Times New Roman" w:cs="Times New Roman"/>
          <w:b w:val="0"/>
          <w:bCs/>
          <w:color w:val="auto"/>
          <w:kern w:val="0"/>
          <w:sz w:val="32"/>
          <w:szCs w:val="32"/>
          <w:u w:val="none"/>
          <w:lang w:val="en-US" w:eastAsia="zh-CN" w:bidi="ar-SA"/>
        </w:rPr>
        <w:t>；考评结果“不合格”的，应取得安全生产条件复核“合格”意见</w:t>
      </w:r>
      <w:r>
        <w:rPr>
          <w:rFonts w:hint="default" w:ascii="Times New Roman" w:hAnsi="Times New Roman" w:eastAsia="仿宋" w:cs="Times New Roman"/>
          <w:b w:val="0"/>
          <w:bCs/>
          <w:color w:val="auto"/>
          <w:kern w:val="0"/>
          <w:sz w:val="32"/>
          <w:szCs w:val="32"/>
          <w:u w:val="none"/>
          <w:lang w:val="en-US" w:eastAsia="zh-CN" w:bidi="ar-SA"/>
        </w:rPr>
        <w:t>。安全生产许可证必须真实。在建项目一览表填写规范，内容属实（无在建项目的，可在在建项目一览表中填写“无”）。</w:t>
      </w:r>
    </w:p>
    <w:p w14:paraId="22924D4A">
      <w:pPr>
        <w:rPr>
          <w:rFonts w:hint="default" w:ascii="Times New Roman" w:hAnsi="Times New Roman" w:eastAsia="黑体" w:cs="Times New Roman"/>
          <w:b w:val="0"/>
          <w:bCs/>
          <w:color w:val="auto"/>
          <w:kern w:val="0"/>
          <w:sz w:val="32"/>
          <w:szCs w:val="32"/>
          <w:u w:val="none"/>
          <w:lang w:val="en-US" w:eastAsia="zh-CN" w:bidi="ar-SA"/>
        </w:rPr>
      </w:pPr>
      <w:r>
        <w:rPr>
          <w:rFonts w:hint="default" w:ascii="Times New Roman" w:hAnsi="Times New Roman" w:eastAsia="黑体" w:cs="Times New Roman"/>
          <w:b w:val="0"/>
          <w:bCs/>
          <w:color w:val="auto"/>
          <w:kern w:val="0"/>
          <w:sz w:val="32"/>
          <w:szCs w:val="32"/>
          <w:u w:val="none"/>
          <w:lang w:val="en-US" w:eastAsia="zh-CN" w:bidi="ar-SA"/>
        </w:rPr>
        <w:br w:type="page"/>
      </w:r>
    </w:p>
    <w:p w14:paraId="0C745977">
      <w:pPr>
        <w:keepNext w:val="0"/>
        <w:keepLines w:val="0"/>
        <w:pageBreakBefore w:val="0"/>
        <w:widowControl/>
        <w:numPr>
          <w:ilvl w:val="0"/>
          <w:numId w:val="0"/>
        </w:numPr>
        <w:suppressLineNumbers w:val="0"/>
        <w:kinsoku/>
        <w:wordWrap/>
        <w:overflowPunct/>
        <w:topLinePunct w:val="0"/>
        <w:autoSpaceDE/>
        <w:autoSpaceDN/>
        <w:bidi w:val="0"/>
        <w:adjustRightInd/>
        <w:snapToGrid/>
        <w:spacing w:after="157" w:afterLines="50" w:line="240" w:lineRule="auto"/>
        <w:jc w:val="both"/>
        <w:textAlignment w:val="auto"/>
        <w:rPr>
          <w:rFonts w:hint="eastAsia" w:ascii="黑体" w:hAnsi="黑体" w:eastAsia="黑体" w:cs="黑体"/>
          <w:b w:val="0"/>
          <w:bCs/>
          <w:color w:val="auto"/>
          <w:kern w:val="0"/>
          <w:sz w:val="32"/>
          <w:szCs w:val="32"/>
          <w:u w:val="none"/>
          <w:lang w:val="en-US" w:eastAsia="zh-CN" w:bidi="ar-SA"/>
        </w:rPr>
      </w:pPr>
      <w:r>
        <w:rPr>
          <w:rFonts w:hint="eastAsia" w:ascii="黑体" w:hAnsi="黑体" w:eastAsia="黑体" w:cs="黑体"/>
          <w:b w:val="0"/>
          <w:bCs/>
          <w:color w:val="auto"/>
          <w:kern w:val="0"/>
          <w:sz w:val="32"/>
          <w:szCs w:val="32"/>
          <w:u w:val="none"/>
          <w:lang w:val="en-US" w:eastAsia="zh-CN" w:bidi="ar-SA"/>
        </w:rPr>
        <w:t>附件2</w:t>
      </w:r>
    </w:p>
    <w:p w14:paraId="54033BE3">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方正小标宋简体" w:cs="Times New Roman"/>
          <w:b w:val="0"/>
          <w:bCs/>
          <w:color w:val="auto"/>
          <w:kern w:val="0"/>
          <w:sz w:val="44"/>
          <w:szCs w:val="44"/>
          <w:u w:val="none"/>
          <w:lang w:val="en-US" w:eastAsia="zh-CN" w:bidi="ar-SA"/>
        </w:rPr>
      </w:pPr>
      <w:r>
        <w:rPr>
          <w:rFonts w:hint="default" w:ascii="Times New Roman" w:hAnsi="Times New Roman" w:eastAsia="方正小标宋简体" w:cs="Times New Roman"/>
          <w:b w:val="0"/>
          <w:bCs/>
          <w:color w:val="auto"/>
          <w:kern w:val="0"/>
          <w:sz w:val="44"/>
          <w:szCs w:val="44"/>
          <w:u w:val="none"/>
          <w:lang w:val="en" w:eastAsia="zh-CN" w:bidi="ar-SA"/>
        </w:rPr>
        <w:t>开展企业安全质量标准化考评</w:t>
      </w:r>
      <w:r>
        <w:rPr>
          <w:rFonts w:hint="default" w:ascii="Times New Roman" w:hAnsi="Times New Roman" w:eastAsia="方正小标宋简体" w:cs="Times New Roman"/>
          <w:b w:val="0"/>
          <w:bCs/>
          <w:color w:val="auto"/>
          <w:kern w:val="0"/>
          <w:sz w:val="44"/>
          <w:szCs w:val="44"/>
          <w:u w:val="none"/>
          <w:lang w:val="en-US" w:eastAsia="zh-CN" w:bidi="ar-SA"/>
        </w:rPr>
        <w:t>的资质参考范围</w:t>
      </w:r>
    </w:p>
    <w:tbl>
      <w:tblPr>
        <w:tblStyle w:val="10"/>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7358"/>
      </w:tblGrid>
      <w:tr w14:paraId="5640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701" w:type="dxa"/>
            <w:vAlign w:val="center"/>
          </w:tcPr>
          <w:p w14:paraId="48FCC8A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b/>
                <w:bCs/>
                <w:color w:val="auto"/>
                <w:sz w:val="28"/>
                <w:szCs w:val="28"/>
                <w:vertAlign w:val="baseline"/>
                <w:lang w:val="en-US" w:eastAsia="zh-CN" w:bidi="ar-SA"/>
              </w:rPr>
            </w:pPr>
            <w:r>
              <w:rPr>
                <w:rFonts w:hint="default" w:ascii="Times New Roman" w:hAnsi="Times New Roman" w:eastAsia="仿宋" w:cs="Times New Roman"/>
                <w:b/>
                <w:bCs/>
                <w:color w:val="auto"/>
                <w:sz w:val="28"/>
                <w:szCs w:val="28"/>
                <w:vertAlign w:val="baseline"/>
                <w:lang w:val="en-US" w:eastAsia="zh-CN" w:bidi="ar-SA"/>
              </w:rPr>
              <w:t>序号</w:t>
            </w:r>
          </w:p>
        </w:tc>
        <w:tc>
          <w:tcPr>
            <w:tcW w:w="7358" w:type="dxa"/>
            <w:vAlign w:val="center"/>
          </w:tcPr>
          <w:p w14:paraId="340CE616">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b/>
                <w:bCs/>
                <w:color w:val="auto"/>
                <w:sz w:val="28"/>
                <w:szCs w:val="28"/>
                <w:vertAlign w:val="baseline"/>
                <w:lang w:val="en-US" w:eastAsia="zh-CN" w:bidi="ar-SA"/>
              </w:rPr>
            </w:pPr>
            <w:r>
              <w:rPr>
                <w:rFonts w:hint="default" w:ascii="Times New Roman" w:hAnsi="Times New Roman" w:eastAsia="仿宋" w:cs="Times New Roman"/>
                <w:b/>
                <w:bCs/>
                <w:color w:val="auto"/>
                <w:sz w:val="28"/>
                <w:szCs w:val="28"/>
                <w:vertAlign w:val="baseline"/>
                <w:lang w:val="en-US" w:eastAsia="zh-CN" w:bidi="ar-SA"/>
              </w:rPr>
              <w:t>资质类别</w:t>
            </w:r>
          </w:p>
        </w:tc>
      </w:tr>
      <w:tr w14:paraId="4286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701" w:type="dxa"/>
            <w:vAlign w:val="center"/>
          </w:tcPr>
          <w:p w14:paraId="50F5CD60">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1</w:t>
            </w:r>
          </w:p>
        </w:tc>
        <w:tc>
          <w:tcPr>
            <w:tcW w:w="7358" w:type="dxa"/>
            <w:vAlign w:val="center"/>
          </w:tcPr>
          <w:p w14:paraId="1A480C9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建筑工程施工总承包资质</w:t>
            </w:r>
          </w:p>
        </w:tc>
      </w:tr>
      <w:tr w14:paraId="68C7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701" w:type="dxa"/>
            <w:vAlign w:val="center"/>
          </w:tcPr>
          <w:p w14:paraId="2D5F366C">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2</w:t>
            </w:r>
          </w:p>
        </w:tc>
        <w:tc>
          <w:tcPr>
            <w:tcW w:w="7358" w:type="dxa"/>
            <w:vAlign w:val="center"/>
          </w:tcPr>
          <w:p w14:paraId="2453651C">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市政公用工程施工总承包资质</w:t>
            </w:r>
          </w:p>
        </w:tc>
      </w:tr>
      <w:tr w14:paraId="55812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701" w:type="dxa"/>
            <w:vAlign w:val="center"/>
          </w:tcPr>
          <w:p w14:paraId="59DE7072">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3</w:t>
            </w:r>
          </w:p>
        </w:tc>
        <w:tc>
          <w:tcPr>
            <w:tcW w:w="7358" w:type="dxa"/>
            <w:vAlign w:val="center"/>
          </w:tcPr>
          <w:p w14:paraId="193C91F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地基基础工程专业承包资质</w:t>
            </w:r>
          </w:p>
        </w:tc>
      </w:tr>
      <w:tr w14:paraId="7ACBD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701" w:type="dxa"/>
            <w:vAlign w:val="center"/>
          </w:tcPr>
          <w:p w14:paraId="765AB8BC">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4</w:t>
            </w:r>
          </w:p>
        </w:tc>
        <w:tc>
          <w:tcPr>
            <w:tcW w:w="7358" w:type="dxa"/>
            <w:vAlign w:val="center"/>
          </w:tcPr>
          <w:p w14:paraId="4ED80FF2">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起重设备安装工程专业承包资质</w:t>
            </w:r>
          </w:p>
        </w:tc>
      </w:tr>
      <w:tr w14:paraId="43A67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701" w:type="dxa"/>
            <w:vAlign w:val="center"/>
          </w:tcPr>
          <w:p w14:paraId="6E52E52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5</w:t>
            </w:r>
          </w:p>
        </w:tc>
        <w:tc>
          <w:tcPr>
            <w:tcW w:w="7358" w:type="dxa"/>
            <w:vAlign w:val="center"/>
          </w:tcPr>
          <w:p w14:paraId="319339A0">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电子与智能化工程专业承包资质</w:t>
            </w:r>
          </w:p>
        </w:tc>
      </w:tr>
      <w:tr w14:paraId="32F4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701" w:type="dxa"/>
            <w:vAlign w:val="center"/>
          </w:tcPr>
          <w:p w14:paraId="58E32A2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6</w:t>
            </w:r>
          </w:p>
        </w:tc>
        <w:tc>
          <w:tcPr>
            <w:tcW w:w="7358" w:type="dxa"/>
            <w:vAlign w:val="center"/>
          </w:tcPr>
          <w:p w14:paraId="1FA776EF">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消防设施工程专业承包资质</w:t>
            </w:r>
          </w:p>
        </w:tc>
      </w:tr>
      <w:tr w14:paraId="1596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701" w:type="dxa"/>
            <w:vAlign w:val="center"/>
          </w:tcPr>
          <w:p w14:paraId="085F7DF6">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7</w:t>
            </w:r>
          </w:p>
        </w:tc>
        <w:tc>
          <w:tcPr>
            <w:tcW w:w="7358" w:type="dxa"/>
            <w:vAlign w:val="center"/>
          </w:tcPr>
          <w:p w14:paraId="64E76F8F">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防水防腐保温工程专业承包资质</w:t>
            </w:r>
          </w:p>
        </w:tc>
      </w:tr>
      <w:tr w14:paraId="518F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701" w:type="dxa"/>
            <w:vAlign w:val="center"/>
          </w:tcPr>
          <w:p w14:paraId="3C6A42BB">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8</w:t>
            </w:r>
          </w:p>
        </w:tc>
        <w:tc>
          <w:tcPr>
            <w:tcW w:w="7358" w:type="dxa"/>
            <w:vAlign w:val="center"/>
          </w:tcPr>
          <w:p w14:paraId="3FACE44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桥梁工程专业承包资质</w:t>
            </w:r>
          </w:p>
        </w:tc>
      </w:tr>
      <w:tr w14:paraId="2945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701" w:type="dxa"/>
            <w:vAlign w:val="center"/>
          </w:tcPr>
          <w:p w14:paraId="6E3C550D">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9</w:t>
            </w:r>
          </w:p>
        </w:tc>
        <w:tc>
          <w:tcPr>
            <w:tcW w:w="7358" w:type="dxa"/>
            <w:vAlign w:val="center"/>
          </w:tcPr>
          <w:p w14:paraId="25BEA8F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隧道工程专业承包资质</w:t>
            </w:r>
          </w:p>
        </w:tc>
      </w:tr>
      <w:tr w14:paraId="43FE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701" w:type="dxa"/>
            <w:vAlign w:val="center"/>
          </w:tcPr>
          <w:p w14:paraId="1886BE3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10</w:t>
            </w:r>
          </w:p>
        </w:tc>
        <w:tc>
          <w:tcPr>
            <w:tcW w:w="7358" w:type="dxa"/>
            <w:vAlign w:val="center"/>
          </w:tcPr>
          <w:p w14:paraId="0312A2C0">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钢结构工程专业承包资质</w:t>
            </w:r>
          </w:p>
        </w:tc>
      </w:tr>
      <w:tr w14:paraId="2CAF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701" w:type="dxa"/>
            <w:vAlign w:val="center"/>
          </w:tcPr>
          <w:p w14:paraId="3E292830">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11</w:t>
            </w:r>
          </w:p>
        </w:tc>
        <w:tc>
          <w:tcPr>
            <w:tcW w:w="7358" w:type="dxa"/>
            <w:vAlign w:val="center"/>
          </w:tcPr>
          <w:p w14:paraId="5E1B7B52">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建筑装修装饰工程专业承包资质</w:t>
            </w:r>
          </w:p>
        </w:tc>
      </w:tr>
      <w:tr w14:paraId="3606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701" w:type="dxa"/>
            <w:vAlign w:val="center"/>
          </w:tcPr>
          <w:p w14:paraId="350A0D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12</w:t>
            </w:r>
          </w:p>
        </w:tc>
        <w:tc>
          <w:tcPr>
            <w:tcW w:w="7358" w:type="dxa"/>
            <w:vAlign w:val="center"/>
          </w:tcPr>
          <w:p w14:paraId="02FC3852">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建筑机电安装工程专业承包资质</w:t>
            </w:r>
          </w:p>
        </w:tc>
      </w:tr>
      <w:tr w14:paraId="292D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701" w:type="dxa"/>
            <w:vAlign w:val="center"/>
          </w:tcPr>
          <w:p w14:paraId="4C239FE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13</w:t>
            </w:r>
          </w:p>
        </w:tc>
        <w:tc>
          <w:tcPr>
            <w:tcW w:w="7358" w:type="dxa"/>
            <w:vAlign w:val="center"/>
          </w:tcPr>
          <w:p w14:paraId="201240C7">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建筑幕墙工程专业承包资质</w:t>
            </w:r>
          </w:p>
        </w:tc>
      </w:tr>
      <w:tr w14:paraId="4249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701" w:type="dxa"/>
            <w:vAlign w:val="center"/>
          </w:tcPr>
          <w:p w14:paraId="25F7A07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14</w:t>
            </w:r>
          </w:p>
        </w:tc>
        <w:tc>
          <w:tcPr>
            <w:tcW w:w="7358" w:type="dxa"/>
            <w:vAlign w:val="center"/>
          </w:tcPr>
          <w:p w14:paraId="5F836C2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古建筑工程专业承包资质</w:t>
            </w:r>
          </w:p>
        </w:tc>
      </w:tr>
      <w:tr w14:paraId="7A25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701" w:type="dxa"/>
            <w:vAlign w:val="center"/>
          </w:tcPr>
          <w:p w14:paraId="774F969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15</w:t>
            </w:r>
          </w:p>
        </w:tc>
        <w:tc>
          <w:tcPr>
            <w:tcW w:w="7358" w:type="dxa"/>
            <w:vAlign w:val="center"/>
          </w:tcPr>
          <w:p w14:paraId="46C85B7C">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城市及道路照明工程专业承包资质</w:t>
            </w:r>
          </w:p>
        </w:tc>
      </w:tr>
      <w:tr w14:paraId="55DBD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701" w:type="dxa"/>
            <w:vAlign w:val="center"/>
          </w:tcPr>
          <w:p w14:paraId="3A76F8C0">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16</w:t>
            </w:r>
          </w:p>
        </w:tc>
        <w:tc>
          <w:tcPr>
            <w:tcW w:w="7358" w:type="dxa"/>
            <w:vAlign w:val="center"/>
          </w:tcPr>
          <w:p w14:paraId="4ACC9CC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环保工程专业承包资质</w:t>
            </w:r>
          </w:p>
        </w:tc>
      </w:tr>
      <w:tr w14:paraId="22FF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701" w:type="dxa"/>
            <w:vAlign w:val="center"/>
          </w:tcPr>
          <w:p w14:paraId="404E627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17</w:t>
            </w:r>
          </w:p>
        </w:tc>
        <w:tc>
          <w:tcPr>
            <w:tcW w:w="7358" w:type="dxa"/>
            <w:vAlign w:val="center"/>
          </w:tcPr>
          <w:p w14:paraId="4F6EFCC0">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特种工程专业承包资质</w:t>
            </w:r>
          </w:p>
        </w:tc>
      </w:tr>
      <w:tr w14:paraId="01C56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701" w:type="dxa"/>
            <w:vAlign w:val="center"/>
          </w:tcPr>
          <w:p w14:paraId="22555A1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vertAlign w:val="baseline"/>
                <w:lang w:val="en-US" w:eastAsia="zh-CN" w:bidi="ar-SA"/>
              </w:rPr>
              <w:t>18</w:t>
            </w:r>
          </w:p>
        </w:tc>
        <w:tc>
          <w:tcPr>
            <w:tcW w:w="7358" w:type="dxa"/>
            <w:vAlign w:val="center"/>
          </w:tcPr>
          <w:p w14:paraId="44EB65E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80" w:lineRule="exact"/>
              <w:ind w:right="0"/>
              <w:jc w:val="center"/>
              <w:textAlignment w:val="auto"/>
              <w:rPr>
                <w:rFonts w:hint="default" w:ascii="Times New Roman" w:hAnsi="Times New Roman" w:eastAsia="仿宋" w:cs="Times New Roman"/>
                <w:color w:val="auto"/>
                <w:sz w:val="28"/>
                <w:szCs w:val="28"/>
                <w:vertAlign w:val="baseline"/>
                <w:lang w:val="en-US" w:eastAsia="zh-CN" w:bidi="ar-SA"/>
              </w:rPr>
            </w:pPr>
            <w:r>
              <w:rPr>
                <w:rFonts w:hint="default" w:ascii="Times New Roman" w:hAnsi="Times New Roman" w:eastAsia="仿宋" w:cs="Times New Roman"/>
                <w:color w:val="auto"/>
                <w:sz w:val="28"/>
                <w:szCs w:val="28"/>
                <w:highlight w:val="none"/>
                <w:vertAlign w:val="baseline"/>
                <w:lang w:val="en-US" w:eastAsia="zh-CN" w:bidi="ar-SA"/>
              </w:rPr>
              <w:t>模版脚手架专业承包资质</w:t>
            </w:r>
          </w:p>
        </w:tc>
      </w:tr>
    </w:tbl>
    <w:p w14:paraId="144B1100">
      <w:pPr>
        <w:rPr>
          <w:rFonts w:hint="default" w:ascii="Times New Roman" w:hAnsi="Times New Roman" w:cs="Times New Roman"/>
          <w:color w:val="auto"/>
        </w:rPr>
        <w:sectPr>
          <w:footerReference r:id="rId3" w:type="default"/>
          <w:pgSz w:w="11906" w:h="16838"/>
          <w:pgMar w:top="1814" w:right="1587" w:bottom="1814" w:left="1587" w:header="1701" w:footer="1701" w:gutter="0"/>
          <w:pgNumType w:fmt="decimal" w:start="1"/>
          <w:cols w:space="0" w:num="1"/>
          <w:rtlGutter w:val="0"/>
          <w:docGrid w:type="linesAndChars" w:linePitch="574" w:charSpace="-1668"/>
        </w:sectPr>
      </w:pPr>
      <w:r>
        <w:rPr>
          <w:rFonts w:hint="default" w:ascii="Times New Roman" w:hAnsi="Times New Roman" w:cs="Times New Roman"/>
          <w:color w:val="auto"/>
        </w:rPr>
        <w:br w:type="page"/>
      </w:r>
    </w:p>
    <w:p w14:paraId="44E3E36D">
      <w:pPr>
        <w:pStyle w:val="2"/>
        <w:rPr>
          <w:rFonts w:hint="default"/>
        </w:rPr>
      </w:pPr>
    </w:p>
    <w:p w14:paraId="307ED8B5">
      <w:pPr>
        <w:pStyle w:val="2"/>
        <w:spacing w:after="0"/>
        <w:ind w:left="0" w:leftChars="0"/>
        <w:rPr>
          <w:rFonts w:hint="eastAsia" w:ascii="仿宋" w:hAnsi="仿宋" w:cs="仿宋"/>
        </w:rPr>
      </w:pPr>
    </w:p>
    <w:p w14:paraId="44034D1E">
      <w:pPr>
        <w:rPr>
          <w:rFonts w:hint="eastAsia" w:ascii="仿宋" w:hAnsi="仿宋" w:cs="仿宋"/>
          <w:color w:val="auto"/>
        </w:rPr>
      </w:pPr>
    </w:p>
    <w:p w14:paraId="56A73B3E">
      <w:pPr>
        <w:pStyle w:val="2"/>
        <w:spacing w:after="0"/>
        <w:ind w:left="0" w:leftChars="0"/>
        <w:rPr>
          <w:rFonts w:hint="eastAsia" w:ascii="仿宋" w:hAnsi="仿宋" w:cs="仿宋"/>
          <w:color w:val="auto"/>
        </w:rPr>
      </w:pPr>
    </w:p>
    <w:p w14:paraId="73363B8B">
      <w:pPr>
        <w:pStyle w:val="2"/>
        <w:spacing w:after="0"/>
        <w:ind w:left="0" w:leftChars="0"/>
        <w:rPr>
          <w:rFonts w:hint="eastAsia" w:ascii="仿宋" w:hAnsi="仿宋" w:cs="仿宋"/>
          <w:color w:val="auto"/>
        </w:rPr>
      </w:pPr>
    </w:p>
    <w:p w14:paraId="41BFDCC1">
      <w:pPr>
        <w:pStyle w:val="2"/>
        <w:spacing w:after="0"/>
        <w:ind w:left="0" w:leftChars="0"/>
        <w:rPr>
          <w:rFonts w:hint="eastAsia" w:ascii="仿宋" w:hAnsi="仿宋" w:cs="仿宋"/>
          <w:color w:val="auto"/>
        </w:rPr>
      </w:pPr>
    </w:p>
    <w:p w14:paraId="38D04C7A">
      <w:pPr>
        <w:pStyle w:val="2"/>
        <w:spacing w:after="0"/>
        <w:ind w:left="0" w:leftChars="0"/>
        <w:rPr>
          <w:rFonts w:hint="eastAsia" w:ascii="仿宋" w:hAnsi="仿宋" w:cs="仿宋"/>
          <w:color w:val="auto"/>
        </w:rPr>
      </w:pPr>
    </w:p>
    <w:p w14:paraId="044E6B7F">
      <w:pPr>
        <w:pStyle w:val="2"/>
        <w:spacing w:after="0"/>
        <w:ind w:left="0" w:leftChars="0"/>
        <w:rPr>
          <w:rFonts w:hint="eastAsia" w:ascii="仿宋" w:hAnsi="仿宋" w:cs="仿宋"/>
          <w:color w:val="auto"/>
        </w:rPr>
      </w:pPr>
    </w:p>
    <w:p w14:paraId="131D2A67">
      <w:pPr>
        <w:pStyle w:val="2"/>
        <w:spacing w:after="0"/>
        <w:ind w:left="0" w:leftChars="0"/>
        <w:rPr>
          <w:rFonts w:hint="eastAsia" w:ascii="仿宋" w:hAnsi="仿宋" w:cs="仿宋"/>
          <w:color w:val="auto"/>
        </w:rPr>
      </w:pPr>
    </w:p>
    <w:p w14:paraId="3D2C1111">
      <w:pPr>
        <w:pStyle w:val="2"/>
        <w:spacing w:after="0"/>
        <w:ind w:left="0" w:leftChars="0"/>
        <w:rPr>
          <w:rFonts w:hint="eastAsia" w:ascii="仿宋" w:hAnsi="仿宋" w:cs="仿宋"/>
          <w:color w:val="auto"/>
        </w:rPr>
      </w:pPr>
    </w:p>
    <w:p w14:paraId="27779454">
      <w:pPr>
        <w:pStyle w:val="2"/>
        <w:spacing w:after="0"/>
        <w:ind w:left="0" w:leftChars="0"/>
        <w:rPr>
          <w:rFonts w:hint="eastAsia" w:ascii="仿宋" w:hAnsi="仿宋" w:cs="仿宋"/>
          <w:color w:val="auto"/>
        </w:rPr>
      </w:pPr>
    </w:p>
    <w:p w14:paraId="709BD44F">
      <w:pPr>
        <w:pStyle w:val="2"/>
        <w:spacing w:after="0"/>
        <w:ind w:left="0" w:leftChars="0"/>
        <w:rPr>
          <w:rFonts w:hint="eastAsia" w:ascii="仿宋" w:hAnsi="仿宋" w:cs="仿宋"/>
          <w:color w:val="auto"/>
        </w:rPr>
      </w:pPr>
    </w:p>
    <w:p w14:paraId="4474F6A3">
      <w:pPr>
        <w:pStyle w:val="2"/>
        <w:spacing w:after="0"/>
        <w:ind w:left="0" w:leftChars="0"/>
        <w:rPr>
          <w:rFonts w:hint="eastAsia" w:ascii="仿宋" w:hAnsi="仿宋" w:cs="仿宋"/>
          <w:color w:val="auto"/>
        </w:rPr>
      </w:pPr>
    </w:p>
    <w:p w14:paraId="74D2A4C7">
      <w:pPr>
        <w:pStyle w:val="2"/>
        <w:spacing w:after="0"/>
        <w:ind w:left="0" w:leftChars="0"/>
        <w:rPr>
          <w:rFonts w:hint="eastAsia" w:ascii="仿宋" w:hAnsi="仿宋" w:cs="仿宋"/>
          <w:color w:val="auto"/>
        </w:rPr>
      </w:pPr>
    </w:p>
    <w:p w14:paraId="372108FE">
      <w:pPr>
        <w:pStyle w:val="2"/>
        <w:spacing w:after="0"/>
        <w:ind w:left="0" w:leftChars="0"/>
        <w:rPr>
          <w:rFonts w:hint="eastAsia" w:ascii="仿宋" w:hAnsi="仿宋" w:cs="仿宋"/>
          <w:color w:val="auto"/>
        </w:rPr>
      </w:pPr>
    </w:p>
    <w:p w14:paraId="757C5923">
      <w:pPr>
        <w:pStyle w:val="2"/>
        <w:spacing w:after="0"/>
        <w:ind w:left="0" w:leftChars="0"/>
        <w:rPr>
          <w:rFonts w:hint="eastAsia" w:ascii="仿宋" w:hAnsi="仿宋" w:cs="仿宋"/>
          <w:color w:val="auto"/>
        </w:rPr>
      </w:pPr>
    </w:p>
    <w:p w14:paraId="15986F27">
      <w:pPr>
        <w:pStyle w:val="2"/>
        <w:spacing w:after="0"/>
        <w:ind w:left="0" w:leftChars="0"/>
        <w:rPr>
          <w:rFonts w:hint="eastAsia" w:ascii="仿宋" w:hAnsi="仿宋" w:cs="仿宋"/>
          <w:color w:val="auto"/>
        </w:rPr>
      </w:pPr>
    </w:p>
    <w:p w14:paraId="16288F90">
      <w:pPr>
        <w:pStyle w:val="2"/>
        <w:spacing w:after="0"/>
        <w:ind w:left="0" w:leftChars="0" w:firstLine="0" w:firstLineChars="0"/>
        <w:rPr>
          <w:rFonts w:hint="eastAsia" w:ascii="仿宋" w:hAnsi="仿宋" w:cs="仿宋"/>
          <w:color w:val="auto"/>
        </w:rPr>
      </w:pPr>
    </w:p>
    <w:p w14:paraId="4E428D8E">
      <w:pPr>
        <w:pStyle w:val="2"/>
        <w:spacing w:after="0"/>
        <w:ind w:left="0" w:leftChars="0" w:firstLine="0" w:firstLineChars="0"/>
        <w:rPr>
          <w:rFonts w:hint="eastAsia" w:ascii="仿宋" w:hAnsi="仿宋" w:cs="仿宋"/>
          <w:color w:val="auto"/>
        </w:rPr>
      </w:pPr>
      <w:r>
        <w:rPr>
          <w:sz w:val="28"/>
        </w:rPr>
        <mc:AlternateContent>
          <mc:Choice Requires="wps">
            <w:drawing>
              <wp:anchor distT="0" distB="0" distL="114300" distR="114300" simplePos="0" relativeHeight="251662336" behindDoc="0" locked="0" layoutInCell="1" allowOverlap="1">
                <wp:simplePos x="0" y="0"/>
                <wp:positionH relativeFrom="column">
                  <wp:posOffset>-29845</wp:posOffset>
                </wp:positionH>
                <wp:positionV relativeFrom="paragraph">
                  <wp:posOffset>344170</wp:posOffset>
                </wp:positionV>
                <wp:extent cx="5615940" cy="0"/>
                <wp:effectExtent l="0" t="4445" r="3810" b="5080"/>
                <wp:wrapNone/>
                <wp:docPr id="11" name="直接连接符 11"/>
                <wp:cNvGraphicFramePr/>
                <a:graphic xmlns:a="http://schemas.openxmlformats.org/drawingml/2006/main">
                  <a:graphicData uri="http://schemas.microsoft.com/office/word/2010/wordprocessingShape">
                    <wps:wsp>
                      <wps:cNvCnPr/>
                      <wps:spPr>
                        <a:xfrm>
                          <a:off x="0" y="0"/>
                          <a:ext cx="5615940" cy="0"/>
                        </a:xfrm>
                        <a:prstGeom prst="line">
                          <a:avLst/>
                        </a:prstGeom>
                        <a:noFill/>
                        <a:ln w="9525" cap="flat" cmpd="sng" algn="ctr">
                          <a:solidFill>
                            <a:srgbClr val="000000"/>
                          </a:solidFill>
                          <a:prstDash val="solid"/>
                        </a:ln>
                        <a:effectLst/>
                      </wps:spPr>
                      <wps:bodyPr/>
                    </wps:wsp>
                  </a:graphicData>
                </a:graphic>
              </wp:anchor>
            </w:drawing>
          </mc:Choice>
          <mc:Fallback>
            <w:pict>
              <v:line id="_x0000_s1026" o:spid="_x0000_s1026" o:spt="20" style="position:absolute;left:0pt;margin-left:-2.35pt;margin-top:27.1pt;height:0pt;width:442.2pt;z-index:251662336;mso-width-relative:page;mso-height-relative:page;" filled="f" stroked="t" coordsize="21600,21600" o:gfxdata="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Ol1oR1gAAAAgBAAAPAAAA&#10;AAAAAAEAIAAAACIAAABkcnMvZG93bnJldi54bWxQSwECFAAUAAAACACHTuJAXp0Xx94BAACqAwAA&#10;DgAAAAAAAAABACAAAAAlAQAAZHJzL2Uyb0RvYy54bWxQSwUGAAAAAAYABgBZAQAAdQUAAAAA&#10;">
                <v:fill on="f" focussize="0,0"/>
                <v:stroke color="#000000" joinstyle="round"/>
                <v:imagedata o:title=""/>
                <o:lock v:ext="edit" aspectratio="f"/>
              </v:line>
            </w:pict>
          </mc:Fallback>
        </mc:AlternateContent>
      </w:r>
    </w:p>
    <w:p w14:paraId="5CA02040">
      <w:pPr>
        <w:pStyle w:val="2"/>
        <w:spacing w:after="0"/>
        <w:ind w:left="0" w:leftChars="0" w:firstLine="318" w:firstLineChars="117"/>
        <w:jc w:val="left"/>
        <w:rPr>
          <w:rFonts w:hint="default" w:ascii="Times New Roman" w:hAnsi="Times New Roman" w:cs="Times New Roman"/>
          <w:color w:val="auto"/>
          <w:sz w:val="28"/>
          <w:szCs w:val="28"/>
          <w:lang w:val="en" w:eastAsia="zh-CN"/>
        </w:rPr>
      </w:pPr>
      <w:r>
        <w:rPr>
          <w:rFonts w:hint="default" w:ascii="Times New Roman" w:hAnsi="Times New Roman" w:cs="Times New Roman"/>
          <w:color w:val="auto"/>
          <w:sz w:val="28"/>
          <w:szCs w:val="28"/>
          <w:lang w:val="en" w:eastAsia="zh-CN"/>
        </w:rPr>
        <w:t>抄送：住房和城乡建设部工程质量安全监管司</w:t>
      </w:r>
      <w:r>
        <w:rPr>
          <w:rFonts w:hint="eastAsia" w:ascii="Times New Roman" w:hAnsi="Times New Roman" w:cs="Times New Roman"/>
          <w:color w:val="auto"/>
          <w:sz w:val="28"/>
          <w:szCs w:val="28"/>
          <w:lang w:val="en" w:eastAsia="zh-CN"/>
        </w:rPr>
        <w:t>，</w:t>
      </w:r>
      <w:r>
        <w:rPr>
          <w:rFonts w:hint="default" w:ascii="Times New Roman" w:hAnsi="Times New Roman" w:cs="Times New Roman"/>
          <w:color w:val="auto"/>
          <w:sz w:val="28"/>
          <w:szCs w:val="28"/>
          <w:lang w:val="en" w:eastAsia="zh-CN"/>
        </w:rPr>
        <w:t>湖南省交通运输厅</w:t>
      </w:r>
      <w:r>
        <w:rPr>
          <w:rFonts w:hint="eastAsia" w:ascii="Times New Roman" w:hAnsi="Times New Roman" w:cs="Times New Roman"/>
          <w:color w:val="auto"/>
          <w:sz w:val="28"/>
          <w:szCs w:val="28"/>
          <w:lang w:val="en" w:eastAsia="zh-CN"/>
        </w:rPr>
        <w:t>，</w:t>
      </w:r>
      <w:r>
        <w:rPr>
          <w:rFonts w:hint="default" w:ascii="Times New Roman" w:hAnsi="Times New Roman" w:cs="Times New Roman"/>
          <w:color w:val="auto"/>
          <w:sz w:val="28"/>
          <w:szCs w:val="28"/>
          <w:lang w:val="en" w:eastAsia="zh-CN"/>
        </w:rPr>
        <w:t>湖</w:t>
      </w:r>
    </w:p>
    <w:p w14:paraId="1962BAD0">
      <w:pPr>
        <w:pStyle w:val="2"/>
        <w:ind w:left="0" w:leftChars="0" w:firstLine="1088" w:firstLineChars="400"/>
        <w:rPr>
          <w:rFonts w:hint="eastAsia"/>
          <w:sz w:val="28"/>
          <w:szCs w:val="28"/>
          <w:lang w:val="en-US" w:eastAsia="zh-CN"/>
        </w:rPr>
      </w:pPr>
      <w:r>
        <w:rPr>
          <w:sz w:val="28"/>
        </w:rPr>
        <mc:AlternateContent>
          <mc:Choice Requires="wps">
            <w:drawing>
              <wp:anchor distT="0" distB="0" distL="114300" distR="114300" simplePos="0" relativeHeight="251659264" behindDoc="0" locked="0" layoutInCell="1" allowOverlap="1">
                <wp:simplePos x="0" y="0"/>
                <wp:positionH relativeFrom="column">
                  <wp:posOffset>-48895</wp:posOffset>
                </wp:positionH>
                <wp:positionV relativeFrom="paragraph">
                  <wp:posOffset>374650</wp:posOffset>
                </wp:positionV>
                <wp:extent cx="5615940" cy="0"/>
                <wp:effectExtent l="0" t="4445" r="3810" b="5080"/>
                <wp:wrapNone/>
                <wp:docPr id="8" name="直接连接符 8"/>
                <wp:cNvGraphicFramePr/>
                <a:graphic xmlns:a="http://schemas.openxmlformats.org/drawingml/2006/main">
                  <a:graphicData uri="http://schemas.microsoft.com/office/word/2010/wordprocessingShape">
                    <wps:wsp>
                      <wps:cNvCnPr/>
                      <wps:spPr>
                        <a:xfrm>
                          <a:off x="1465580" y="8423910"/>
                          <a:ext cx="5615940" cy="0"/>
                        </a:xfrm>
                        <a:prstGeom prst="line">
                          <a:avLst/>
                        </a:prstGeom>
                        <a:noFill/>
                        <a:ln w="9525" cap="flat" cmpd="sng" algn="ctr">
                          <a:solidFill>
                            <a:srgbClr val="000000"/>
                          </a:solidFill>
                          <a:prstDash val="solid"/>
                        </a:ln>
                        <a:effectLst/>
                      </wps:spPr>
                      <wps:bodyPr/>
                    </wps:wsp>
                  </a:graphicData>
                </a:graphic>
              </wp:anchor>
            </w:drawing>
          </mc:Choice>
          <mc:Fallback>
            <w:pict>
              <v:line id="_x0000_s1026" o:spid="_x0000_s1026" o:spt="20" style="position:absolute;left:0pt;margin-left:-3.85pt;margin-top:29.5pt;height:0pt;width:442.2pt;z-index:251659264;mso-width-relative:page;mso-height-relative:page;" filled="f" stroked="t" coordsize="21600,21600" o:gfxdata="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mxRybV&#10;AAAACAEAAA8AAAAAAAAAAQAgAAAAIgAAAGRycy9kb3ducmV2LnhtbFBLAQIUABQAAAAIAIdO4kDB&#10;1hcP6gEAALQDAAAOAAAAAAAAAAEAIAAAACQBAABkcnMvZTJvRG9jLnhtbFBLBQYAAAAABgAGAFkB&#10;AACABQAAAAA=&#10;">
                <v:fill on="f" focussize="0,0"/>
                <v:stroke color="#000000" joinstyle="round"/>
                <v:imagedata o:title=""/>
                <o:lock v:ext="edit" aspectratio="f"/>
              </v:line>
            </w:pict>
          </mc:Fallback>
        </mc:AlternateContent>
      </w:r>
      <w:r>
        <w:rPr>
          <w:rFonts w:hint="default" w:ascii="Times New Roman" w:hAnsi="Times New Roman" w:cs="Times New Roman"/>
          <w:color w:val="auto"/>
          <w:sz w:val="28"/>
          <w:szCs w:val="28"/>
          <w:lang w:val="en" w:eastAsia="zh-CN"/>
        </w:rPr>
        <w:t>南省水利厅</w:t>
      </w:r>
      <w:r>
        <w:rPr>
          <w:rFonts w:hint="eastAsia" w:ascii="Times New Roman" w:hAnsi="Times New Roman" w:cs="Times New Roman"/>
          <w:color w:val="auto"/>
          <w:sz w:val="28"/>
          <w:szCs w:val="28"/>
          <w:lang w:val="en" w:eastAsia="zh-CN"/>
        </w:rPr>
        <w:t>，</w:t>
      </w:r>
      <w:r>
        <w:rPr>
          <w:rFonts w:hint="default" w:ascii="Times New Roman" w:hAnsi="Times New Roman" w:cs="Times New Roman"/>
          <w:color w:val="auto"/>
          <w:sz w:val="28"/>
          <w:szCs w:val="28"/>
          <w:lang w:val="en" w:eastAsia="zh-CN"/>
        </w:rPr>
        <w:t>湖南省通信管理局。</w:t>
      </w:r>
    </w:p>
    <w:p w14:paraId="44F79433">
      <w:pPr>
        <w:ind w:firstLine="272" w:firstLineChars="100"/>
        <w:rPr>
          <w:color w:val="auto"/>
        </w:rPr>
      </w:pPr>
      <w:r>
        <w:rPr>
          <w:sz w:val="28"/>
        </w:rPr>
        <mc:AlternateContent>
          <mc:Choice Requires="wps">
            <w:drawing>
              <wp:anchor distT="0" distB="0" distL="114300" distR="114300" simplePos="0" relativeHeight="251660288" behindDoc="0" locked="0" layoutInCell="1" allowOverlap="1">
                <wp:simplePos x="0" y="0"/>
                <wp:positionH relativeFrom="column">
                  <wp:posOffset>-29845</wp:posOffset>
                </wp:positionH>
                <wp:positionV relativeFrom="paragraph">
                  <wp:posOffset>367030</wp:posOffset>
                </wp:positionV>
                <wp:extent cx="5615940" cy="0"/>
                <wp:effectExtent l="0" t="4445" r="3810" b="5080"/>
                <wp:wrapNone/>
                <wp:docPr id="9" name="直接连接符 9"/>
                <wp:cNvGraphicFramePr/>
                <a:graphic xmlns:a="http://schemas.openxmlformats.org/drawingml/2006/main">
                  <a:graphicData uri="http://schemas.microsoft.com/office/word/2010/wordprocessingShape">
                    <wps:wsp>
                      <wps:cNvCnPr/>
                      <wps:spPr>
                        <a:xfrm>
                          <a:off x="1608455" y="8833485"/>
                          <a:ext cx="5615940" cy="0"/>
                        </a:xfrm>
                        <a:prstGeom prst="line">
                          <a:avLst/>
                        </a:prstGeom>
                        <a:noFill/>
                        <a:ln w="9525" cap="flat" cmpd="sng" algn="ctr">
                          <a:solidFill>
                            <a:srgbClr val="000000"/>
                          </a:solidFill>
                          <a:prstDash val="solid"/>
                        </a:ln>
                        <a:effectLst/>
                      </wps:spPr>
                      <wps:bodyPr/>
                    </wps:wsp>
                  </a:graphicData>
                </a:graphic>
              </wp:anchor>
            </w:drawing>
          </mc:Choice>
          <mc:Fallback>
            <w:pict>
              <v:line id="_x0000_s1026" o:spid="_x0000_s1026" o:spt="20" style="position:absolute;left:0pt;margin-left:-2.35pt;margin-top:28.9pt;height:0pt;width:442.2pt;z-index:251660288;mso-width-relative:page;mso-height-relative:page;" filled="f" stroked="t" coordsize="21600,21600" o:gfxdata="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FeC3&#10;GNUAAAAIAQAADwAAAAAAAAABACAAAAAiAAAAZHJzL2Rvd25yZXYueG1sUEsBAhQAFAAAAAgAh07i&#10;QE2g9WnsAQAAtAMAAA4AAAAAAAAAAQAgAAAAJAEAAGRycy9lMm9Eb2MueG1sUEsFBgAAAAAGAAYA&#10;WQEAAIIFAAAAAA==&#10;">
                <v:fill on="f" focussize="0,0"/>
                <v:stroke color="#000000" joinstyle="round"/>
                <v:imagedata o:title=""/>
                <o:lock v:ext="edit" aspectratio="f"/>
              </v:line>
            </w:pict>
          </mc:Fallback>
        </mc:AlternateContent>
      </w:r>
      <w:r>
        <w:rPr>
          <w:rFonts w:hint="default" w:ascii="Times New Roman" w:hAnsi="Times New Roman" w:eastAsia="仿宋" w:cs="Times New Roman"/>
          <w:color w:val="auto"/>
          <w:sz w:val="28"/>
          <w:szCs w:val="28"/>
          <w:highlight w:val="none"/>
          <w:lang w:val="en-US" w:eastAsia="zh-CN"/>
        </w:rPr>
        <w:t xml:space="preserve">湖南省住房和城乡建设厅办公室   </w:t>
      </w:r>
      <w:r>
        <w:rPr>
          <w:rFonts w:hint="eastAsia" w:ascii="Times New Roman" w:hAnsi="Times New Roman" w:cs="Times New Roman"/>
          <w:color w:val="auto"/>
          <w:sz w:val="28"/>
          <w:szCs w:val="28"/>
          <w:highlight w:val="none"/>
          <w:lang w:val="en-US" w:eastAsia="zh-CN"/>
        </w:rPr>
        <w:t xml:space="preserve">        </w:t>
      </w:r>
      <w:r>
        <w:rPr>
          <w:rFonts w:hint="default" w:ascii="Times New Roman" w:hAnsi="Times New Roman" w:eastAsia="仿宋" w:cs="Times New Roman"/>
          <w:color w:val="auto"/>
          <w:sz w:val="28"/>
          <w:szCs w:val="28"/>
          <w:highlight w:val="none"/>
          <w:lang w:val="en-US" w:eastAsia="zh-CN"/>
        </w:rPr>
        <w:t xml:space="preserve"> 202</w:t>
      </w:r>
      <w:r>
        <w:rPr>
          <w:rFonts w:hint="default" w:ascii="Times New Roman" w:hAnsi="Times New Roman" w:cs="Times New Roman"/>
          <w:color w:val="auto"/>
          <w:sz w:val="28"/>
          <w:szCs w:val="28"/>
          <w:highlight w:val="none"/>
          <w:lang w:val="en-US" w:eastAsia="zh-CN"/>
        </w:rPr>
        <w:t>6</w:t>
      </w:r>
      <w:r>
        <w:rPr>
          <w:rFonts w:hint="default" w:ascii="Times New Roman" w:hAnsi="Times New Roman" w:eastAsia="仿宋" w:cs="Times New Roman"/>
          <w:color w:val="auto"/>
          <w:sz w:val="28"/>
          <w:szCs w:val="28"/>
          <w:highlight w:val="none"/>
          <w:lang w:val="en-US" w:eastAsia="zh-CN"/>
        </w:rPr>
        <w:t>年</w:t>
      </w:r>
      <w:r>
        <w:rPr>
          <w:rFonts w:hint="default" w:ascii="Times New Roman" w:hAnsi="Times New Roman" w:cs="Times New Roman"/>
          <w:color w:val="auto"/>
          <w:sz w:val="28"/>
          <w:szCs w:val="28"/>
          <w:highlight w:val="none"/>
          <w:lang w:val="en" w:eastAsia="zh-CN"/>
        </w:rPr>
        <w:t>8</w:t>
      </w:r>
      <w:r>
        <w:rPr>
          <w:rFonts w:hint="default" w:ascii="Times New Roman" w:hAnsi="Times New Roman" w:eastAsia="仿宋" w:cs="Times New Roman"/>
          <w:color w:val="auto"/>
          <w:sz w:val="28"/>
          <w:szCs w:val="28"/>
          <w:highlight w:val="none"/>
          <w:lang w:val="en-US" w:eastAsia="zh-CN"/>
        </w:rPr>
        <w:t>月</w:t>
      </w:r>
      <w:r>
        <w:rPr>
          <w:rFonts w:hint="default" w:ascii="Times New Roman" w:hAnsi="Times New Roman" w:cs="Times New Roman"/>
          <w:color w:val="auto"/>
          <w:sz w:val="28"/>
          <w:szCs w:val="28"/>
          <w:highlight w:val="none"/>
          <w:lang w:val="en" w:eastAsia="zh-CN"/>
        </w:rPr>
        <w:t>12</w:t>
      </w:r>
      <w:r>
        <w:rPr>
          <w:rFonts w:hint="default" w:ascii="Times New Roman" w:hAnsi="Times New Roman" w:eastAsia="仿宋" w:cs="Times New Roman"/>
          <w:color w:val="auto"/>
          <w:sz w:val="28"/>
          <w:szCs w:val="28"/>
          <w:highlight w:val="none"/>
          <w:lang w:val="en-US" w:eastAsia="zh-CN"/>
        </w:rPr>
        <w:t>日印发</w:t>
      </w:r>
      <w:bookmarkStart w:id="2" w:name="_GoBack"/>
      <w:bookmarkEnd w:id="2"/>
    </w:p>
    <w:sectPr>
      <w:footerReference r:id="rId4" w:type="default"/>
      <w:pgSz w:w="11906" w:h="16838"/>
      <w:pgMar w:top="1814" w:right="1587" w:bottom="1814" w:left="1587" w:header="1701" w:footer="1701" w:gutter="0"/>
      <w:pgNumType w:fmt="decimal"/>
      <w:cols w:space="0" w:num="1"/>
      <w:rtlGutter w:val="0"/>
      <w:docGrid w:type="linesAndChars" w:linePitch="574" w:charSpace="-16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20086">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2FF444">
                          <w:pPr>
                            <w:pStyle w:val="7"/>
                            <w:snapToGrid/>
                            <w:ind w:left="320" w:leftChars="100" w:right="320" w:right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2FF444">
                    <w:pPr>
                      <w:pStyle w:val="7"/>
                      <w:snapToGrid/>
                      <w:ind w:left="320" w:leftChars="100" w:right="320" w:right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DD0B98">
                          <w:pPr>
                            <w:pStyle w:val="7"/>
                            <w:snapToGrid/>
                            <w:ind w:left="320" w:leftChars="100" w:right="320" w:rightChars="100"/>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4DD0B98">
                    <w:pPr>
                      <w:pStyle w:val="7"/>
                      <w:snapToGrid/>
                      <w:ind w:left="320" w:leftChars="100" w:right="320" w:rightChars="100"/>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CF886A">
                          <w:pPr>
                            <w:pStyle w:val="7"/>
                            <w:snapToGrid/>
                            <w:ind w:left="320" w:leftChars="100" w:right="320" w:rightChars="100"/>
                            <w:rPr>
                              <w:rFonts w:hint="eastAsia"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5CF886A">
                    <w:pPr>
                      <w:pStyle w:val="7"/>
                      <w:snapToGrid/>
                      <w:ind w:left="320" w:leftChars="100" w:right="320" w:rightChars="100"/>
                      <w:rPr>
                        <w:rFonts w:hint="eastAsia" w:asciiTheme="minorEastAsia" w:hAnsiTheme="minorEastAsia" w:eastAsiaTheme="minorEastAsia" w:cstheme="minorEastAsia"/>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78FE1">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945A0">
                          <w:pPr>
                            <w:pStyle w:val="7"/>
                            <w:snapToGrid/>
                            <w:ind w:left="320" w:leftChars="100" w:right="320" w:rightChars="100"/>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DF945A0">
                    <w:pPr>
                      <w:pStyle w:val="7"/>
                      <w:snapToGrid/>
                      <w:ind w:left="320" w:leftChars="100" w:right="320" w:rightChars="100"/>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9F82E4">
                          <w:pPr>
                            <w:pStyle w:val="7"/>
                            <w:snapToGrid/>
                            <w:ind w:left="320" w:leftChars="100" w:right="320" w:rightChars="100"/>
                            <w:rPr>
                              <w:rFonts w:hint="eastAsia"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C9F82E4">
                    <w:pPr>
                      <w:pStyle w:val="7"/>
                      <w:snapToGrid/>
                      <w:ind w:left="320" w:leftChars="100" w:right="320" w:rightChars="100"/>
                      <w:rPr>
                        <w:rFonts w:hint="eastAsia" w:asciiTheme="minorEastAsia" w:hAnsiTheme="minorEastAsia" w:eastAsiaTheme="minorEastAsia" w:cstheme="minorEastAsia"/>
                        <w:sz w:val="28"/>
                        <w:szCs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15026B"/>
    <w:rsid w:val="4F15026B"/>
    <w:rsid w:val="6FFEC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 w:asciiTheme="minorHAnsi" w:hAnsiTheme="minorHAnsi" w:cstheme="minorBidi"/>
      <w:kern w:val="2"/>
      <w:sz w:val="32"/>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next w:val="2"/>
    <w:qFormat/>
    <w:uiPriority w:val="99"/>
    <w:pPr>
      <w:spacing w:after="120"/>
      <w:ind w:left="420" w:leftChars="200"/>
    </w:pPr>
  </w:style>
  <w:style w:type="paragraph" w:styleId="4">
    <w:name w:val="Body Text"/>
    <w:basedOn w:val="1"/>
    <w:next w:val="5"/>
    <w:qFormat/>
    <w:uiPriority w:val="0"/>
    <w:rPr>
      <w:rFonts w:eastAsia="仿宋"/>
      <w:szCs w:val="20"/>
    </w:rPr>
  </w:style>
  <w:style w:type="paragraph" w:styleId="5">
    <w:name w:val="toc 5"/>
    <w:basedOn w:val="1"/>
    <w:next w:val="6"/>
    <w:qFormat/>
    <w:uiPriority w:val="0"/>
    <w:pPr>
      <w:ind w:left="1680" w:leftChars="800"/>
    </w:pPr>
    <w:rPr>
      <w:rFonts w:ascii="Calibri" w:hAnsi="Calibri" w:eastAsia="仿宋_GB2312" w:cs="Times New Roman"/>
      <w:szCs w:val="24"/>
    </w:rPr>
  </w:style>
  <w:style w:type="paragraph" w:customStyle="1" w:styleId="6">
    <w:name w:val="Normal_0"/>
    <w:next w:val="4"/>
    <w:qFormat/>
    <w:uiPriority w:val="0"/>
    <w:pPr>
      <w:widowControl w:val="0"/>
      <w:jc w:val="both"/>
    </w:pPr>
    <w:rPr>
      <w:rFonts w:ascii="Calibri" w:hAnsi="Calibri" w:eastAsia="仿宋_GB2312" w:cs="Times New Roman"/>
      <w:kern w:val="2"/>
      <w:sz w:val="32"/>
      <w:szCs w:val="24"/>
      <w:lang w:eastAsia="zh-CN"/>
    </w:rPr>
  </w:style>
  <w:style w:type="paragraph" w:styleId="7">
    <w:name w:val="footer"/>
    <w:basedOn w:val="1"/>
    <w:qFormat/>
    <w:uiPriority w:val="0"/>
    <w:pPr>
      <w:tabs>
        <w:tab w:val="center" w:pos="4153"/>
        <w:tab w:val="right" w:pos="8306"/>
      </w:tabs>
      <w:snapToGrid w:val="0"/>
      <w:jc w:val="left"/>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电气化局</Company>
  <Pages>13</Pages>
  <Words>0</Words>
  <Characters>0</Characters>
  <Lines>0</Lines>
  <Paragraphs>0</Paragraphs>
  <TotalTime>0</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2026-08-12T16:06:00Z</dcterms:created>
  <dc:creator>Monsters</dc:creator>
  <cp:lastModifiedBy>greatwall</cp:lastModifiedBy>
  <dcterms:modified xsi:type="dcterms:W3CDTF">2026-08-12T16:22:14Z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5BFFB356BD0742FCB8A042B9ACCF62EC_11</vt:lpwstr>
  </property>
</Properties>
</file>