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240" w:lineRule="auto"/>
        <w:jc w:val="left"/>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HNPR-2023-36008</w:t>
      </w:r>
    </w:p>
    <w:p>
      <w:pPr>
        <w:overflowPunct w:val="0"/>
        <w:spacing w:line="592" w:lineRule="exact"/>
        <w:jc w:val="center"/>
        <w:rPr>
          <w:rFonts w:hint="default" w:ascii="Times New Roman" w:hAnsi="Times New Roman" w:eastAsia="方正小标宋简体" w:cs="Times New Roman"/>
          <w:color w:val="auto"/>
          <w:sz w:val="44"/>
          <w:szCs w:val="44"/>
        </w:rPr>
      </w:pPr>
      <w:r>
        <w:rPr>
          <w:sz w:val="44"/>
        </w:rPr>
        <mc:AlternateContent>
          <mc:Choice Requires="wpg">
            <w:drawing>
              <wp:anchor distT="0" distB="0" distL="114300" distR="114300" simplePos="0" relativeHeight="251659264" behindDoc="0" locked="0" layoutInCell="1" allowOverlap="1">
                <wp:simplePos x="0" y="0"/>
                <wp:positionH relativeFrom="column">
                  <wp:posOffset>-86360</wp:posOffset>
                </wp:positionH>
                <wp:positionV relativeFrom="paragraph">
                  <wp:posOffset>298450</wp:posOffset>
                </wp:positionV>
                <wp:extent cx="6028690" cy="1339850"/>
                <wp:effectExtent l="5080" t="4445" r="5080" b="8255"/>
                <wp:wrapNone/>
                <wp:docPr id="5" name="组合 5"/>
                <wp:cNvGraphicFramePr/>
                <a:graphic xmlns:a="http://schemas.openxmlformats.org/drawingml/2006/main">
                  <a:graphicData uri="http://schemas.microsoft.com/office/word/2010/wordprocessingGroup">
                    <wpg:wgp>
                      <wpg:cNvGrpSpPr/>
                      <wpg:grpSpPr>
                        <a:xfrm>
                          <a:off x="0" y="0"/>
                          <a:ext cx="6028690" cy="1339850"/>
                          <a:chOff x="3809" y="3493"/>
                          <a:chExt cx="9494" cy="2110"/>
                        </a:xfrm>
                      </wpg:grpSpPr>
                      <wps:wsp>
                        <wps:cNvPr id="3" name="文本框 3"/>
                        <wps:cNvSpPr txBox="1"/>
                        <wps:spPr>
                          <a:xfrm>
                            <a:off x="11345" y="3806"/>
                            <a:ext cx="1958" cy="1485"/>
                          </a:xfrm>
                          <a:prstGeom prst="rect">
                            <a:avLst/>
                          </a:prstGeom>
                          <a:noFill/>
                          <a:ln w="9525" cap="flat" cmpd="sng">
                            <a:solidFill>
                              <a:srgbClr val="FFFFFF"/>
                            </a:solidFill>
                            <a:prstDash val="solid"/>
                            <a:miter/>
                            <a:headEnd type="none" w="med" len="med"/>
                            <a:tailEnd type="none" w="med" len="med"/>
                          </a:ln>
                        </wps:spPr>
                        <wps:txbx>
                          <w:txbxContent>
                            <w:p>
                              <w:pPr>
                                <w:adjustRightInd w:val="0"/>
                                <w:snapToGrid w:val="0"/>
                                <w:jc w:val="center"/>
                                <w:rPr>
                                  <w:rFonts w:hint="eastAsia" w:ascii="方正小标宋简体" w:hAnsi="黑体" w:eastAsia="方正小标宋简体"/>
                                  <w:color w:val="CCE8CF" w:themeColor="background1"/>
                                  <w:spacing w:val="-20"/>
                                  <w:w w:val="80"/>
                                  <w:sz w:val="92"/>
                                  <w:szCs w:val="92"/>
                                  <w14:textFill>
                                    <w14:solidFill>
                                      <w14:schemeClr w14:val="bg1"/>
                                    </w14:solidFill>
                                  </w14:textFill>
                                </w:rPr>
                              </w:pPr>
                              <w:r>
                                <w:rPr>
                                  <w:rFonts w:hint="eastAsia" w:ascii="方正小标宋简体" w:hAnsi="黑体" w:eastAsia="方正小标宋简体"/>
                                  <w:color w:val="CCE8CF" w:themeColor="background1"/>
                                  <w:spacing w:val="-20"/>
                                  <w:w w:val="80"/>
                                  <w:sz w:val="92"/>
                                  <w:szCs w:val="92"/>
                                  <w14:textFill>
                                    <w14:solidFill>
                                      <w14:schemeClr w14:val="bg1"/>
                                    </w14:solidFill>
                                  </w14:textFill>
                                </w:rPr>
                                <w:t>文件</w:t>
                              </w:r>
                            </w:p>
                          </w:txbxContent>
                        </wps:txbx>
                        <wps:bodyPr upright="1"/>
                      </wps:wsp>
                      <wps:wsp>
                        <wps:cNvPr id="4" name="文本框 4"/>
                        <wps:cNvSpPr txBox="1"/>
                        <wps:spPr>
                          <a:xfrm>
                            <a:off x="3809" y="3493"/>
                            <a:ext cx="7832" cy="2111"/>
                          </a:xfrm>
                          <a:prstGeom prst="rect">
                            <a:avLst/>
                          </a:prstGeom>
                          <a:noFill/>
                          <a:ln w="9525" cap="flat" cmpd="sng">
                            <a:solidFill>
                              <a:srgbClr val="FFFFFF"/>
                            </a:solidFill>
                            <a:prstDash val="solid"/>
                            <a:miter/>
                            <a:headEnd type="none" w="med" len="med"/>
                            <a:tailEnd type="none" w="med" len="med"/>
                          </a:ln>
                        </wps:spPr>
                        <wps:txbx>
                          <w:txbxContent>
                            <w:p>
                              <w:pPr>
                                <w:spacing w:line="1000" w:lineRule="exact"/>
                                <w:jc w:val="distribute"/>
                                <w:rPr>
                                  <w:rFonts w:hint="eastAsia" w:ascii="方正小标宋简体" w:hAnsi="Calibri" w:eastAsia="方正小标宋简体"/>
                                  <w:color w:val="CCE8CF" w:themeColor="background1"/>
                                  <w:w w:val="80"/>
                                  <w:sz w:val="92"/>
                                  <w:szCs w:val="114"/>
                                  <w14:textFill>
                                    <w14:solidFill>
                                      <w14:schemeClr w14:val="bg1"/>
                                    </w14:solidFill>
                                  </w14:textFill>
                                </w:rPr>
                              </w:pPr>
                              <w:r>
                                <w:rPr>
                                  <w:rFonts w:hint="eastAsia" w:ascii="方正小标宋简体" w:hAnsi="Calibri" w:eastAsia="方正小标宋简体"/>
                                  <w:color w:val="CCE8CF" w:themeColor="background1"/>
                                  <w:w w:val="80"/>
                                  <w:sz w:val="92"/>
                                  <w:szCs w:val="114"/>
                                  <w14:textFill>
                                    <w14:solidFill>
                                      <w14:schemeClr w14:val="bg1"/>
                                    </w14:solidFill>
                                  </w14:textFill>
                                </w:rPr>
                                <w:t>湖南省医疗保障局</w:t>
                              </w:r>
                            </w:p>
                            <w:p>
                              <w:pPr>
                                <w:spacing w:line="1000" w:lineRule="exact"/>
                                <w:jc w:val="distribute"/>
                                <w:rPr>
                                  <w:rFonts w:hint="eastAsia" w:eastAsia="方正小标宋简体"/>
                                  <w:snapToGrid w:val="0"/>
                                  <w:color w:val="CCE8CF" w:themeColor="background1"/>
                                  <w:w w:val="80"/>
                                  <w:kern w:val="0"/>
                                  <w:sz w:val="96"/>
                                  <w:szCs w:val="96"/>
                                  <w14:textFill>
                                    <w14:solidFill>
                                      <w14:schemeClr w14:val="bg1"/>
                                    </w14:solidFill>
                                  </w14:textFill>
                                </w:rPr>
                              </w:pPr>
                              <w:r>
                                <w:rPr>
                                  <w:rFonts w:hint="eastAsia" w:ascii="方正小标宋简体" w:hAnsi="Calibri" w:eastAsia="方正小标宋简体"/>
                                  <w:snapToGrid w:val="0"/>
                                  <w:color w:val="CCE8CF" w:themeColor="background1"/>
                                  <w:w w:val="80"/>
                                  <w:kern w:val="0"/>
                                  <w:sz w:val="92"/>
                                  <w:szCs w:val="114"/>
                                  <w14:textFill>
                                    <w14:solidFill>
                                      <w14:schemeClr w14:val="bg1"/>
                                    </w14:solidFill>
                                  </w14:textFill>
                                </w:rPr>
                                <w:t>湖南省卫生健康委员会</w:t>
                              </w:r>
                            </w:p>
                            <w:p>
                              <w:pPr>
                                <w:tabs>
                                  <w:tab w:val="center" w:pos="4153"/>
                                  <w:tab w:val="right" w:pos="8306"/>
                                </w:tabs>
                                <w:snapToGrid w:val="0"/>
                                <w:jc w:val="left"/>
                                <w:rPr>
                                  <w:rFonts w:ascii="Calibri" w:hAnsi="Calibri"/>
                                  <w:sz w:val="18"/>
                                </w:rPr>
                              </w:pPr>
                            </w:p>
                            <w:p>
                              <w:pPr>
                                <w:spacing w:line="1100" w:lineRule="exact"/>
                                <w:rPr>
                                  <w:rFonts w:hint="eastAsia" w:ascii="方正小标宋简体" w:hAnsi="Calibri" w:eastAsia="方正小标宋简体"/>
                                  <w:color w:val="FF0000"/>
                                  <w:w w:val="80"/>
                                  <w:sz w:val="92"/>
                                  <w:szCs w:val="114"/>
                                </w:rPr>
                              </w:pPr>
                            </w:p>
                          </w:txbxContent>
                        </wps:txbx>
                        <wps:bodyPr upright="1"/>
                      </wps:wsp>
                    </wpg:wgp>
                  </a:graphicData>
                </a:graphic>
              </wp:anchor>
            </w:drawing>
          </mc:Choice>
          <mc:Fallback>
            <w:pict>
              <v:group id="_x0000_s1026" o:spid="_x0000_s1026" o:spt="203" style="position:absolute;left:0pt;margin-left:-6.8pt;margin-top:23.5pt;height:105.5pt;width:474.7pt;z-index:251659264;mso-width-relative:page;mso-height-relative:page;" coordorigin="3809,3493" coordsize="9494,2110" o:gfxdata="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cCyo5dsAAAAKAQAADwAAAAAAAAABACAA&#10;AAAiAAAAZHJzL2Rvd25yZXYueG1sUEsBAhQAFAAAAAgAh07iQKBnGe+1AgAAcAcAAA4AAAAAAAAA&#10;AQAgAAAAKgEAAGRycy9lMm9Eb2MueG1sUEsFBgAAAAAGAAYAWQEAAFEGAAAAAA==&#10;">
                <o:lock v:ext="edit" aspectratio="f"/>
                <v:shape id="_x0000_s1026" o:spid="_x0000_s1026" o:spt="202" type="#_x0000_t202" style="position:absolute;left:11345;top:3806;height:1485;width:1958;" filled="f" stroked="t" coordsize="21600,21600" o:gfxdata="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8I2G8AAAA&#10;2gAAAA8AAAAAAAAAAQAgAAAAIgAAAGRycy9kb3ducmV2LnhtbFBLAQIUABQAAAAIAIdO4kAzLwWe&#10;OwAAADkAAAAQAAAAAAAAAAEAIAAAAAsBAABkcnMvc2hhcGV4bWwueG1sUEsFBgAAAAAGAAYAWwEA&#10;ALUDAAAAAA==&#10;">
                  <v:fill on="f" focussize="0,0"/>
                  <v:stroke color="#FFFFFF" joinstyle="miter"/>
                  <v:imagedata o:title=""/>
                  <o:lock v:ext="edit" aspectratio="f"/>
                  <v:textbox>
                    <w:txbxContent>
                      <w:p>
                        <w:pPr>
                          <w:adjustRightInd w:val="0"/>
                          <w:snapToGrid w:val="0"/>
                          <w:jc w:val="center"/>
                          <w:rPr>
                            <w:rFonts w:hint="eastAsia" w:ascii="方正小标宋简体" w:hAnsi="黑体" w:eastAsia="方正小标宋简体"/>
                            <w:color w:val="CCE8CF" w:themeColor="background1"/>
                            <w:spacing w:val="-20"/>
                            <w:w w:val="80"/>
                            <w:sz w:val="92"/>
                            <w:szCs w:val="92"/>
                            <w14:textFill>
                              <w14:solidFill>
                                <w14:schemeClr w14:val="bg1"/>
                              </w14:solidFill>
                            </w14:textFill>
                          </w:rPr>
                        </w:pPr>
                        <w:r>
                          <w:rPr>
                            <w:rFonts w:hint="eastAsia" w:ascii="方正小标宋简体" w:hAnsi="黑体" w:eastAsia="方正小标宋简体"/>
                            <w:color w:val="CCE8CF" w:themeColor="background1"/>
                            <w:spacing w:val="-20"/>
                            <w:w w:val="80"/>
                            <w:sz w:val="92"/>
                            <w:szCs w:val="92"/>
                            <w14:textFill>
                              <w14:solidFill>
                                <w14:schemeClr w14:val="bg1"/>
                              </w14:solidFill>
                            </w14:textFill>
                          </w:rPr>
                          <w:t>文件</w:t>
                        </w:r>
                      </w:p>
                    </w:txbxContent>
                  </v:textbox>
                </v:shape>
                <v:shape id="_x0000_s1026" o:spid="_x0000_s1026" o:spt="202" type="#_x0000_t202" style="position:absolute;left:3809;top:3493;height:2111;width:7832;" filled="f" stroked="t" coordsize="21600,21600" o:gfxdata="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9W7FbsAAADa&#10;AAAADwAAAAAAAAABACAAAAAiAAAAZHJzL2Rvd25yZXYueG1sUEsBAhQAFAAAAAgAh07iQDMvBZ47&#10;AAAAOQAAABAAAAAAAAAAAQAgAAAACgEAAGRycy9zaGFwZXhtbC54bWxQSwUGAAAAAAYABgBbAQAA&#10;tAMAAAAA&#10;">
                  <v:fill on="f" focussize="0,0"/>
                  <v:stroke color="#FFFFFF" joinstyle="miter"/>
                  <v:imagedata o:title=""/>
                  <o:lock v:ext="edit" aspectratio="f"/>
                  <v:textbox>
                    <w:txbxContent>
                      <w:p>
                        <w:pPr>
                          <w:spacing w:line="1000" w:lineRule="exact"/>
                          <w:jc w:val="distribute"/>
                          <w:rPr>
                            <w:rFonts w:hint="eastAsia" w:ascii="方正小标宋简体" w:hAnsi="Calibri" w:eastAsia="方正小标宋简体"/>
                            <w:color w:val="CCE8CF" w:themeColor="background1"/>
                            <w:w w:val="80"/>
                            <w:sz w:val="92"/>
                            <w:szCs w:val="114"/>
                            <w14:textFill>
                              <w14:solidFill>
                                <w14:schemeClr w14:val="bg1"/>
                              </w14:solidFill>
                            </w14:textFill>
                          </w:rPr>
                        </w:pPr>
                        <w:r>
                          <w:rPr>
                            <w:rFonts w:hint="eastAsia" w:ascii="方正小标宋简体" w:hAnsi="Calibri" w:eastAsia="方正小标宋简体"/>
                            <w:color w:val="CCE8CF" w:themeColor="background1"/>
                            <w:w w:val="80"/>
                            <w:sz w:val="92"/>
                            <w:szCs w:val="114"/>
                            <w14:textFill>
                              <w14:solidFill>
                                <w14:schemeClr w14:val="bg1"/>
                              </w14:solidFill>
                            </w14:textFill>
                          </w:rPr>
                          <w:t>湖南省医疗保障局</w:t>
                        </w:r>
                      </w:p>
                      <w:p>
                        <w:pPr>
                          <w:spacing w:line="1000" w:lineRule="exact"/>
                          <w:jc w:val="distribute"/>
                          <w:rPr>
                            <w:rFonts w:hint="eastAsia" w:eastAsia="方正小标宋简体"/>
                            <w:snapToGrid w:val="0"/>
                            <w:color w:val="CCE8CF" w:themeColor="background1"/>
                            <w:w w:val="80"/>
                            <w:kern w:val="0"/>
                            <w:sz w:val="96"/>
                            <w:szCs w:val="96"/>
                            <w14:textFill>
                              <w14:solidFill>
                                <w14:schemeClr w14:val="bg1"/>
                              </w14:solidFill>
                            </w14:textFill>
                          </w:rPr>
                        </w:pPr>
                        <w:r>
                          <w:rPr>
                            <w:rFonts w:hint="eastAsia" w:ascii="方正小标宋简体" w:hAnsi="Calibri" w:eastAsia="方正小标宋简体"/>
                            <w:snapToGrid w:val="0"/>
                            <w:color w:val="CCE8CF" w:themeColor="background1"/>
                            <w:w w:val="80"/>
                            <w:kern w:val="0"/>
                            <w:sz w:val="92"/>
                            <w:szCs w:val="114"/>
                            <w14:textFill>
                              <w14:solidFill>
                                <w14:schemeClr w14:val="bg1"/>
                              </w14:solidFill>
                            </w14:textFill>
                          </w:rPr>
                          <w:t>湖南省卫生健康委员会</w:t>
                        </w:r>
                      </w:p>
                      <w:p>
                        <w:pPr>
                          <w:tabs>
                            <w:tab w:val="center" w:pos="4153"/>
                            <w:tab w:val="right" w:pos="8306"/>
                          </w:tabs>
                          <w:snapToGrid w:val="0"/>
                          <w:jc w:val="left"/>
                          <w:rPr>
                            <w:rFonts w:ascii="Calibri" w:hAnsi="Calibri"/>
                            <w:sz w:val="18"/>
                          </w:rPr>
                        </w:pPr>
                      </w:p>
                      <w:p>
                        <w:pPr>
                          <w:spacing w:line="1100" w:lineRule="exact"/>
                          <w:rPr>
                            <w:rFonts w:hint="eastAsia" w:ascii="方正小标宋简体" w:hAnsi="Calibri" w:eastAsia="方正小标宋简体"/>
                            <w:color w:val="FF0000"/>
                            <w:w w:val="80"/>
                            <w:sz w:val="92"/>
                            <w:szCs w:val="114"/>
                          </w:rPr>
                        </w:pPr>
                      </w:p>
                    </w:txbxContent>
                  </v:textbox>
                </v:shape>
              </v:group>
            </w:pict>
          </mc:Fallback>
        </mc:AlternateContent>
      </w:r>
    </w:p>
    <w:p>
      <w:pPr>
        <w:overflowPunct w:val="0"/>
        <w:spacing w:line="592" w:lineRule="exact"/>
        <w:jc w:val="center"/>
        <w:rPr>
          <w:rFonts w:hint="default" w:ascii="Times New Roman" w:hAnsi="Times New Roman" w:eastAsia="方正小标宋简体" w:cs="Times New Roman"/>
          <w:color w:val="auto"/>
          <w:sz w:val="44"/>
          <w:szCs w:val="44"/>
        </w:rPr>
      </w:pPr>
    </w:p>
    <w:p>
      <w:pPr>
        <w:overflowPunct w:val="0"/>
        <w:spacing w:line="592" w:lineRule="exact"/>
        <w:jc w:val="center"/>
        <w:rPr>
          <w:rFonts w:hint="default" w:ascii="Times New Roman" w:hAnsi="Times New Roman" w:eastAsia="方正小标宋简体" w:cs="Times New Roman"/>
          <w:color w:val="auto"/>
          <w:sz w:val="44"/>
          <w:szCs w:val="44"/>
        </w:rPr>
      </w:pPr>
    </w:p>
    <w:p>
      <w:pPr>
        <w:overflowPunct w:val="0"/>
        <w:spacing w:line="592" w:lineRule="exact"/>
        <w:jc w:val="center"/>
        <w:rPr>
          <w:rFonts w:hint="default" w:ascii="Times New Roman" w:hAnsi="Times New Roman" w:eastAsia="方正小标宋简体" w:cs="Times New Roman"/>
          <w:color w:val="auto"/>
          <w:sz w:val="44"/>
          <w:szCs w:val="44"/>
        </w:rPr>
      </w:pPr>
    </w:p>
    <w:p>
      <w:pPr>
        <w:overflowPunct w:val="0"/>
        <w:spacing w:line="440" w:lineRule="exact"/>
        <w:jc w:val="center"/>
        <w:rPr>
          <w:rFonts w:hint="default" w:ascii="Times New Roman" w:hAnsi="Times New Roman" w:eastAsia="方正小标宋简体" w:cs="Times New Roman"/>
          <w:color w:val="auto"/>
          <w:sz w:val="44"/>
          <w:szCs w:val="44"/>
        </w:rPr>
      </w:pPr>
    </w:p>
    <w:p>
      <w:pPr>
        <w:overflowPunct w:val="0"/>
        <w:spacing w:before="251" w:beforeLines="80" w:line="550" w:lineRule="exact"/>
        <w:jc w:val="center"/>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湘医保发〔20</w:t>
      </w:r>
      <w:r>
        <w:rPr>
          <w:rFonts w:hint="default" w:ascii="Times New Roman" w:hAnsi="Times New Roman" w:eastAsia="仿宋_GB2312"/>
          <w:color w:val="auto"/>
          <w:kern w:val="0"/>
          <w:sz w:val="32"/>
          <w:szCs w:val="32"/>
        </w:rPr>
        <w:t>2</w:t>
      </w:r>
      <w:r>
        <w:rPr>
          <w:rFonts w:hint="default" w:ascii="Times New Roman" w:hAnsi="Times New Roman" w:eastAsia="仿宋_GB2312"/>
          <w:color w:val="auto"/>
          <w:kern w:val="0"/>
          <w:sz w:val="32"/>
          <w:szCs w:val="32"/>
          <w:lang w:eastAsia="zh-CN"/>
        </w:rPr>
        <w:t>3</w:t>
      </w:r>
      <w:r>
        <w:rPr>
          <w:rFonts w:ascii="Times New Roman" w:hAnsi="Times New Roman" w:eastAsia="仿宋_GB2312"/>
          <w:color w:val="auto"/>
          <w:kern w:val="0"/>
          <w:sz w:val="32"/>
          <w:szCs w:val="32"/>
        </w:rPr>
        <w:t>〕</w:t>
      </w:r>
      <w:r>
        <w:rPr>
          <w:rFonts w:hint="default" w:ascii="Times New Roman" w:hAnsi="Times New Roman" w:eastAsia="仿宋_GB2312"/>
          <w:color w:val="auto"/>
          <w:kern w:val="0"/>
          <w:sz w:val="32"/>
          <w:szCs w:val="32"/>
          <w:lang w:val="en-US" w:eastAsia="zh-CN"/>
        </w:rPr>
        <w:t>47</w:t>
      </w:r>
      <w:r>
        <w:rPr>
          <w:rFonts w:ascii="Times New Roman" w:hAnsi="Times New Roman" w:eastAsia="仿宋_GB2312"/>
          <w:color w:val="auto"/>
          <w:kern w:val="0"/>
          <w:sz w:val="32"/>
          <w:szCs w:val="32"/>
        </w:rPr>
        <w:t>号</w:t>
      </w:r>
    </w:p>
    <w:p>
      <w:pPr>
        <w:keepNext w:val="0"/>
        <w:keepLines w:val="0"/>
        <w:pageBreakBefore w:val="0"/>
        <w:widowControl/>
        <w:kinsoku/>
        <w:wordWrap/>
        <w:overflowPunct w:val="0"/>
        <w:topLinePunct w:val="0"/>
        <w:autoSpaceDE/>
        <w:autoSpaceDN/>
        <w:bidi w:val="0"/>
        <w:adjustRightInd/>
        <w:snapToGrid/>
        <w:spacing w:beforeLines="0" w:line="570" w:lineRule="exact"/>
        <w:jc w:val="center"/>
        <w:textAlignment w:val="auto"/>
        <w:rPr>
          <w:rFonts w:hint="default" w:ascii="Times New Roman" w:hAnsi="Times New Roman" w:eastAsia="方正小标宋简体" w:cs="Times New Roman"/>
          <w:color w:val="auto"/>
          <w:sz w:val="44"/>
          <w:szCs w:val="44"/>
          <w:u w:val="none"/>
          <w:lang w:eastAsia="zh-CN"/>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u w:val="none"/>
          <w:lang w:eastAsia="zh-CN"/>
        </w:rPr>
      </w:pPr>
    </w:p>
    <w:p>
      <w:pPr>
        <w:keepNext w:val="0"/>
        <w:keepLines w:val="0"/>
        <w:pageBreakBefore w:val="0"/>
        <w:widowControl w:val="0"/>
        <w:kinsoku/>
        <w:wordWrap/>
        <w:overflowPunct w:val="0"/>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color w:val="auto"/>
          <w:sz w:val="44"/>
          <w:szCs w:val="44"/>
          <w:u w:val="none"/>
          <w:lang w:val="en-US" w:eastAsia="zh-CN"/>
        </w:rPr>
      </w:pPr>
      <w:r>
        <w:rPr>
          <w:rFonts w:hint="default" w:ascii="Times New Roman" w:hAnsi="Times New Roman" w:eastAsia="方正小标宋简体" w:cs="Times New Roman"/>
          <w:color w:val="auto"/>
          <w:sz w:val="44"/>
          <w:szCs w:val="44"/>
          <w:u w:val="none"/>
          <w:lang w:val="en-US" w:eastAsia="zh-CN"/>
        </w:rPr>
        <w:t xml:space="preserve">湖南省医疗保障局  </w:t>
      </w:r>
      <w:r>
        <w:rPr>
          <w:rFonts w:hint="default" w:ascii="Times New Roman" w:hAnsi="Times New Roman" w:eastAsia="方正小标宋简体" w:cs="Times New Roman"/>
          <w:color w:val="auto"/>
          <w:sz w:val="44"/>
          <w:szCs w:val="44"/>
          <w:u w:val="none"/>
          <w:lang w:eastAsia="zh-CN"/>
        </w:rPr>
        <w:t>湖南省卫生健康</w:t>
      </w:r>
      <w:r>
        <w:rPr>
          <w:rFonts w:hint="default" w:ascii="Times New Roman" w:hAnsi="Times New Roman" w:eastAsia="方正小标宋简体" w:cs="Times New Roman"/>
          <w:color w:val="auto"/>
          <w:sz w:val="44"/>
          <w:szCs w:val="44"/>
          <w:u w:val="none"/>
          <w:lang w:val="en-US" w:eastAsia="zh-CN"/>
        </w:rPr>
        <w:t xml:space="preserve">委员会   </w:t>
      </w:r>
    </w:p>
    <w:p>
      <w:pPr>
        <w:keepNext w:val="0"/>
        <w:keepLines w:val="0"/>
        <w:pageBreakBefore w:val="0"/>
        <w:widowControl w:val="0"/>
        <w:kinsoku/>
        <w:wordWrap/>
        <w:overflowPunct w:val="0"/>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color w:val="auto"/>
          <w:sz w:val="44"/>
          <w:szCs w:val="44"/>
          <w:u w:val="none"/>
          <w:lang w:val="en-US" w:eastAsia="zh-CN"/>
        </w:rPr>
      </w:pPr>
      <w:r>
        <w:rPr>
          <w:rFonts w:hint="default" w:ascii="Times New Roman" w:hAnsi="Times New Roman" w:eastAsia="方正小标宋简体" w:cs="Times New Roman"/>
          <w:color w:val="auto"/>
          <w:spacing w:val="-6"/>
          <w:sz w:val="44"/>
          <w:szCs w:val="44"/>
          <w:u w:val="none"/>
          <w:lang w:val="en-US" w:eastAsia="zh-CN"/>
        </w:rPr>
        <w:t>关于印发《村卫生室门诊统筹医保定点工作规范</w:t>
      </w:r>
      <w:r>
        <w:rPr>
          <w:rFonts w:hint="default" w:ascii="Times New Roman" w:hAnsi="Times New Roman" w:eastAsia="方正小标宋简体" w:cs="Times New Roman"/>
          <w:color w:val="auto"/>
          <w:sz w:val="44"/>
          <w:szCs w:val="44"/>
          <w:u w:val="none"/>
          <w:lang w:val="en-US" w:eastAsia="zh-CN"/>
        </w:rPr>
        <w:t>（试行）》的通知</w:t>
      </w:r>
    </w:p>
    <w:p>
      <w:pPr>
        <w:keepNext w:val="0"/>
        <w:keepLines w:val="0"/>
        <w:pageBreakBefore w:val="0"/>
        <w:widowControl w:val="0"/>
        <w:kinsoku/>
        <w:wordWrap/>
        <w:overflowPunct w:val="0"/>
        <w:topLinePunct w:val="0"/>
        <w:autoSpaceDE/>
        <w:autoSpaceDN/>
        <w:bidi w:val="0"/>
        <w:adjustRightInd/>
        <w:snapToGrid/>
        <w:spacing w:line="592" w:lineRule="exact"/>
        <w:jc w:val="center"/>
        <w:textAlignment w:val="auto"/>
        <w:rPr>
          <w:rFonts w:hint="default" w:ascii="Times New Roman" w:hAnsi="Times New Roman" w:eastAsia="华文楷体" w:cs="Times New Roman"/>
          <w:b/>
          <w:bCs/>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92" w:lineRule="exact"/>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各市州医疗保障局、卫生健康委：</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现将《村卫生室门诊统筹医保定点工作规范（试行）》印发给你们，请遵照执行。</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湖南省医疗保障局        湖南省卫生健康</w:t>
      </w:r>
      <w:r>
        <w:rPr>
          <w:rFonts w:hint="eastAsia" w:ascii="Times New Roman" w:hAnsi="Times New Roman" w:eastAsia="仿宋_GB2312" w:cs="Times New Roman"/>
          <w:color w:val="auto"/>
          <w:sz w:val="32"/>
          <w:szCs w:val="32"/>
          <w:u w:val="none"/>
          <w:lang w:val="en-US" w:eastAsia="zh-CN"/>
        </w:rPr>
        <w:t>委员会</w:t>
      </w:r>
    </w:p>
    <w:p>
      <w:pPr>
        <w:keepNext w:val="0"/>
        <w:keepLines w:val="0"/>
        <w:pageBreakBefore w:val="0"/>
        <w:widowControl w:val="0"/>
        <w:kinsoku/>
        <w:wordWrap/>
        <w:overflowPunct w:val="0"/>
        <w:topLinePunct w:val="0"/>
        <w:autoSpaceDE/>
        <w:autoSpaceDN/>
        <w:bidi w:val="0"/>
        <w:adjustRightInd/>
        <w:snapToGrid/>
        <w:spacing w:line="592" w:lineRule="exact"/>
        <w:ind w:firstLine="5040" w:firstLineChars="1575"/>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2023年</w:t>
      </w:r>
      <w:r>
        <w:rPr>
          <w:rFonts w:hint="default" w:ascii="Times New Roman" w:hAnsi="Times New Roman" w:eastAsia="仿宋_GB2312" w:cs="Times New Roman"/>
          <w:color w:val="auto"/>
          <w:sz w:val="32"/>
          <w:szCs w:val="32"/>
          <w:u w:val="none"/>
          <w:lang w:val="en-US" w:eastAsia="zh-CN"/>
        </w:rPr>
        <w:t>10</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24</w:t>
      </w:r>
      <w:r>
        <w:rPr>
          <w:rFonts w:hint="default" w:ascii="Times New Roman" w:hAnsi="Times New Roman" w:eastAsia="仿宋_GB2312" w:cs="Times New Roman"/>
          <w:color w:val="auto"/>
          <w:sz w:val="32"/>
          <w:szCs w:val="32"/>
          <w:u w:val="none"/>
          <w:lang w:val="en-US" w:eastAsia="zh-CN"/>
        </w:rPr>
        <w:t>日</w:t>
      </w:r>
    </w:p>
    <w:p>
      <w:pPr>
        <w:keepNext w:val="0"/>
        <w:keepLines w:val="0"/>
        <w:pageBreakBefore w:val="0"/>
        <w:widowControl w:val="0"/>
        <w:kinsoku/>
        <w:wordWrap/>
        <w:overflowPunct w:val="0"/>
        <w:topLinePunct w:val="0"/>
        <w:autoSpaceDE/>
        <w:autoSpaceDN/>
        <w:bidi w:val="0"/>
        <w:adjustRightInd/>
        <w:snapToGrid/>
        <w:spacing w:line="592" w:lineRule="exact"/>
        <w:ind w:firstLine="5040" w:firstLineChars="1575"/>
        <w:jc w:val="both"/>
        <w:textAlignment w:val="auto"/>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left"/>
        <w:textAlignment w:val="auto"/>
        <w:rPr>
          <w:rFonts w:hint="default" w:ascii="Times New Roman" w:hAnsi="Times New Roman" w:eastAsia="方正小标宋简体" w:cs="Times New Roman"/>
          <w:color w:val="auto"/>
          <w:sz w:val="44"/>
          <w:szCs w:val="44"/>
          <w:u w:val="none"/>
          <w:lang w:val="en-US" w:eastAsia="zh-CN"/>
        </w:rPr>
      </w:pPr>
      <w:r>
        <w:rPr>
          <w:rFonts w:hint="eastAsia" w:ascii="Times New Roman" w:hAnsi="Times New Roman" w:eastAsia="仿宋_GB2312" w:cs="Times New Roman"/>
          <w:color w:val="auto"/>
          <w:sz w:val="32"/>
          <w:szCs w:val="32"/>
          <w:u w:val="none"/>
          <w:lang w:val="en-US" w:eastAsia="zh-CN"/>
        </w:rPr>
        <w:t>（此件主动公开）</w:t>
      </w:r>
    </w:p>
    <w:p>
      <w:pPr>
        <w:pStyle w:val="2"/>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lang w:val="en-US" w:eastAsia="zh-CN"/>
        </w:rPr>
        <w:sectPr>
          <w:footerReference r:id="rId3" w:type="default"/>
          <w:pgSz w:w="11906" w:h="16838"/>
          <w:pgMar w:top="1984" w:right="1531" w:bottom="1701" w:left="1531" w:header="851" w:footer="992" w:gutter="0"/>
          <w:pgNumType w:fmt="decimal"/>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val="0"/>
        <w:snapToGrid w:val="0"/>
        <w:spacing w:line="592" w:lineRule="exact"/>
        <w:ind w:left="105" w:leftChars="50"/>
        <w:jc w:val="center"/>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方正小标宋简体" w:cs="Times New Roman"/>
          <w:color w:val="auto"/>
          <w:sz w:val="44"/>
          <w:szCs w:val="44"/>
          <w:u w:val="none"/>
          <w:lang w:val="en-US" w:eastAsia="zh-CN"/>
        </w:rPr>
        <w:t>村卫生室门诊统筹医保定点工作规范（试行）</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p>
    <w:p>
      <w:pPr>
        <w:keepNext w:val="0"/>
        <w:keepLines w:val="0"/>
        <w:widowControl/>
        <w:suppressLineNumbers w:val="0"/>
        <w:overflowPunct w:val="0"/>
        <w:spacing w:line="592"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根据《中共中央办公厅 国务院办公厅印发〈关于进一步深化改革促进乡村医疗卫生体系健康发展的意见〉的通知》（厅字〔2023〕3号）和国家医疗保障局《医疗机构医疗保障定点管理暂行办法》（国家医保局2号令），切实规范村卫生室门诊统筹医保报销工作，结合我省实际，制定本工作规范。</w:t>
      </w:r>
    </w:p>
    <w:p>
      <w:pPr>
        <w:keepNext w:val="0"/>
        <w:keepLines w:val="0"/>
        <w:pageBreakBefore w:val="0"/>
        <w:widowControl w:val="0"/>
        <w:numPr>
          <w:ilvl w:val="0"/>
          <w:numId w:val="1"/>
        </w:numPr>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定点</w:t>
      </w:r>
      <w:r>
        <w:rPr>
          <w:rFonts w:hint="default" w:ascii="Times New Roman" w:hAnsi="Times New Roman" w:eastAsia="黑体" w:cs="Times New Roman"/>
          <w:color w:val="auto"/>
          <w:sz w:val="32"/>
          <w:szCs w:val="32"/>
          <w:u w:val="none"/>
          <w:lang w:val="en-US" w:eastAsia="zh-CN"/>
        </w:rPr>
        <w:t>条件与受理评估</w:t>
      </w:r>
    </w:p>
    <w:p>
      <w:pPr>
        <w:keepNext w:val="0"/>
        <w:keepLines w:val="0"/>
        <w:pageBreakBefore w:val="0"/>
        <w:widowControl w:val="0"/>
        <w:numPr>
          <w:ilvl w:val="0"/>
          <w:numId w:val="2"/>
        </w:numPr>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申请条件。</w:t>
      </w:r>
      <w:r>
        <w:rPr>
          <w:rFonts w:hint="default" w:ascii="Times New Roman" w:hAnsi="Times New Roman" w:eastAsia="仿宋_GB2312" w:cs="Times New Roman"/>
          <w:color w:val="auto"/>
          <w:sz w:val="32"/>
          <w:szCs w:val="32"/>
          <w:u w:val="none"/>
          <w:lang w:val="en-US" w:eastAsia="zh-CN"/>
        </w:rPr>
        <w:t>统筹地区医疗保障行政部门根据公众健康需求、管理服务需求、医保基金收支、区域卫生规划、医疗机构设置规划等确定本统筹地区定点医疗服务的资源配置，取得医疗机构执业许可证或中医诊所备案证的村卫生室（所）具备以下条件的可以申请医保定点：</w:t>
      </w:r>
    </w:p>
    <w:p>
      <w:pPr>
        <w:keepNext w:val="0"/>
        <w:keepLines w:val="0"/>
        <w:widowControl/>
        <w:suppressLineNumbers w:val="0"/>
        <w:overflowPunct w:val="0"/>
        <w:spacing w:line="592" w:lineRule="exact"/>
        <w:ind w:firstLine="640" w:firstLineChars="200"/>
        <w:jc w:val="both"/>
        <w:rPr>
          <w:rFonts w:hint="default" w:ascii="Times New Roman" w:hAnsi="Times New Roman" w:eastAsia="仿宋_GB2312"/>
          <w:color w:val="auto"/>
          <w:sz w:val="32"/>
          <w:szCs w:val="32"/>
          <w:u w:val="none"/>
          <w:lang w:val="en-US" w:eastAsia="zh-CN"/>
        </w:rPr>
      </w:pPr>
      <w:r>
        <w:rPr>
          <w:rFonts w:hint="default" w:ascii="Times New Roman" w:hAnsi="Times New Roman" w:eastAsia="仿宋_GB2312"/>
          <w:color w:val="auto"/>
          <w:sz w:val="32"/>
          <w:szCs w:val="32"/>
          <w:u w:val="none"/>
          <w:lang w:val="en-US" w:eastAsia="zh-CN"/>
        </w:rPr>
        <w:t>1.正式运营至少3个月；</w:t>
      </w:r>
    </w:p>
    <w:p>
      <w:pPr>
        <w:keepNext w:val="0"/>
        <w:keepLines w:val="0"/>
        <w:pageBreakBefore w:val="0"/>
        <w:widowControl w:val="0"/>
        <w:numPr>
          <w:ilvl w:val="0"/>
          <w:numId w:val="0"/>
        </w:numPr>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olor w:val="auto"/>
          <w:sz w:val="32"/>
          <w:szCs w:val="32"/>
          <w:u w:val="none"/>
          <w:lang w:val="en-US" w:eastAsia="zh-CN"/>
        </w:rPr>
      </w:pPr>
      <w:r>
        <w:rPr>
          <w:rFonts w:hint="default" w:ascii="Times New Roman" w:hAnsi="Times New Roman" w:eastAsia="仿宋_GB2312"/>
          <w:color w:val="auto"/>
          <w:sz w:val="32"/>
          <w:szCs w:val="32"/>
          <w:u w:val="none"/>
          <w:lang w:val="en-US" w:eastAsia="zh-CN"/>
        </w:rPr>
        <w:t>2.至少有1名取得医师执业证书、乡村医生执业证书或中医（专长）医师资格证书且第一注册地为该村卫生室（所）的医师；</w:t>
      </w:r>
    </w:p>
    <w:p>
      <w:pPr>
        <w:keepNext w:val="0"/>
        <w:keepLines w:val="0"/>
        <w:pageBreakBefore w:val="0"/>
        <w:widowControl w:val="0"/>
        <w:numPr>
          <w:ilvl w:val="0"/>
          <w:numId w:val="0"/>
        </w:numPr>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olor w:val="auto"/>
          <w:sz w:val="32"/>
          <w:szCs w:val="32"/>
          <w:u w:val="none"/>
          <w:lang w:val="en-US" w:eastAsia="zh-CN"/>
        </w:rPr>
      </w:pPr>
      <w:r>
        <w:rPr>
          <w:rFonts w:hint="default" w:ascii="Times New Roman" w:hAnsi="Times New Roman" w:eastAsia="仿宋_GB2312"/>
          <w:color w:val="auto"/>
          <w:sz w:val="32"/>
          <w:szCs w:val="32"/>
          <w:u w:val="none"/>
          <w:lang w:val="en-US" w:eastAsia="zh-CN"/>
        </w:rPr>
        <w:t>3.具有符合医保协议管理要求的医保管理制度、财务制度、统计信息管理制度</w:t>
      </w:r>
      <w:r>
        <w:rPr>
          <w:rFonts w:hint="default" w:ascii="Times New Roman" w:hAnsi="Times New Roman" w:eastAsia="仿宋_GB2312"/>
          <w:b w:val="0"/>
          <w:bCs w:val="0"/>
          <w:color w:val="auto"/>
          <w:sz w:val="32"/>
          <w:szCs w:val="32"/>
          <w:u w:val="none"/>
          <w:lang w:val="en-US" w:eastAsia="zh-CN"/>
        </w:rPr>
        <w:t>、</w:t>
      </w:r>
      <w:r>
        <w:rPr>
          <w:rFonts w:hint="default" w:ascii="Times New Roman" w:hAnsi="Times New Roman" w:eastAsia="仿宋_GB2312" w:cs="Times New Roman"/>
          <w:b w:val="0"/>
          <w:bCs w:val="0"/>
          <w:color w:val="auto"/>
          <w:kern w:val="0"/>
          <w:sz w:val="32"/>
          <w:szCs w:val="32"/>
          <w:u w:val="none"/>
        </w:rPr>
        <w:t>进销存管理制度、</w:t>
      </w:r>
      <w:r>
        <w:rPr>
          <w:rFonts w:hint="default" w:ascii="Times New Roman" w:hAnsi="Times New Roman" w:eastAsia="仿宋_GB2312"/>
          <w:b w:val="0"/>
          <w:bCs w:val="0"/>
          <w:color w:val="auto"/>
          <w:sz w:val="32"/>
          <w:szCs w:val="32"/>
          <w:u w:val="none"/>
          <w:lang w:val="en-US" w:eastAsia="zh-CN"/>
        </w:rPr>
        <w:t>医</w:t>
      </w:r>
      <w:r>
        <w:rPr>
          <w:rFonts w:hint="default" w:ascii="Times New Roman" w:hAnsi="Times New Roman" w:eastAsia="仿宋_GB2312"/>
          <w:color w:val="auto"/>
          <w:sz w:val="32"/>
          <w:szCs w:val="32"/>
          <w:u w:val="none"/>
          <w:lang w:val="en-US" w:eastAsia="zh-CN"/>
        </w:rPr>
        <w:t>疗质量安全核心制度等；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val="0"/>
          <w:color w:val="auto"/>
          <w:sz w:val="32"/>
          <w:szCs w:val="32"/>
          <w:u w:val="none"/>
          <w:lang w:val="en-US" w:eastAsia="zh-CN"/>
        </w:rPr>
      </w:pPr>
      <w:r>
        <w:rPr>
          <w:rFonts w:hint="default" w:ascii="Times New Roman" w:hAnsi="Times New Roman" w:eastAsia="仿宋_GB2312"/>
          <w:color w:val="auto"/>
          <w:sz w:val="32"/>
          <w:szCs w:val="32"/>
          <w:u w:val="none"/>
          <w:lang w:val="en-US" w:eastAsia="zh-CN"/>
        </w:rPr>
        <w:t>4.</w:t>
      </w:r>
      <w:r>
        <w:rPr>
          <w:rFonts w:hint="default" w:ascii="Times New Roman" w:hAnsi="Times New Roman" w:eastAsia="仿宋_GB2312"/>
          <w:color w:val="auto"/>
          <w:sz w:val="32"/>
          <w:szCs w:val="32"/>
          <w:u w:val="none"/>
        </w:rPr>
        <w:t>具有满足医保管理要求的信息系统</w:t>
      </w:r>
      <w:r>
        <w:rPr>
          <w:rFonts w:hint="default" w:ascii="Times New Roman" w:hAnsi="Times New Roman" w:eastAsia="仿宋_GB2312"/>
          <w:color w:val="auto"/>
          <w:sz w:val="32"/>
          <w:szCs w:val="32"/>
          <w:u w:val="none"/>
          <w:lang w:eastAsia="zh-CN"/>
        </w:rPr>
        <w:t>。</w:t>
      </w:r>
      <w:r>
        <w:rPr>
          <w:rFonts w:hint="default" w:ascii="Times New Roman" w:hAnsi="Times New Roman" w:eastAsia="仿宋_GB2312"/>
          <w:color w:val="auto"/>
          <w:sz w:val="32"/>
          <w:szCs w:val="32"/>
          <w:u w:val="none"/>
        </w:rPr>
        <w:t>通过标准接口与医保信息系统实现对接，向医保信息系统实时传送就诊人员相关信息，为参保人员提供直接联网结算。按国家医保信息业务编码标准设立医保药品、医疗服务项目、医保医用耗材、疾病诊断、病种、医务人员等基础数据库</w:t>
      </w:r>
      <w:r>
        <w:rPr>
          <w:rFonts w:hint="default" w:ascii="Times New Roman" w:hAnsi="Times New Roman" w:eastAsia="仿宋_GB2312"/>
          <w:color w:val="auto"/>
          <w:sz w:val="32"/>
          <w:szCs w:val="32"/>
          <w:u w:val="none"/>
          <w:lang w:eastAsia="zh-CN"/>
        </w:rPr>
        <w:t>，满足医保监管需求</w:t>
      </w:r>
      <w:r>
        <w:rPr>
          <w:rFonts w:hint="default" w:ascii="Times New Roman" w:hAnsi="Times New Roman" w:eastAsia="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olor w:val="auto"/>
          <w:sz w:val="32"/>
          <w:szCs w:val="32"/>
          <w:u w:val="none"/>
          <w:lang w:eastAsia="zh-CN"/>
        </w:rPr>
      </w:pPr>
      <w:r>
        <w:rPr>
          <w:rFonts w:hint="default" w:ascii="Times New Roman" w:hAnsi="Times New Roman" w:eastAsia="楷体_GB2312" w:cs="Times New Roman"/>
          <w:b w:val="0"/>
          <w:bCs w:val="0"/>
          <w:color w:val="auto"/>
          <w:sz w:val="32"/>
          <w:szCs w:val="32"/>
          <w:u w:val="none"/>
          <w:lang w:val="en-US" w:eastAsia="zh-CN"/>
        </w:rPr>
        <w:t>（二）受理评估。</w:t>
      </w:r>
      <w:r>
        <w:rPr>
          <w:rFonts w:hint="default" w:ascii="Times New Roman" w:hAnsi="Times New Roman" w:eastAsia="仿宋_GB2312"/>
          <w:color w:val="auto"/>
          <w:sz w:val="32"/>
          <w:szCs w:val="32"/>
          <w:u w:val="none"/>
        </w:rPr>
        <w:t>各</w:t>
      </w:r>
      <w:r>
        <w:rPr>
          <w:rFonts w:hint="default" w:ascii="Times New Roman" w:hAnsi="Times New Roman" w:eastAsia="仿宋_GB2312"/>
          <w:color w:val="auto"/>
          <w:sz w:val="32"/>
          <w:szCs w:val="32"/>
          <w:u w:val="none"/>
          <w:lang w:val="en-US" w:eastAsia="zh-CN"/>
        </w:rPr>
        <w:t>级</w:t>
      </w:r>
      <w:r>
        <w:rPr>
          <w:rFonts w:hint="default" w:ascii="Times New Roman" w:hAnsi="Times New Roman" w:eastAsia="仿宋_GB2312"/>
          <w:color w:val="auto"/>
          <w:sz w:val="32"/>
          <w:szCs w:val="32"/>
          <w:u w:val="none"/>
          <w:lang w:val="en-US" w:eastAsia="zh-CN"/>
        </w:rPr>
        <w:t>医疗保障</w:t>
      </w:r>
      <w:r>
        <w:rPr>
          <w:rFonts w:hint="default" w:ascii="Times New Roman" w:hAnsi="Times New Roman" w:eastAsia="仿宋_GB2312"/>
          <w:color w:val="auto"/>
          <w:sz w:val="32"/>
          <w:szCs w:val="32"/>
          <w:u w:val="none"/>
          <w:lang w:val="en-US" w:eastAsia="zh-CN"/>
        </w:rPr>
        <w:t>经办机构</w:t>
      </w:r>
      <w:r>
        <w:rPr>
          <w:rFonts w:hint="default" w:ascii="Times New Roman" w:hAnsi="Times New Roman" w:eastAsia="仿宋_GB2312"/>
          <w:color w:val="auto"/>
          <w:sz w:val="32"/>
          <w:szCs w:val="32"/>
          <w:u w:val="none"/>
          <w:lang w:val="en-US" w:eastAsia="zh-CN"/>
        </w:rPr>
        <w:t>即时</w:t>
      </w:r>
      <w:r>
        <w:rPr>
          <w:rFonts w:hint="default" w:ascii="Times New Roman" w:hAnsi="Times New Roman" w:eastAsia="仿宋_GB2312"/>
          <w:color w:val="auto"/>
          <w:sz w:val="32"/>
          <w:szCs w:val="32"/>
          <w:u w:val="none"/>
        </w:rPr>
        <w:t>受理</w:t>
      </w:r>
      <w:r>
        <w:rPr>
          <w:rFonts w:hint="default" w:ascii="Times New Roman" w:hAnsi="Times New Roman" w:eastAsia="仿宋_GB2312"/>
          <w:color w:val="auto"/>
          <w:sz w:val="32"/>
          <w:szCs w:val="32"/>
          <w:u w:val="none"/>
          <w:lang w:val="en-US" w:eastAsia="zh-CN"/>
        </w:rPr>
        <w:t>村卫生室门诊统筹医保定点申请资料，</w:t>
      </w:r>
      <w:r>
        <w:rPr>
          <w:rFonts w:hint="default" w:ascii="Times New Roman" w:hAnsi="Times New Roman" w:eastAsia="仿宋_GB2312"/>
          <w:color w:val="auto"/>
          <w:sz w:val="32"/>
          <w:szCs w:val="32"/>
          <w:u w:val="none"/>
        </w:rPr>
        <w:t>对申请</w:t>
      </w:r>
      <w:r>
        <w:rPr>
          <w:rFonts w:hint="default" w:ascii="Times New Roman" w:hAnsi="Times New Roman" w:eastAsia="仿宋_GB2312"/>
          <w:color w:val="auto"/>
          <w:sz w:val="32"/>
          <w:szCs w:val="32"/>
          <w:u w:val="none"/>
          <w:lang w:eastAsia="zh-CN"/>
        </w:rPr>
        <w:t>资料</w:t>
      </w:r>
      <w:r>
        <w:rPr>
          <w:rFonts w:hint="default" w:ascii="Times New Roman" w:hAnsi="Times New Roman" w:eastAsia="仿宋_GB2312"/>
          <w:color w:val="auto"/>
          <w:sz w:val="32"/>
          <w:szCs w:val="32"/>
          <w:u w:val="none"/>
        </w:rPr>
        <w:t>内容不全的，应在收到</w:t>
      </w:r>
      <w:r>
        <w:rPr>
          <w:rFonts w:hint="default" w:ascii="Times New Roman" w:hAnsi="Times New Roman" w:eastAsia="仿宋_GB2312"/>
          <w:color w:val="auto"/>
          <w:sz w:val="32"/>
          <w:szCs w:val="32"/>
          <w:u w:val="none"/>
          <w:lang w:eastAsia="zh-CN"/>
        </w:rPr>
        <w:t>资料</w:t>
      </w:r>
      <w:r>
        <w:rPr>
          <w:rFonts w:hint="default" w:ascii="Times New Roman" w:hAnsi="Times New Roman" w:eastAsia="仿宋_GB2312"/>
          <w:color w:val="auto"/>
          <w:sz w:val="32"/>
          <w:szCs w:val="32"/>
          <w:u w:val="none"/>
        </w:rPr>
        <w:t>之日起5个工作日内一次性告知，指导补充完善</w:t>
      </w:r>
      <w:r>
        <w:rPr>
          <w:rFonts w:hint="default" w:ascii="Times New Roman" w:hAnsi="Times New Roman" w:eastAsia="仿宋_GB2312"/>
          <w:color w:val="auto"/>
          <w:sz w:val="32"/>
          <w:szCs w:val="32"/>
          <w:u w:val="none"/>
          <w:lang w:eastAsia="zh-CN"/>
        </w:rPr>
        <w:t>；</w:t>
      </w:r>
      <w:r>
        <w:rPr>
          <w:rFonts w:hint="default" w:ascii="Times New Roman" w:hAnsi="Times New Roman" w:eastAsia="仿宋_GB2312"/>
          <w:color w:val="auto"/>
          <w:sz w:val="32"/>
          <w:szCs w:val="32"/>
          <w:u w:val="none"/>
        </w:rPr>
        <w:t>集中组织评估</w:t>
      </w:r>
      <w:r>
        <w:rPr>
          <w:rFonts w:hint="default" w:ascii="Times New Roman" w:hAnsi="Times New Roman" w:eastAsia="仿宋_GB2312"/>
          <w:color w:val="auto"/>
          <w:sz w:val="32"/>
          <w:szCs w:val="32"/>
          <w:u w:val="none"/>
          <w:lang w:val="en-US" w:eastAsia="zh-CN"/>
        </w:rPr>
        <w:t>办理，自受理申请材料之日起，评估时间原则上不超过1个月</w:t>
      </w:r>
      <w:r>
        <w:rPr>
          <w:rFonts w:hint="default" w:ascii="Times New Roman" w:hAnsi="Times New Roman" w:eastAsia="仿宋_GB2312"/>
          <w:color w:val="auto"/>
          <w:sz w:val="32"/>
          <w:szCs w:val="32"/>
          <w:u w:val="none"/>
          <w:lang w:eastAsia="zh-CN"/>
        </w:rPr>
        <w:t>；</w:t>
      </w:r>
      <w:r>
        <w:rPr>
          <w:rFonts w:hint="default" w:ascii="Times New Roman" w:hAnsi="Times New Roman" w:eastAsia="仿宋_GB2312"/>
          <w:color w:val="auto"/>
          <w:sz w:val="32"/>
          <w:szCs w:val="32"/>
          <w:u w:val="none"/>
        </w:rPr>
        <w:t>对</w:t>
      </w:r>
      <w:r>
        <w:rPr>
          <w:rFonts w:hint="default" w:ascii="Times New Roman" w:hAnsi="Times New Roman" w:eastAsia="仿宋_GB2312"/>
          <w:color w:val="auto"/>
          <w:sz w:val="32"/>
          <w:szCs w:val="32"/>
          <w:u w:val="none"/>
          <w:lang w:eastAsia="zh-CN"/>
        </w:rPr>
        <w:t>评估合格的</w:t>
      </w:r>
      <w:r>
        <w:rPr>
          <w:rFonts w:hint="default" w:ascii="Times New Roman" w:hAnsi="Times New Roman" w:eastAsia="仿宋_GB2312"/>
          <w:color w:val="auto"/>
          <w:sz w:val="32"/>
          <w:szCs w:val="32"/>
          <w:u w:val="none"/>
        </w:rPr>
        <w:t>，</w:t>
      </w:r>
      <w:r>
        <w:rPr>
          <w:rFonts w:hint="default" w:ascii="Times New Roman" w:hAnsi="Times New Roman" w:eastAsia="仿宋_GB2312"/>
          <w:color w:val="auto"/>
          <w:sz w:val="32"/>
          <w:szCs w:val="32"/>
          <w:u w:val="none"/>
          <w:lang w:eastAsia="zh-CN"/>
        </w:rPr>
        <w:t>由统筹区医保经办机构与医疗机构协商谈判，自愿签订</w:t>
      </w:r>
      <w:r>
        <w:rPr>
          <w:rFonts w:ascii="Times New Roman" w:hAnsi="Times New Roman" w:eastAsia="仿宋_GB2312" w:cs="Times New Roman"/>
          <w:color w:val="auto"/>
          <w:kern w:val="0"/>
          <w:sz w:val="31"/>
          <w:szCs w:val="31"/>
          <w:u w:val="none"/>
          <w:lang w:val="en-US" w:eastAsia="zh-CN" w:bidi="ar"/>
        </w:rPr>
        <w:t>医疗保障服务协议（以下简称“医保</w:t>
      </w:r>
      <w:r>
        <w:rPr>
          <w:rFonts w:hint="default" w:ascii="Times New Roman" w:hAnsi="Times New Roman" w:eastAsia="仿宋_GB2312" w:cs="Times New Roman"/>
          <w:color w:val="auto"/>
          <w:kern w:val="0"/>
          <w:sz w:val="31"/>
          <w:szCs w:val="31"/>
          <w:u w:val="none"/>
          <w:lang w:val="en-US" w:eastAsia="zh-CN" w:bidi="ar"/>
        </w:rPr>
        <w:t>协议”）</w:t>
      </w:r>
      <w:r>
        <w:rPr>
          <w:rFonts w:hint="default" w:ascii="Times New Roman" w:hAnsi="Times New Roman" w:eastAsia="仿宋_GB2312"/>
          <w:color w:val="auto"/>
          <w:sz w:val="32"/>
          <w:szCs w:val="32"/>
          <w:u w:val="none"/>
          <w:lang w:eastAsia="zh-CN"/>
        </w:rPr>
        <w:t>。</w:t>
      </w:r>
      <w:r>
        <w:rPr>
          <w:rFonts w:hint="default" w:ascii="Times New Roman" w:hAnsi="Times New Roman" w:eastAsia="仿宋_GB2312"/>
          <w:i w:val="0"/>
          <w:iCs w:val="0"/>
          <w:color w:val="auto"/>
          <w:sz w:val="32"/>
          <w:szCs w:val="32"/>
          <w:u w:val="none"/>
          <w:lang w:val="en-US" w:eastAsia="zh-CN"/>
        </w:rPr>
        <w:t>全面</w:t>
      </w:r>
      <w:r>
        <w:rPr>
          <w:rFonts w:hint="default" w:ascii="Times New Roman" w:hAnsi="Times New Roman" w:eastAsia="仿宋_GB2312"/>
          <w:i w:val="0"/>
          <w:iCs w:val="0"/>
          <w:color w:val="auto"/>
          <w:sz w:val="32"/>
          <w:szCs w:val="32"/>
          <w:u w:val="none"/>
          <w:lang w:val="en-US" w:eastAsia="zh-CN"/>
        </w:rPr>
        <w:t>推</w:t>
      </w:r>
      <w:r>
        <w:rPr>
          <w:rFonts w:hint="default" w:ascii="Times New Roman" w:hAnsi="Times New Roman" w:eastAsia="仿宋_GB2312"/>
          <w:i w:val="0"/>
          <w:iCs w:val="0"/>
          <w:color w:val="auto"/>
          <w:sz w:val="32"/>
          <w:szCs w:val="32"/>
          <w:u w:val="none"/>
          <w:lang w:val="en-US" w:eastAsia="zh-CN"/>
        </w:rPr>
        <w:t>进</w:t>
      </w:r>
      <w:r>
        <w:rPr>
          <w:rFonts w:hint="default" w:ascii="Times New Roman" w:hAnsi="Times New Roman" w:eastAsia="仿宋_GB2312"/>
          <w:i w:val="0"/>
          <w:iCs w:val="0"/>
          <w:color w:val="auto"/>
          <w:sz w:val="32"/>
          <w:szCs w:val="32"/>
          <w:u w:val="none"/>
          <w:lang w:val="en-US" w:eastAsia="zh-CN"/>
        </w:rPr>
        <w:t>乡村一体化管理，</w:t>
      </w:r>
      <w:r>
        <w:rPr>
          <w:rFonts w:hint="default" w:ascii="Times New Roman" w:hAnsi="Times New Roman" w:eastAsia="仿宋_GB2312" w:cs="Times New Roman"/>
          <w:i w:val="0"/>
          <w:iCs w:val="0"/>
          <w:color w:val="auto"/>
          <w:kern w:val="2"/>
          <w:sz w:val="32"/>
          <w:szCs w:val="32"/>
          <w:u w:val="none"/>
          <w:lang w:val="en-US" w:eastAsia="zh-CN" w:bidi="ar"/>
        </w:rPr>
        <w:t>充分发挥乡镇卫生院对村卫生室的管理、监督、培训和考核等职能，</w:t>
      </w:r>
      <w:r>
        <w:rPr>
          <w:rFonts w:hint="default" w:ascii="Times New Roman" w:hAnsi="Times New Roman" w:eastAsia="仿宋_GB2312"/>
          <w:color w:val="auto"/>
          <w:sz w:val="32"/>
          <w:szCs w:val="32"/>
          <w:u w:val="none"/>
          <w:lang w:val="en-US" w:eastAsia="zh-CN"/>
        </w:rPr>
        <w:t>由</w:t>
      </w:r>
      <w:r>
        <w:rPr>
          <w:rFonts w:hint="default" w:ascii="Times New Roman" w:hAnsi="Times New Roman" w:eastAsia="仿宋_GB2312"/>
          <w:color w:val="auto"/>
          <w:sz w:val="32"/>
          <w:szCs w:val="32"/>
          <w:u w:val="none"/>
          <w:lang w:eastAsia="zh-CN"/>
        </w:rPr>
        <w:t>医保经办机构</w:t>
      </w:r>
      <w:r>
        <w:rPr>
          <w:rFonts w:hint="default" w:ascii="Times New Roman" w:hAnsi="Times New Roman" w:eastAsia="仿宋_GB2312"/>
          <w:color w:val="auto"/>
          <w:sz w:val="32"/>
          <w:szCs w:val="32"/>
          <w:u w:val="none"/>
          <w:lang w:eastAsia="zh-CN"/>
        </w:rPr>
        <w:t>与</w:t>
      </w:r>
      <w:r>
        <w:rPr>
          <w:rFonts w:hint="default" w:ascii="Times New Roman" w:hAnsi="Times New Roman" w:eastAsia="仿宋_GB2312"/>
          <w:color w:val="auto"/>
          <w:sz w:val="32"/>
          <w:szCs w:val="32"/>
          <w:u w:val="none"/>
          <w:lang w:val="en-US" w:eastAsia="zh-CN"/>
        </w:rPr>
        <w:t>乡镇卫生院</w:t>
      </w:r>
      <w:r>
        <w:rPr>
          <w:rFonts w:hint="default" w:ascii="Times New Roman" w:hAnsi="Times New Roman" w:eastAsia="仿宋_GB2312" w:cs="Times New Roman"/>
          <w:color w:val="auto"/>
          <w:kern w:val="2"/>
          <w:sz w:val="32"/>
          <w:szCs w:val="32"/>
          <w:u w:val="none"/>
          <w:shd w:val="clear"/>
          <w:lang w:val="en-US" w:eastAsia="zh-CN" w:bidi="ar-SA"/>
        </w:rPr>
        <w:t>、</w:t>
      </w:r>
      <w:r>
        <w:rPr>
          <w:rFonts w:hint="default" w:ascii="Times New Roman" w:hAnsi="Times New Roman" w:eastAsia="仿宋_GB2312" w:cs="Times New Roman"/>
          <w:color w:val="auto"/>
          <w:kern w:val="2"/>
          <w:sz w:val="32"/>
          <w:szCs w:val="32"/>
          <w:u w:val="none"/>
          <w:shd w:val="clear"/>
          <w:lang w:val="en-US" w:eastAsia="zh-CN" w:bidi="ar-SA"/>
        </w:rPr>
        <w:t>社区卫生服务中心</w:t>
      </w:r>
      <w:r>
        <w:rPr>
          <w:rFonts w:hint="default" w:ascii="Times New Roman" w:hAnsi="Times New Roman" w:eastAsia="仿宋_GB2312"/>
          <w:color w:val="auto"/>
          <w:sz w:val="32"/>
          <w:szCs w:val="32"/>
          <w:u w:val="none"/>
          <w:lang w:eastAsia="zh-CN"/>
        </w:rPr>
        <w:t>及</w:t>
      </w:r>
      <w:r>
        <w:rPr>
          <w:rFonts w:hint="default" w:ascii="Times New Roman" w:hAnsi="Times New Roman" w:eastAsia="仿宋_GB2312"/>
          <w:color w:val="auto"/>
          <w:sz w:val="32"/>
          <w:szCs w:val="32"/>
          <w:u w:val="none"/>
          <w:lang w:val="en-US" w:eastAsia="zh-CN"/>
        </w:rPr>
        <w:t>村卫生室</w:t>
      </w:r>
      <w:r>
        <w:rPr>
          <w:rFonts w:hint="default" w:ascii="Times New Roman" w:hAnsi="Times New Roman" w:eastAsia="仿宋_GB2312"/>
          <w:color w:val="auto"/>
          <w:sz w:val="32"/>
          <w:szCs w:val="32"/>
          <w:u w:val="none"/>
          <w:lang w:eastAsia="zh-CN"/>
        </w:rPr>
        <w:t>协商谈判，自愿签订</w:t>
      </w:r>
      <w:r>
        <w:rPr>
          <w:rFonts w:ascii="Times New Roman" w:hAnsi="Times New Roman" w:eastAsia="仿宋_GB2312" w:cs="Times New Roman"/>
          <w:color w:val="auto"/>
          <w:kern w:val="0"/>
          <w:sz w:val="31"/>
          <w:szCs w:val="31"/>
          <w:u w:val="none"/>
          <w:lang w:val="en-US" w:eastAsia="zh-CN" w:bidi="ar"/>
        </w:rPr>
        <w:t>医保协议</w:t>
      </w:r>
      <w:r>
        <w:rPr>
          <w:rFonts w:hint="default" w:ascii="Times New Roman" w:hAnsi="Times New Roman" w:eastAsia="仿宋_GB2312"/>
          <w:color w:val="auto"/>
          <w:sz w:val="32"/>
          <w:szCs w:val="32"/>
          <w:u w:val="none"/>
          <w:lang w:val="en-US" w:eastAsia="zh-CN"/>
        </w:rPr>
        <w:t>。</w:t>
      </w:r>
    </w:p>
    <w:p>
      <w:pPr>
        <w:keepNext w:val="0"/>
        <w:keepLines w:val="0"/>
        <w:pageBreakBefore w:val="0"/>
        <w:widowControl/>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olor w:val="auto"/>
          <w:sz w:val="32"/>
          <w:szCs w:val="32"/>
          <w:u w:val="none"/>
          <w:lang w:eastAsia="zh-CN"/>
        </w:rPr>
      </w:pPr>
      <w:r>
        <w:rPr>
          <w:rFonts w:hint="default" w:ascii="Times New Roman" w:hAnsi="Times New Roman" w:eastAsia="楷体_GB2312" w:cs="Times New Roman"/>
          <w:color w:val="auto"/>
          <w:sz w:val="32"/>
          <w:szCs w:val="32"/>
          <w:u w:val="none"/>
          <w:lang w:eastAsia="zh-CN"/>
        </w:rPr>
        <w:t>（</w:t>
      </w:r>
      <w:r>
        <w:rPr>
          <w:rFonts w:hint="default" w:ascii="Times New Roman" w:hAnsi="Times New Roman" w:eastAsia="楷体_GB2312" w:cs="Times New Roman"/>
          <w:color w:val="auto"/>
          <w:sz w:val="32"/>
          <w:szCs w:val="32"/>
          <w:u w:val="none"/>
          <w:lang w:val="en-US" w:eastAsia="zh-CN"/>
        </w:rPr>
        <w:t>三</w:t>
      </w:r>
      <w:r>
        <w:rPr>
          <w:rFonts w:hint="default" w:ascii="Times New Roman" w:hAnsi="Times New Roman" w:eastAsia="楷体_GB2312" w:cs="Times New Roman"/>
          <w:color w:val="auto"/>
          <w:sz w:val="32"/>
          <w:szCs w:val="32"/>
          <w:u w:val="none"/>
          <w:lang w:eastAsia="zh-CN"/>
        </w:rPr>
        <w:t>）</w:t>
      </w:r>
      <w:r>
        <w:rPr>
          <w:rFonts w:hint="default" w:ascii="Times New Roman" w:hAnsi="Times New Roman" w:eastAsia="楷体_GB2312" w:cs="Times New Roman"/>
          <w:color w:val="auto"/>
          <w:sz w:val="32"/>
          <w:szCs w:val="32"/>
          <w:u w:val="none"/>
          <w:lang w:val="en-US" w:eastAsia="zh-CN"/>
        </w:rPr>
        <w:t>定点管理。</w:t>
      </w:r>
      <w:r>
        <w:rPr>
          <w:rFonts w:hint="default" w:ascii="Times New Roman" w:hAnsi="Times New Roman" w:eastAsia="仿宋_GB2312" w:cs="Times New Roman"/>
          <w:i w:val="0"/>
          <w:iCs w:val="0"/>
          <w:caps w:val="0"/>
          <w:color w:val="auto"/>
          <w:spacing w:val="0"/>
          <w:sz w:val="32"/>
          <w:szCs w:val="32"/>
          <w:u w:val="none"/>
          <w:shd w:val="clear"/>
          <w:lang w:val="en-US" w:eastAsia="zh-CN"/>
        </w:rPr>
        <w:t>各地应当</w:t>
      </w:r>
      <w:r>
        <w:rPr>
          <w:rFonts w:hint="default" w:ascii="Times New Roman" w:hAnsi="Times New Roman" w:eastAsia="仿宋_GB2312"/>
          <w:color w:val="auto"/>
          <w:sz w:val="32"/>
          <w:szCs w:val="32"/>
          <w:u w:val="none"/>
          <w:lang w:val="en-US" w:eastAsia="zh-CN"/>
        </w:rPr>
        <w:t>根据湖南省卫生健康委、湖南省医疗保障局印发的《</w:t>
      </w:r>
      <w:r>
        <w:rPr>
          <w:rFonts w:hint="default" w:ascii="Times New Roman" w:hAnsi="Times New Roman" w:eastAsia="仿宋_GB2312" w:cs="Times New Roman"/>
          <w:color w:val="auto"/>
          <w:sz w:val="32"/>
          <w:szCs w:val="32"/>
          <w:u w:val="none"/>
          <w:lang w:val="en-US" w:eastAsia="zh-CN"/>
        </w:rPr>
        <w:t>关于加快推进村卫生室门诊统筹医保定点资格申请确定工作的通知</w:t>
      </w:r>
      <w:r>
        <w:rPr>
          <w:rFonts w:hint="default" w:ascii="Times New Roman" w:hAnsi="Times New Roman" w:eastAsia="仿宋_GB2312"/>
          <w:color w:val="auto"/>
          <w:sz w:val="32"/>
          <w:szCs w:val="32"/>
          <w:u w:val="none"/>
          <w:lang w:val="en-US" w:eastAsia="zh-CN"/>
        </w:rPr>
        <w:t>》</w:t>
      </w:r>
      <w:r>
        <w:rPr>
          <w:rFonts w:hint="default" w:ascii="Times New Roman" w:hAnsi="Times New Roman" w:eastAsia="仿宋_GB2312" w:cs="Times New Roman"/>
          <w:i w:val="0"/>
          <w:iCs w:val="0"/>
          <w:caps w:val="0"/>
          <w:color w:val="auto"/>
          <w:spacing w:val="0"/>
          <w:sz w:val="32"/>
          <w:szCs w:val="32"/>
          <w:u w:val="none"/>
          <w:shd w:val="clear"/>
          <w:lang w:val="en-US" w:eastAsia="zh-CN"/>
        </w:rPr>
        <w:t>（湘卫函〔2023〕119号）等，原则上实现</w:t>
      </w:r>
      <w:r>
        <w:rPr>
          <w:rFonts w:hint="default" w:ascii="Times New Roman" w:hAnsi="Times New Roman" w:eastAsia="仿宋_GB2312"/>
          <w:color w:val="auto"/>
          <w:sz w:val="32"/>
          <w:szCs w:val="32"/>
          <w:u w:val="none"/>
          <w:lang w:val="en-US" w:eastAsia="zh-CN"/>
        </w:rPr>
        <w:t>行</w:t>
      </w:r>
      <w:r>
        <w:rPr>
          <w:rFonts w:hint="default" w:ascii="Times New Roman" w:hAnsi="Times New Roman" w:eastAsia="仿宋_GB2312"/>
          <w:color w:val="auto"/>
          <w:sz w:val="32"/>
          <w:szCs w:val="32"/>
          <w:u w:val="none"/>
          <w:lang w:val="en-US" w:eastAsia="zh-CN"/>
        </w:rPr>
        <w:t>政村卫生室和符合条件的非行政村卫生室门诊统筹医保定点全覆盖。定点村卫生室可开展</w:t>
      </w:r>
      <w:r>
        <w:rPr>
          <w:rFonts w:hint="default" w:ascii="Times New Roman" w:hAnsi="Times New Roman" w:eastAsia="仿宋_GB2312"/>
          <w:color w:val="auto"/>
          <w:sz w:val="32"/>
          <w:szCs w:val="32"/>
          <w:u w:val="none"/>
          <w:lang w:val="en-US" w:eastAsia="zh-CN"/>
        </w:rPr>
        <w:t>城镇职工和城乡居民</w:t>
      </w:r>
      <w:r>
        <w:rPr>
          <w:rFonts w:hint="default" w:ascii="Times New Roman" w:hAnsi="Times New Roman" w:eastAsia="仿宋_GB2312"/>
          <w:color w:val="auto"/>
          <w:sz w:val="32"/>
          <w:szCs w:val="32"/>
          <w:u w:val="none"/>
          <w:lang w:val="en-US" w:eastAsia="zh-CN"/>
        </w:rPr>
        <w:t>普通</w:t>
      </w:r>
      <w:r>
        <w:rPr>
          <w:rFonts w:hint="default" w:ascii="Times New Roman" w:hAnsi="Times New Roman" w:eastAsia="仿宋_GB2312"/>
          <w:color w:val="auto"/>
          <w:sz w:val="32"/>
          <w:szCs w:val="32"/>
          <w:u w:val="none"/>
          <w:lang w:val="en-US" w:eastAsia="zh-CN"/>
        </w:rPr>
        <w:t>门诊、</w:t>
      </w:r>
      <w:r>
        <w:rPr>
          <w:rFonts w:hint="default" w:ascii="Times New Roman" w:hAnsi="Times New Roman" w:eastAsia="仿宋_GB2312"/>
          <w:color w:val="auto"/>
          <w:sz w:val="32"/>
          <w:szCs w:val="32"/>
          <w:u w:val="none"/>
          <w:lang w:val="en-US" w:eastAsia="zh-CN"/>
        </w:rPr>
        <w:t>城乡居民“</w:t>
      </w:r>
      <w:r>
        <w:rPr>
          <w:rFonts w:hint="default" w:ascii="Times New Roman" w:hAnsi="Times New Roman" w:eastAsia="仿宋_GB2312"/>
          <w:color w:val="auto"/>
          <w:sz w:val="32"/>
          <w:szCs w:val="32"/>
          <w:u w:val="none"/>
          <w:lang w:val="en-US" w:eastAsia="zh-CN"/>
        </w:rPr>
        <w:t>两病</w:t>
      </w:r>
      <w:r>
        <w:rPr>
          <w:rFonts w:hint="default" w:ascii="Times New Roman" w:hAnsi="Times New Roman" w:eastAsia="仿宋_GB2312"/>
          <w:color w:val="auto"/>
          <w:sz w:val="32"/>
          <w:szCs w:val="32"/>
          <w:u w:val="none"/>
          <w:lang w:val="en-US" w:eastAsia="zh-CN"/>
        </w:rPr>
        <w:t>”</w:t>
      </w:r>
      <w:r>
        <w:rPr>
          <w:rFonts w:hint="default" w:ascii="Times New Roman" w:hAnsi="Times New Roman" w:eastAsia="仿宋_GB2312"/>
          <w:color w:val="auto"/>
          <w:sz w:val="32"/>
          <w:szCs w:val="32"/>
          <w:u w:val="none"/>
          <w:lang w:val="en-US" w:eastAsia="zh-CN"/>
        </w:rPr>
        <w:t>（高血压、糖尿病）门诊等医药服务</w:t>
      </w:r>
      <w:r>
        <w:rPr>
          <w:rFonts w:hint="default" w:ascii="Times New Roman" w:hAnsi="Times New Roman" w:eastAsia="仿宋_GB2312"/>
          <w:color w:val="auto"/>
          <w:sz w:val="32"/>
          <w:szCs w:val="32"/>
          <w:u w:val="none"/>
          <w:lang w:val="en-US" w:eastAsia="zh-CN"/>
        </w:rPr>
        <w:t>，</w:t>
      </w:r>
      <w:r>
        <w:rPr>
          <w:rFonts w:hint="default" w:ascii="Times New Roman" w:hAnsi="Times New Roman" w:eastAsia="仿宋_GB2312"/>
          <w:color w:val="auto"/>
          <w:sz w:val="32"/>
          <w:szCs w:val="32"/>
          <w:u w:val="none"/>
          <w:lang w:val="en-US" w:eastAsia="zh-CN"/>
        </w:rPr>
        <w:t>按规定进行医保费用直接结算</w:t>
      </w:r>
      <w:r>
        <w:rPr>
          <w:rFonts w:hint="default" w:ascii="Times New Roman" w:hAnsi="Times New Roman" w:eastAsia="仿宋_GB2312"/>
          <w:color w:val="auto"/>
          <w:sz w:val="32"/>
          <w:szCs w:val="32"/>
          <w:u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eastAsia="zh-CN"/>
        </w:rPr>
        <w:t>二、</w:t>
      </w:r>
      <w:r>
        <w:rPr>
          <w:rFonts w:hint="default" w:ascii="Times New Roman" w:hAnsi="Times New Roman" w:eastAsia="黑体" w:cs="Times New Roman"/>
          <w:color w:val="auto"/>
          <w:sz w:val="32"/>
          <w:szCs w:val="32"/>
          <w:u w:val="none"/>
          <w:lang w:val="en-US" w:eastAsia="zh-CN"/>
        </w:rPr>
        <w:t>信息</w:t>
      </w:r>
      <w:r>
        <w:rPr>
          <w:rFonts w:hint="default" w:ascii="Times New Roman" w:hAnsi="Times New Roman" w:eastAsia="黑体" w:cs="Times New Roman"/>
          <w:color w:val="auto"/>
          <w:sz w:val="32"/>
          <w:szCs w:val="32"/>
          <w:u w:val="none"/>
          <w:lang w:val="en-US" w:eastAsia="zh-CN"/>
        </w:rPr>
        <w:t>系统与互联互通</w:t>
      </w:r>
    </w:p>
    <w:p>
      <w:pPr>
        <w:overflowPunct w:val="0"/>
        <w:autoSpaceDE/>
        <w:spacing w:line="592" w:lineRule="exact"/>
        <w:ind w:firstLine="640" w:firstLineChars="200"/>
        <w:rPr>
          <w:rFonts w:hint="default" w:ascii="Times New Roman" w:hAnsi="Times New Roman" w:eastAsia="仿宋_GB2312"/>
          <w:color w:val="auto"/>
          <w:sz w:val="32"/>
          <w:szCs w:val="32"/>
          <w:u w:val="none"/>
          <w:lang w:eastAsia="zh-CN"/>
        </w:rPr>
      </w:pPr>
      <w:r>
        <w:rPr>
          <w:rFonts w:hint="default" w:ascii="Times New Roman" w:hAnsi="Times New Roman" w:eastAsia="楷体_GB2312" w:cs="Times New Roman"/>
          <w:b w:val="0"/>
          <w:bCs w:val="0"/>
          <w:color w:val="auto"/>
          <w:sz w:val="32"/>
          <w:szCs w:val="32"/>
          <w:u w:val="none"/>
          <w:lang w:val="en-US" w:eastAsia="zh-CN"/>
        </w:rPr>
        <w:t>（一）完善信息化硬件条件。</w:t>
      </w:r>
      <w:r>
        <w:rPr>
          <w:rFonts w:hint="default" w:ascii="Times New Roman" w:hAnsi="Times New Roman" w:eastAsia="仿宋_GB2312"/>
          <w:color w:val="auto"/>
          <w:sz w:val="32"/>
          <w:szCs w:val="32"/>
          <w:u w:val="none"/>
        </w:rPr>
        <w:t>各</w:t>
      </w:r>
      <w:r>
        <w:rPr>
          <w:rFonts w:hint="default" w:ascii="Times New Roman" w:hAnsi="Times New Roman" w:eastAsia="仿宋_GB2312"/>
          <w:color w:val="auto"/>
          <w:sz w:val="32"/>
          <w:szCs w:val="32"/>
          <w:u w:val="none"/>
          <w:lang w:val="en-US" w:eastAsia="zh-CN"/>
        </w:rPr>
        <w:t>市州卫生健康委、医疗保障局推动县（市、区）党委、政府落实村卫生室建设的主体责任</w:t>
      </w:r>
      <w:r>
        <w:rPr>
          <w:rFonts w:hint="default" w:ascii="Times New Roman" w:hAnsi="Times New Roman" w:eastAsia="仿宋_GB2312"/>
          <w:color w:val="auto"/>
          <w:sz w:val="32"/>
          <w:szCs w:val="32"/>
          <w:u w:val="none"/>
          <w:lang w:val="en-US" w:eastAsia="zh-CN"/>
        </w:rPr>
        <w:t>。市州卫生健康委负责指导</w:t>
      </w:r>
      <w:r>
        <w:rPr>
          <w:rFonts w:hint="default" w:ascii="Times New Roman" w:hAnsi="Times New Roman" w:eastAsia="仿宋_GB2312"/>
          <w:color w:val="auto"/>
          <w:sz w:val="32"/>
          <w:szCs w:val="32"/>
          <w:u w:val="none"/>
        </w:rPr>
        <w:t>村卫生室</w:t>
      </w:r>
      <w:r>
        <w:rPr>
          <w:rFonts w:hint="default" w:ascii="Times New Roman" w:hAnsi="Times New Roman" w:eastAsia="仿宋_GB2312"/>
          <w:color w:val="auto"/>
          <w:sz w:val="32"/>
          <w:szCs w:val="32"/>
          <w:u w:val="none"/>
          <w:lang w:val="en-US" w:eastAsia="zh-CN"/>
        </w:rPr>
        <w:t>信息化建设</w:t>
      </w:r>
      <w:r>
        <w:rPr>
          <w:rFonts w:hint="default" w:ascii="Times New Roman" w:hAnsi="Times New Roman" w:eastAsia="仿宋_GB2312"/>
          <w:color w:val="auto"/>
          <w:sz w:val="32"/>
          <w:szCs w:val="32"/>
          <w:u w:val="none"/>
        </w:rPr>
        <w:t>，配齐电脑、人员身份核验等设备，减轻乡村医生负担。</w:t>
      </w:r>
    </w:p>
    <w:p>
      <w:pPr>
        <w:keepNext w:val="0"/>
        <w:keepLines w:val="0"/>
        <w:pageBreakBefore w:val="0"/>
        <w:widowControl/>
        <w:numPr>
          <w:ilvl w:val="-1"/>
          <w:numId w:val="0"/>
        </w:numPr>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华文楷体" w:cs="Times New Roman"/>
          <w:b/>
          <w:bCs/>
          <w:color w:val="auto"/>
          <w:sz w:val="32"/>
          <w:szCs w:val="32"/>
          <w:u w:val="none"/>
          <w:lang w:val="en-US" w:eastAsia="zh-CN"/>
        </w:rPr>
      </w:pPr>
      <w:r>
        <w:rPr>
          <w:rFonts w:hint="default" w:ascii="Times New Roman" w:hAnsi="Times New Roman" w:eastAsia="仿宋_GB2312"/>
          <w:color w:val="auto"/>
          <w:sz w:val="32"/>
          <w:szCs w:val="32"/>
          <w:u w:val="none"/>
          <w:lang w:eastAsia="zh-CN"/>
        </w:rPr>
        <w:t>（</w:t>
      </w:r>
      <w:r>
        <w:rPr>
          <w:rFonts w:hint="default" w:ascii="Times New Roman" w:hAnsi="Times New Roman" w:eastAsia="楷体_GB2312" w:cs="Times New Roman"/>
          <w:color w:val="auto"/>
          <w:sz w:val="32"/>
          <w:szCs w:val="32"/>
          <w:u w:val="none"/>
          <w:lang w:val="en-US" w:eastAsia="zh-CN"/>
        </w:rPr>
        <w:t>二</w:t>
      </w:r>
      <w:r>
        <w:rPr>
          <w:rFonts w:hint="default" w:ascii="Times New Roman" w:hAnsi="Times New Roman" w:eastAsia="仿宋_GB2312"/>
          <w:color w:val="auto"/>
          <w:sz w:val="32"/>
          <w:szCs w:val="32"/>
          <w:u w:val="none"/>
          <w:lang w:eastAsia="zh-CN"/>
        </w:rPr>
        <w:t>）</w:t>
      </w:r>
      <w:r>
        <w:rPr>
          <w:rFonts w:hint="default" w:ascii="Times New Roman" w:hAnsi="Times New Roman" w:eastAsia="楷体_GB2312" w:cs="Times New Roman"/>
          <w:b w:val="0"/>
          <w:bCs w:val="0"/>
          <w:color w:val="auto"/>
          <w:sz w:val="32"/>
          <w:szCs w:val="32"/>
          <w:u w:val="none"/>
          <w:lang w:val="en-US" w:eastAsia="zh-CN"/>
        </w:rPr>
        <w:t>实现信息系统互联。</w:t>
      </w:r>
      <w:r>
        <w:rPr>
          <w:rFonts w:hint="default" w:ascii="Times New Roman" w:hAnsi="Times New Roman" w:eastAsia="仿宋_GB2312"/>
          <w:color w:val="auto"/>
          <w:sz w:val="32"/>
          <w:szCs w:val="32"/>
          <w:u w:val="none"/>
        </w:rPr>
        <w:t>省卫生健康委、省医疗保障局采取“总对总”形式，实现基层卫生信息系统村医子系统与省医保信息系统互联互通，落实国家医保信息业务编码标准</w:t>
      </w:r>
      <w:r>
        <w:rPr>
          <w:rFonts w:hint="default" w:ascii="Times New Roman" w:hAnsi="Times New Roman" w:eastAsia="仿宋_GB2312"/>
          <w:color w:val="auto"/>
          <w:sz w:val="32"/>
          <w:szCs w:val="32"/>
          <w:u w:val="none"/>
          <w:lang w:val="en-US" w:eastAsia="zh-CN"/>
        </w:rPr>
        <w:t>及</w:t>
      </w:r>
      <w:r>
        <w:rPr>
          <w:rFonts w:hint="default" w:ascii="Times New Roman" w:hAnsi="Times New Roman" w:eastAsia="仿宋_GB2312"/>
          <w:color w:val="auto"/>
          <w:sz w:val="32"/>
          <w:szCs w:val="32"/>
          <w:u w:val="none"/>
        </w:rPr>
        <w:t>医保电子凭证、移动支付和电子处方</w:t>
      </w:r>
      <w:r>
        <w:rPr>
          <w:rFonts w:hint="default" w:ascii="Times New Roman" w:hAnsi="Times New Roman" w:eastAsia="仿宋_GB2312"/>
          <w:color w:val="auto"/>
          <w:sz w:val="32"/>
          <w:szCs w:val="32"/>
          <w:u w:val="none"/>
          <w:lang w:eastAsia="zh-CN"/>
        </w:rPr>
        <w:t>、医保目录管理、医保监管、进销存管理</w:t>
      </w:r>
      <w:r>
        <w:rPr>
          <w:rFonts w:hint="default" w:ascii="Times New Roman" w:hAnsi="Times New Roman" w:eastAsia="仿宋_GB2312"/>
          <w:color w:val="auto"/>
          <w:sz w:val="32"/>
          <w:szCs w:val="32"/>
          <w:u w:val="none"/>
        </w:rPr>
        <w:t>等应用</w:t>
      </w:r>
      <w:r>
        <w:rPr>
          <w:rFonts w:hint="default" w:ascii="Times New Roman" w:hAnsi="Times New Roman" w:eastAsia="仿宋_GB2312"/>
          <w:color w:val="auto"/>
          <w:sz w:val="32"/>
          <w:szCs w:val="32"/>
          <w:u w:val="none"/>
          <w:lang w:eastAsia="zh-CN"/>
        </w:rPr>
        <w:t>，满足医保管理要求。</w:t>
      </w:r>
      <w:r>
        <w:rPr>
          <w:rFonts w:hint="default" w:ascii="Times New Roman" w:hAnsi="Times New Roman" w:eastAsia="仿宋_GB2312" w:cs="Times New Roman"/>
          <w:i w:val="0"/>
          <w:iCs w:val="0"/>
          <w:caps w:val="0"/>
          <w:color w:val="auto"/>
          <w:spacing w:val="0"/>
          <w:sz w:val="32"/>
          <w:szCs w:val="32"/>
          <w:u w:val="none"/>
          <w:shd w:val="clear"/>
          <w:lang w:eastAsia="zh-CN"/>
        </w:rPr>
        <w:t>对</w:t>
      </w:r>
      <w:r>
        <w:rPr>
          <w:rFonts w:hint="default" w:ascii="Times New Roman" w:hAnsi="Times New Roman" w:eastAsia="仿宋_GB2312" w:cs="Times New Roman"/>
          <w:i w:val="0"/>
          <w:iCs w:val="0"/>
          <w:caps w:val="0"/>
          <w:color w:val="auto"/>
          <w:spacing w:val="0"/>
          <w:sz w:val="32"/>
          <w:szCs w:val="32"/>
          <w:u w:val="none"/>
          <w:shd w:val="clear"/>
          <w:lang w:val="en-US" w:eastAsia="zh-CN"/>
        </w:rPr>
        <w:t>于</w:t>
      </w:r>
      <w:r>
        <w:rPr>
          <w:rFonts w:hint="default" w:ascii="Times New Roman" w:hAnsi="Times New Roman" w:eastAsia="仿宋_GB2312" w:cs="Times New Roman"/>
          <w:i w:val="0"/>
          <w:iCs w:val="0"/>
          <w:caps w:val="0"/>
          <w:color w:val="auto"/>
          <w:spacing w:val="0"/>
          <w:sz w:val="32"/>
          <w:szCs w:val="32"/>
          <w:u w:val="none"/>
          <w:shd w:val="clear"/>
          <w:lang w:eastAsia="zh-CN"/>
        </w:rPr>
        <w:t>仍在全面使用第三方信息系统</w:t>
      </w:r>
      <w:r>
        <w:rPr>
          <w:rFonts w:hint="default" w:ascii="Times New Roman" w:hAnsi="Times New Roman" w:eastAsia="仿宋_GB2312" w:cs="Times New Roman"/>
          <w:i w:val="0"/>
          <w:iCs w:val="0"/>
          <w:caps w:val="0"/>
          <w:color w:val="auto"/>
          <w:spacing w:val="0"/>
          <w:sz w:val="32"/>
          <w:szCs w:val="32"/>
          <w:u w:val="none"/>
          <w:shd w:val="clear"/>
          <w:lang w:val="en-US" w:eastAsia="zh-CN"/>
        </w:rPr>
        <w:t>的地区，</w:t>
      </w:r>
      <w:r>
        <w:rPr>
          <w:rFonts w:hint="default" w:ascii="Times New Roman" w:hAnsi="Times New Roman" w:eastAsia="仿宋_GB2312" w:cs="Times New Roman"/>
          <w:i w:val="0"/>
          <w:iCs w:val="0"/>
          <w:caps w:val="0"/>
          <w:color w:val="auto"/>
          <w:spacing w:val="0"/>
          <w:sz w:val="32"/>
          <w:szCs w:val="32"/>
          <w:u w:val="none"/>
          <w:shd w:val="clear"/>
          <w:lang w:eastAsia="zh-CN"/>
        </w:rPr>
        <w:t>各地</w:t>
      </w:r>
      <w:r>
        <w:rPr>
          <w:rFonts w:hint="default" w:ascii="Times New Roman" w:hAnsi="Times New Roman" w:eastAsia="仿宋_GB2312" w:cs="Times New Roman"/>
          <w:i w:val="0"/>
          <w:iCs w:val="0"/>
          <w:caps w:val="0"/>
          <w:color w:val="auto"/>
          <w:spacing w:val="0"/>
          <w:sz w:val="32"/>
          <w:szCs w:val="32"/>
          <w:u w:val="none"/>
          <w:shd w:val="clear"/>
          <w:lang w:val="en-US" w:eastAsia="zh-CN"/>
        </w:rPr>
        <w:t>应按照湖南省卫生健康委、湖南省医疗保障局印发的《关于加快推广应用基层卫生信息系统3.0村医子系统的通知》（湘卫函〔2023〕125号）执行</w:t>
      </w:r>
      <w:r>
        <w:rPr>
          <w:rFonts w:hint="default" w:ascii="Times New Roman" w:hAnsi="Times New Roman" w:eastAsia="仿宋_GB2312" w:cs="Times New Roman"/>
          <w:i w:val="0"/>
          <w:iCs w:val="0"/>
          <w:caps w:val="0"/>
          <w:color w:val="auto"/>
          <w:spacing w:val="0"/>
          <w:sz w:val="32"/>
          <w:szCs w:val="32"/>
          <w:u w:val="none"/>
          <w:shd w:val="clear"/>
          <w:lang w:eastAsia="zh-CN"/>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（三）指导申请赋码与密钥办理。</w:t>
      </w:r>
      <w:r>
        <w:rPr>
          <w:rFonts w:hint="default" w:ascii="Times New Roman" w:hAnsi="Times New Roman" w:eastAsia="仿宋_GB2312"/>
          <w:color w:val="auto"/>
          <w:sz w:val="32"/>
          <w:szCs w:val="32"/>
          <w:u w:val="none"/>
          <w:lang w:val="en-US" w:eastAsia="zh-CN"/>
        </w:rPr>
        <w:t>村卫生室</w:t>
      </w:r>
      <w:r>
        <w:rPr>
          <w:rFonts w:hint="default" w:ascii="Times New Roman" w:hAnsi="Times New Roman" w:eastAsia="仿宋_GB2312"/>
          <w:color w:val="auto"/>
          <w:sz w:val="32"/>
          <w:szCs w:val="32"/>
          <w:u w:val="none"/>
          <w:lang w:val="en-US" w:eastAsia="zh-CN"/>
        </w:rPr>
        <w:t>申请医保</w:t>
      </w:r>
      <w:r>
        <w:rPr>
          <w:rFonts w:hint="default" w:ascii="Times New Roman" w:hAnsi="Times New Roman" w:eastAsia="仿宋_GB2312"/>
          <w:color w:val="auto"/>
          <w:sz w:val="32"/>
          <w:szCs w:val="32"/>
          <w:u w:val="none"/>
          <w:lang w:val="en-US" w:eastAsia="zh-CN"/>
        </w:rPr>
        <w:t>赋码应</w:t>
      </w:r>
      <w:r>
        <w:rPr>
          <w:rFonts w:hint="default" w:ascii="Times New Roman" w:hAnsi="Times New Roman" w:eastAsia="仿宋_GB2312"/>
          <w:color w:val="auto"/>
          <w:spacing w:val="-6"/>
          <w:sz w:val="32"/>
          <w:szCs w:val="32"/>
          <w:u w:val="none"/>
          <w:lang w:val="en-US" w:eastAsia="zh-CN"/>
        </w:rPr>
        <w:t>提供统一社会信用代码。无统一社会信用代码的村卫生室，可以采用以下方式申请：一是村卫生室由乡镇卫生院统一管理的，可使用乡镇卫生院代码，但必须使用村卫生室的执业许可证；二是在村委会授权同意下，使用村委会的基层群众性自治组织特别法人统一社会信用代码。各市州医疗保障局指导所辖县市区相关部门明确专人，及时收集已完成单独赋码的村卫生室名单，统一办理医保系统密钥申请，力争实现定点村卫生室“一室一代码”。在医保信息平台“问题需求管理子系统”中，通过“两定接口密钥申请模板”，批量申请接口密钥（AK/SK），并将密钥及时下发至相关村卫生室。</w:t>
      </w:r>
    </w:p>
    <w:p>
      <w:pPr>
        <w:overflowPunct w:val="0"/>
        <w:autoSpaceDE/>
        <w:spacing w:line="592" w:lineRule="exact"/>
        <w:ind w:firstLine="640" w:firstLineChars="200"/>
        <w:rPr>
          <w:rFonts w:ascii="Times New Roman" w:hAnsi="Times New Roman" w:eastAsia="仿宋_GB2312"/>
          <w:color w:val="auto"/>
          <w:sz w:val="32"/>
          <w:szCs w:val="32"/>
          <w:u w:val="none"/>
        </w:rPr>
      </w:pPr>
      <w:r>
        <w:rPr>
          <w:rFonts w:hint="default" w:ascii="Times New Roman" w:hAnsi="Times New Roman" w:eastAsia="楷体_GB2312" w:cs="Times New Roman"/>
          <w:b w:val="0"/>
          <w:bCs w:val="0"/>
          <w:color w:val="auto"/>
          <w:sz w:val="32"/>
          <w:szCs w:val="32"/>
          <w:u w:val="none"/>
          <w:lang w:val="en-US" w:eastAsia="zh-CN"/>
        </w:rPr>
        <w:t>（四）建立联合运维</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仿宋_GB2312"/>
          <w:color w:val="auto"/>
          <w:sz w:val="32"/>
          <w:szCs w:val="32"/>
          <w:u w:val="none"/>
        </w:rPr>
        <w:t>省卫生健康委和省医疗保障局信息部</w:t>
      </w:r>
      <w:r>
        <w:rPr>
          <w:rFonts w:hint="default" w:ascii="Times New Roman" w:hAnsi="Times New Roman" w:eastAsia="仿宋_GB2312"/>
          <w:i w:val="0"/>
          <w:iCs w:val="0"/>
          <w:color w:val="auto"/>
          <w:sz w:val="32"/>
          <w:szCs w:val="32"/>
          <w:u w:val="none"/>
        </w:rPr>
        <w:t>门</w:t>
      </w:r>
      <w:r>
        <w:rPr>
          <w:rFonts w:hint="default" w:ascii="Times New Roman" w:hAnsi="Times New Roman" w:eastAsia="仿宋_GB2312"/>
          <w:i w:val="0"/>
          <w:iCs w:val="0"/>
          <w:color w:val="auto"/>
          <w:sz w:val="32"/>
          <w:szCs w:val="32"/>
          <w:u w:val="none"/>
          <w:lang w:eastAsia="zh-CN"/>
        </w:rPr>
        <w:t>建立联合运维机制，</w:t>
      </w:r>
      <w:r>
        <w:rPr>
          <w:rFonts w:hint="default" w:ascii="Times New Roman" w:hAnsi="Times New Roman" w:eastAsia="仿宋_GB2312"/>
          <w:i w:val="0"/>
          <w:iCs w:val="0"/>
          <w:color w:val="auto"/>
          <w:sz w:val="32"/>
          <w:szCs w:val="32"/>
          <w:u w:val="none"/>
        </w:rPr>
        <w:t>共同开展村卫</w:t>
      </w:r>
      <w:r>
        <w:rPr>
          <w:rFonts w:hint="default" w:ascii="Times New Roman" w:hAnsi="Times New Roman" w:eastAsia="仿宋_GB2312"/>
          <w:color w:val="auto"/>
          <w:sz w:val="32"/>
          <w:szCs w:val="32"/>
          <w:u w:val="none"/>
        </w:rPr>
        <w:t>生室信息系统运维工作。</w:t>
      </w:r>
      <w:r>
        <w:rPr>
          <w:rFonts w:hint="default" w:ascii="Times New Roman" w:hAnsi="Times New Roman" w:eastAsia="仿宋_GB2312"/>
          <w:color w:val="auto"/>
          <w:sz w:val="32"/>
          <w:szCs w:val="32"/>
          <w:u w:val="none"/>
          <w:lang w:eastAsia="zh-CN"/>
        </w:rPr>
        <w:t>其中，</w:t>
      </w:r>
      <w:r>
        <w:rPr>
          <w:rFonts w:hint="default" w:ascii="Times New Roman" w:hAnsi="Times New Roman" w:eastAsia="仿宋_GB2312"/>
          <w:color w:val="auto"/>
          <w:sz w:val="32"/>
          <w:szCs w:val="32"/>
          <w:u w:val="none"/>
        </w:rPr>
        <w:t>省卫生健康委负责村卫生室基层卫生信息系统村医子系统和卫健专网的运维，省医疗保障局负责医保接口和医保专网的运维，及时解决村卫生室医保报销</w:t>
      </w:r>
      <w:r>
        <w:rPr>
          <w:rFonts w:hint="default" w:ascii="Times New Roman" w:hAnsi="Times New Roman" w:eastAsia="仿宋_GB2312"/>
          <w:color w:val="auto"/>
          <w:sz w:val="32"/>
          <w:szCs w:val="32"/>
          <w:u w:val="none"/>
          <w:lang w:eastAsia="zh-CN"/>
        </w:rPr>
        <w:t>中</w:t>
      </w:r>
      <w:r>
        <w:rPr>
          <w:rFonts w:hint="default" w:ascii="Times New Roman" w:hAnsi="Times New Roman" w:eastAsia="仿宋_GB2312"/>
          <w:color w:val="auto"/>
          <w:sz w:val="32"/>
          <w:szCs w:val="32"/>
          <w:u w:val="none"/>
        </w:rPr>
        <w:t>存在的信息化问题</w:t>
      </w:r>
      <w:r>
        <w:rPr>
          <w:rFonts w:hint="default" w:ascii="Times New Roman" w:hAnsi="Times New Roman" w:eastAsia="仿宋_GB2312"/>
          <w:color w:val="auto"/>
          <w:sz w:val="32"/>
          <w:szCs w:val="32"/>
          <w:u w:val="none"/>
          <w:lang w:eastAsia="zh-CN"/>
        </w:rPr>
        <w:t>。</w:t>
      </w:r>
      <w:r>
        <w:rPr>
          <w:rFonts w:hint="default" w:ascii="Times New Roman" w:hAnsi="Times New Roman" w:eastAsia="仿宋_GB2312" w:cs="Times New Roman"/>
          <w:i w:val="0"/>
          <w:iCs w:val="0"/>
          <w:caps w:val="0"/>
          <w:color w:val="auto"/>
          <w:spacing w:val="0"/>
          <w:sz w:val="32"/>
          <w:szCs w:val="32"/>
          <w:u w:val="none"/>
          <w:shd w:val="clear"/>
          <w:lang w:eastAsia="zh-CN"/>
        </w:rPr>
        <w:t>信息系统</w:t>
      </w:r>
      <w:r>
        <w:rPr>
          <w:rFonts w:hint="default" w:ascii="Times New Roman" w:hAnsi="Times New Roman" w:eastAsia="仿宋_GB2312" w:cs="Times New Roman"/>
          <w:i w:val="0"/>
          <w:iCs w:val="0"/>
          <w:caps w:val="0"/>
          <w:color w:val="auto"/>
          <w:spacing w:val="0"/>
          <w:sz w:val="32"/>
          <w:szCs w:val="32"/>
          <w:u w:val="none"/>
          <w:shd w:val="clear"/>
          <w:lang w:eastAsia="zh-CN"/>
        </w:rPr>
        <w:t>开发、优化和运维均</w:t>
      </w:r>
      <w:r>
        <w:rPr>
          <w:rFonts w:hint="default" w:ascii="Times New Roman" w:hAnsi="Times New Roman" w:eastAsia="仿宋_GB2312"/>
          <w:color w:val="auto"/>
          <w:sz w:val="32"/>
          <w:szCs w:val="32"/>
          <w:u w:val="none"/>
          <w:lang w:eastAsia="zh-CN"/>
        </w:rPr>
        <w:t>不得增加基层负担</w:t>
      </w:r>
      <w:r>
        <w:rPr>
          <w:rFonts w:hint="default" w:ascii="Times New Roman" w:hAnsi="Times New Roman" w:eastAsia="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三</w:t>
      </w:r>
      <w:r>
        <w:rPr>
          <w:rFonts w:hint="default" w:ascii="Times New Roman" w:hAnsi="Times New Roman" w:eastAsia="黑体" w:cs="Times New Roman"/>
          <w:color w:val="auto"/>
          <w:sz w:val="32"/>
          <w:szCs w:val="32"/>
          <w:u w:val="none"/>
          <w:lang w:val="en-US" w:eastAsia="zh-CN"/>
        </w:rPr>
        <w:t>、</w:t>
      </w:r>
      <w:r>
        <w:rPr>
          <w:rFonts w:hint="default" w:ascii="Times New Roman" w:hAnsi="Times New Roman" w:eastAsia="黑体" w:cs="Times New Roman"/>
          <w:color w:val="auto"/>
          <w:sz w:val="32"/>
          <w:szCs w:val="32"/>
          <w:u w:val="none"/>
          <w:lang w:val="en-US" w:eastAsia="zh-CN"/>
        </w:rPr>
        <w:t>服务协议与就医管理</w:t>
      </w:r>
    </w:p>
    <w:p>
      <w:pPr>
        <w:keepNext w:val="0"/>
        <w:keepLines w:val="0"/>
        <w:widowControl/>
        <w:suppressLineNumbers w:val="0"/>
        <w:overflowPunct w:val="0"/>
        <w:spacing w:line="592" w:lineRule="exact"/>
        <w:ind w:firstLine="640" w:firstLineChars="200"/>
        <w:jc w:val="both"/>
        <w:rPr>
          <w:rFonts w:hint="default" w:ascii="Times New Roman" w:hAnsi="Times New Roman" w:eastAsia="仿宋_GB2312"/>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（一）严格协议管理。</w:t>
      </w:r>
      <w:r>
        <w:rPr>
          <w:rFonts w:hint="default" w:ascii="Times New Roman" w:hAnsi="Times New Roman" w:eastAsia="仿宋_GB2312"/>
          <w:color w:val="auto"/>
          <w:sz w:val="32"/>
          <w:szCs w:val="32"/>
          <w:u w:val="none"/>
          <w:lang w:val="en-US" w:eastAsia="zh-CN"/>
        </w:rPr>
        <w:t>定点村卫生室应当严格执行医保协议，开展城镇职工和城乡居民</w:t>
      </w:r>
      <w:r>
        <w:rPr>
          <w:rFonts w:hint="default" w:ascii="Times New Roman" w:hAnsi="Times New Roman" w:eastAsia="仿宋_GB2312"/>
          <w:color w:val="auto"/>
          <w:sz w:val="32"/>
          <w:szCs w:val="32"/>
          <w:u w:val="none"/>
          <w:lang w:val="en-US" w:eastAsia="zh-CN"/>
        </w:rPr>
        <w:t>普通</w:t>
      </w:r>
      <w:r>
        <w:rPr>
          <w:rFonts w:hint="default" w:ascii="Times New Roman" w:hAnsi="Times New Roman" w:eastAsia="仿宋_GB2312"/>
          <w:color w:val="auto"/>
          <w:sz w:val="32"/>
          <w:szCs w:val="32"/>
          <w:u w:val="none"/>
          <w:lang w:val="en-US" w:eastAsia="zh-CN"/>
        </w:rPr>
        <w:t>门诊、</w:t>
      </w:r>
      <w:r>
        <w:rPr>
          <w:rFonts w:hint="default" w:ascii="Times New Roman" w:hAnsi="Times New Roman" w:eastAsia="仿宋_GB2312"/>
          <w:color w:val="auto"/>
          <w:sz w:val="32"/>
          <w:szCs w:val="32"/>
          <w:u w:val="none"/>
          <w:lang w:val="en-US" w:eastAsia="zh-CN"/>
        </w:rPr>
        <w:t>城乡居民“</w:t>
      </w:r>
      <w:r>
        <w:rPr>
          <w:rFonts w:hint="default" w:ascii="Times New Roman" w:hAnsi="Times New Roman" w:eastAsia="仿宋_GB2312"/>
          <w:color w:val="auto"/>
          <w:sz w:val="32"/>
          <w:szCs w:val="32"/>
          <w:u w:val="none"/>
          <w:lang w:val="en-US" w:eastAsia="zh-CN"/>
        </w:rPr>
        <w:t>两病</w:t>
      </w:r>
      <w:r>
        <w:rPr>
          <w:rFonts w:hint="default" w:ascii="Times New Roman" w:hAnsi="Times New Roman" w:eastAsia="仿宋_GB2312"/>
          <w:color w:val="auto"/>
          <w:sz w:val="32"/>
          <w:szCs w:val="32"/>
          <w:u w:val="none"/>
          <w:lang w:val="en-US" w:eastAsia="zh-CN"/>
        </w:rPr>
        <w:t>”</w:t>
      </w:r>
      <w:r>
        <w:rPr>
          <w:rFonts w:hint="default" w:ascii="Times New Roman" w:hAnsi="Times New Roman" w:eastAsia="仿宋_GB2312"/>
          <w:color w:val="auto"/>
          <w:sz w:val="32"/>
          <w:szCs w:val="32"/>
          <w:u w:val="none"/>
          <w:lang w:val="en-US" w:eastAsia="zh-CN"/>
        </w:rPr>
        <w:t>（高血压、糖尿病）门诊等医药服务</w:t>
      </w:r>
      <w:r>
        <w:rPr>
          <w:rFonts w:hint="default" w:ascii="Times New Roman" w:hAnsi="Times New Roman" w:eastAsia="仿宋_GB2312"/>
          <w:color w:val="auto"/>
          <w:sz w:val="32"/>
          <w:szCs w:val="32"/>
          <w:u w:val="none"/>
          <w:lang w:val="en-US" w:eastAsia="zh-CN"/>
        </w:rPr>
        <w:t>，</w:t>
      </w:r>
      <w:r>
        <w:rPr>
          <w:rFonts w:hint="default" w:ascii="Times New Roman" w:hAnsi="Times New Roman" w:eastAsia="仿宋_GB2312"/>
          <w:color w:val="auto"/>
          <w:sz w:val="32"/>
          <w:szCs w:val="32"/>
          <w:u w:val="none"/>
          <w:lang w:val="en-US" w:eastAsia="zh-CN"/>
        </w:rPr>
        <w:t>按规定进行医保费用直接结算，提供费用结算单据和相关资料</w:t>
      </w:r>
      <w:r>
        <w:rPr>
          <w:rFonts w:hint="default" w:ascii="Times New Roman" w:hAnsi="Times New Roman" w:eastAsia="仿宋_GB2312" w:cs="Times New Roman"/>
          <w:color w:val="auto"/>
          <w:kern w:val="0"/>
          <w:sz w:val="31"/>
          <w:szCs w:val="31"/>
          <w:u w:val="none"/>
          <w:lang w:val="en-US" w:eastAsia="zh-CN" w:bidi="ar"/>
        </w:rPr>
        <w:t>，也</w:t>
      </w:r>
      <w:r>
        <w:rPr>
          <w:rFonts w:hint="default" w:ascii="Times New Roman" w:hAnsi="Times New Roman" w:eastAsia="仿宋_GB2312"/>
          <w:color w:val="auto"/>
          <w:sz w:val="32"/>
          <w:szCs w:val="32"/>
          <w:u w:val="none"/>
          <w:lang w:val="en-US" w:eastAsia="zh-CN"/>
        </w:rPr>
        <w:t>可依据自身服务能力、服务群体的情况，自主申请</w:t>
      </w:r>
      <w:r>
        <w:rPr>
          <w:rFonts w:hint="default" w:ascii="Times New Roman" w:hAnsi="Times New Roman" w:eastAsia="仿宋_GB2312"/>
          <w:color w:val="auto"/>
          <w:sz w:val="32"/>
          <w:szCs w:val="32"/>
          <w:u w:val="none"/>
          <w:lang w:val="en-US" w:eastAsia="zh-CN"/>
        </w:rPr>
        <w:t>开展</w:t>
      </w:r>
      <w:r>
        <w:rPr>
          <w:rFonts w:hint="default" w:ascii="Times New Roman" w:hAnsi="Times New Roman" w:eastAsia="仿宋_GB2312"/>
          <w:color w:val="auto"/>
          <w:sz w:val="32"/>
          <w:szCs w:val="32"/>
          <w:u w:val="none"/>
          <w:lang w:val="en-US" w:eastAsia="zh-CN"/>
        </w:rPr>
        <w:t>门诊慢特病</w:t>
      </w:r>
      <w:r>
        <w:rPr>
          <w:rFonts w:hint="default" w:ascii="Times New Roman" w:hAnsi="Times New Roman" w:eastAsia="仿宋_GB2312"/>
          <w:color w:val="auto"/>
          <w:sz w:val="32"/>
          <w:szCs w:val="32"/>
          <w:u w:val="none"/>
          <w:lang w:val="en-US" w:eastAsia="zh-CN"/>
        </w:rPr>
        <w:t>医药服务</w:t>
      </w:r>
      <w:r>
        <w:rPr>
          <w:rFonts w:hint="default" w:ascii="Times New Roman" w:hAnsi="Times New Roman" w:eastAsia="仿宋_GB2312"/>
          <w:color w:val="auto"/>
          <w:sz w:val="32"/>
          <w:szCs w:val="32"/>
          <w:u w:val="none"/>
          <w:lang w:val="en-US" w:eastAsia="zh-CN"/>
        </w:rPr>
        <w:t>。</w:t>
      </w:r>
    </w:p>
    <w:p>
      <w:pPr>
        <w:keepNext w:val="0"/>
        <w:keepLines w:val="0"/>
        <w:widowControl/>
        <w:suppressLineNumbers w:val="0"/>
        <w:overflowPunct w:val="0"/>
        <w:spacing w:line="592" w:lineRule="exact"/>
        <w:ind w:firstLine="640" w:firstLineChars="200"/>
        <w:jc w:val="both"/>
        <w:rPr>
          <w:rFonts w:hint="default" w:ascii="Times New Roman" w:hAnsi="Times New Roman" w:eastAsia="仿宋_GB2312"/>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（二）规范就医管理。</w:t>
      </w:r>
      <w:r>
        <w:rPr>
          <w:rFonts w:hint="default" w:ascii="Times New Roman" w:hAnsi="Times New Roman" w:eastAsia="仿宋_GB2312"/>
          <w:color w:val="auto"/>
          <w:sz w:val="32"/>
          <w:szCs w:val="32"/>
          <w:u w:val="none"/>
          <w:lang w:val="en-US" w:eastAsia="zh-CN"/>
        </w:rPr>
        <w:t>定点村卫生室应当执行实名就医和购药管理规定，</w:t>
      </w:r>
      <w:r>
        <w:rPr>
          <w:rFonts w:hint="default" w:ascii="Times New Roman" w:hAnsi="Times New Roman" w:eastAsia="仿宋_GB2312"/>
          <w:color w:val="auto"/>
          <w:sz w:val="32"/>
          <w:szCs w:val="32"/>
          <w:u w:val="none"/>
        </w:rPr>
        <w:t>核验就诊人员有效身份凭证，按照诊疗规范提供合理、必要的医药服务，向就诊人员如实出具费用单据和相关资料。</w:t>
      </w:r>
      <w:r>
        <w:rPr>
          <w:rFonts w:hint="default" w:ascii="Times New Roman" w:hAnsi="Times New Roman" w:eastAsia="仿宋_GB2312"/>
          <w:color w:val="auto"/>
          <w:sz w:val="32"/>
          <w:szCs w:val="32"/>
          <w:u w:val="none"/>
          <w:lang w:val="en-US" w:eastAsia="zh-CN"/>
        </w:rPr>
        <w:t>发现人证不符的，不得进行医疗保险费用结算</w:t>
      </w:r>
      <w:r>
        <w:rPr>
          <w:rFonts w:hint="default" w:ascii="Times New Roman" w:hAnsi="Times New Roman" w:eastAsia="仿宋_GB2312"/>
          <w:color w:val="auto"/>
          <w:sz w:val="32"/>
          <w:szCs w:val="32"/>
          <w:u w:val="none"/>
          <w:lang w:val="en-US" w:eastAsia="zh-CN"/>
        </w:rPr>
        <w:t>；</w:t>
      </w:r>
      <w:r>
        <w:rPr>
          <w:rFonts w:hint="default" w:ascii="Times New Roman" w:hAnsi="Times New Roman" w:eastAsia="仿宋_GB2312"/>
          <w:color w:val="auto"/>
          <w:sz w:val="32"/>
          <w:szCs w:val="32"/>
          <w:u w:val="none"/>
          <w:lang w:val="en-US" w:eastAsia="zh-CN"/>
        </w:rPr>
        <w:t>有骗保嫌疑的，应当及时报告。</w:t>
      </w:r>
    </w:p>
    <w:p>
      <w:pPr>
        <w:keepNext w:val="0"/>
        <w:keepLines w:val="0"/>
        <w:widowControl/>
        <w:suppressLineNumbers w:val="0"/>
        <w:overflowPunct w:val="0"/>
        <w:spacing w:line="592" w:lineRule="exact"/>
        <w:ind w:firstLine="640" w:firstLineChars="200"/>
        <w:jc w:val="both"/>
        <w:rPr>
          <w:rFonts w:hint="default" w:ascii="Times New Roman" w:hAnsi="Times New Roman" w:eastAsia="楷体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（三）协议约定收费标准。</w:t>
      </w:r>
      <w:r>
        <w:rPr>
          <w:rFonts w:hint="default" w:ascii="Times New Roman" w:hAnsi="Times New Roman" w:eastAsia="仿宋_GB2312"/>
          <w:color w:val="auto"/>
          <w:sz w:val="32"/>
          <w:szCs w:val="32"/>
          <w:u w:val="none"/>
          <w:lang w:val="en-US" w:eastAsia="zh-CN"/>
        </w:rPr>
        <w:t>定点村卫生室应当严格执行医疗保障行政部门制定的医药价格政策，</w:t>
      </w:r>
      <w:r>
        <w:rPr>
          <w:rFonts w:hint="default" w:ascii="Times New Roman" w:hAnsi="Times New Roman" w:eastAsia="仿宋_GB2312" w:cs="Times New Roman"/>
          <w:color w:val="auto"/>
          <w:sz w:val="32"/>
          <w:szCs w:val="32"/>
          <w:u w:val="none"/>
          <w:lang w:val="en-US" w:eastAsia="zh-CN"/>
        </w:rPr>
        <w:t>各地医保经办机构通过医保协议约定定点村卫生室的医疗服务收费标准、药品和医用耗材的采购使用要求。</w:t>
      </w:r>
      <w:r>
        <w:rPr>
          <w:rFonts w:hint="default" w:ascii="Times New Roman" w:hAnsi="Times New Roman" w:eastAsia="仿宋_GB2312" w:cs="Times New Roman"/>
          <w:color w:val="auto"/>
          <w:sz w:val="32"/>
          <w:szCs w:val="32"/>
          <w:u w:val="none"/>
          <w:lang w:val="en-US" w:eastAsia="zh-CN"/>
        </w:rPr>
        <w:t>鼓励村卫生室通过乡村一体化管理参与挂网采购和集中报量采购。</w:t>
      </w:r>
    </w:p>
    <w:p>
      <w:pPr>
        <w:keepNext w:val="0"/>
        <w:keepLines w:val="0"/>
        <w:widowControl/>
        <w:suppressLineNumbers w:val="0"/>
        <w:overflowPunct w:val="0"/>
        <w:spacing w:line="592" w:lineRule="exact"/>
        <w:ind w:firstLine="640" w:firstLineChars="200"/>
        <w:jc w:val="both"/>
        <w:rPr>
          <w:rFonts w:hint="default" w:ascii="Times New Roman" w:hAnsi="Times New Roman" w:eastAsia="黑体" w:cs="Times New Roman"/>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（四）合理配备临床必需药品。</w:t>
      </w:r>
      <w:r>
        <w:rPr>
          <w:rFonts w:hint="default" w:ascii="Times New Roman" w:hAnsi="Times New Roman" w:eastAsia="仿宋_GB2312" w:cs="Times New Roman"/>
          <w:color w:val="auto"/>
          <w:sz w:val="32"/>
          <w:szCs w:val="32"/>
          <w:u w:val="none"/>
          <w:lang w:val="en-US" w:eastAsia="zh-CN"/>
        </w:rPr>
        <w:t>定点村卫生室</w:t>
      </w:r>
      <w:r>
        <w:rPr>
          <w:rFonts w:hint="default" w:ascii="Times New Roman" w:hAnsi="Times New Roman" w:eastAsia="仿宋_GB2312" w:cs="Times New Roman"/>
          <w:color w:val="auto"/>
          <w:sz w:val="32"/>
          <w:szCs w:val="32"/>
          <w:u w:val="none"/>
          <w:lang w:val="en-US" w:eastAsia="zh-CN"/>
        </w:rPr>
        <w:t>应根据辖区居民常见病、多发病、</w:t>
      </w:r>
      <w:r>
        <w:rPr>
          <w:rFonts w:hint="default" w:ascii="Times New Roman" w:hAnsi="Times New Roman" w:eastAsia="仿宋_GB2312" w:cs="Times New Roman"/>
          <w:color w:val="auto"/>
          <w:sz w:val="32"/>
          <w:szCs w:val="32"/>
          <w:u w:val="none"/>
        </w:rPr>
        <w:t>签约慢性病患者用药</w:t>
      </w:r>
      <w:r>
        <w:rPr>
          <w:rFonts w:hint="default" w:ascii="Times New Roman" w:hAnsi="Times New Roman" w:eastAsia="仿宋_GB2312" w:cs="Times New Roman"/>
          <w:color w:val="auto"/>
          <w:sz w:val="32"/>
          <w:szCs w:val="32"/>
          <w:u w:val="none"/>
          <w:lang w:val="en-US" w:eastAsia="zh-CN"/>
        </w:rPr>
        <w:t>需求，足额配备药品。对村卫生室临床确需的非基本药物，县级卫生健康部门可结合本地实际，以县（市、区）为单位制定不超过50种的常用药品目</w:t>
      </w:r>
      <w:r>
        <w:rPr>
          <w:rFonts w:hint="default" w:ascii="Times New Roman" w:hAnsi="Times New Roman" w:eastAsia="仿宋_GB2312" w:cs="Times New Roman"/>
          <w:color w:val="auto"/>
          <w:spacing w:val="-6"/>
          <w:sz w:val="32"/>
          <w:szCs w:val="32"/>
          <w:u w:val="none"/>
          <w:lang w:val="en-US" w:eastAsia="zh-CN"/>
        </w:rPr>
        <w:t>录（优先在湖南省城乡居民高血压、糖尿病门诊用药范围，国家集采药品中选择）供村卫生室补充使用。</w:t>
      </w:r>
      <w:r>
        <w:rPr>
          <w:rFonts w:hint="default" w:ascii="Times New Roman" w:hAnsi="Times New Roman" w:eastAsia="仿宋_GB2312"/>
          <w:color w:val="auto"/>
          <w:spacing w:val="-6"/>
          <w:sz w:val="32"/>
          <w:szCs w:val="32"/>
          <w:u w:val="none"/>
        </w:rPr>
        <w:t>纳入乡村一体化管理、配备执业（助理）医师的村卫生室允许与乡镇卫生院用药目录统一。</w:t>
      </w:r>
    </w:p>
    <w:p>
      <w:pPr>
        <w:keepNext w:val="0"/>
        <w:keepLines w:val="0"/>
        <w:widowControl/>
        <w:suppressLineNumbers w:val="0"/>
        <w:overflowPunct w:val="0"/>
        <w:spacing w:line="592" w:lineRule="exact"/>
        <w:ind w:firstLine="640" w:firstLineChars="200"/>
        <w:jc w:val="both"/>
        <w:rPr>
          <w:rFonts w:hint="default" w:ascii="Times New Roman" w:hAnsi="Times New Roman" w:eastAsia="仿宋_GB2312"/>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四</w:t>
      </w:r>
      <w:r>
        <w:rPr>
          <w:rFonts w:hint="default" w:ascii="Times New Roman" w:hAnsi="Times New Roman" w:eastAsia="黑体" w:cs="Times New Roman"/>
          <w:color w:val="auto"/>
          <w:sz w:val="32"/>
          <w:szCs w:val="32"/>
          <w:u w:val="none"/>
          <w:lang w:val="en-US" w:eastAsia="zh-CN"/>
        </w:rPr>
        <w:t>、</w:t>
      </w:r>
      <w:r>
        <w:rPr>
          <w:rFonts w:hint="default" w:ascii="Times New Roman" w:hAnsi="Times New Roman" w:eastAsia="黑体" w:cs="Times New Roman"/>
          <w:color w:val="auto"/>
          <w:sz w:val="32"/>
          <w:szCs w:val="32"/>
          <w:u w:val="none"/>
          <w:lang w:val="en-US" w:eastAsia="zh-CN"/>
        </w:rPr>
        <w:t>医保基金结算与清算</w:t>
      </w:r>
    </w:p>
    <w:p>
      <w:pPr>
        <w:keepNext w:val="0"/>
        <w:keepLines w:val="0"/>
        <w:widowControl/>
        <w:suppressLineNumbers w:val="0"/>
        <w:overflowPunct w:val="0"/>
        <w:spacing w:line="592" w:lineRule="exact"/>
        <w:ind w:firstLine="640" w:firstLineChars="200"/>
        <w:jc w:val="both"/>
        <w:rPr>
          <w:rFonts w:hint="default" w:ascii="Times New Roman" w:hAnsi="Times New Roman" w:eastAsia="华文楷体"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（一）及时结算费用。</w:t>
      </w:r>
      <w:r>
        <w:rPr>
          <w:rFonts w:hint="default" w:ascii="Times New Roman" w:hAnsi="Times New Roman" w:eastAsia="仿宋_GB2312"/>
          <w:color w:val="auto"/>
          <w:sz w:val="32"/>
          <w:szCs w:val="32"/>
          <w:u w:val="none"/>
          <w:lang w:val="en-US" w:eastAsia="zh-CN"/>
        </w:rPr>
        <w:t>医保经办机构应当在定点村卫生室申报后 30 个工作日内拨付符合规定的医保费用</w:t>
      </w:r>
      <w:r>
        <w:rPr>
          <w:rFonts w:hint="default" w:ascii="Times New Roman" w:hAnsi="Times New Roman" w:eastAsia="仿宋_GB2312"/>
          <w:color w:val="auto"/>
          <w:sz w:val="32"/>
          <w:szCs w:val="32"/>
          <w:u w:val="none"/>
          <w:lang w:val="en-US" w:eastAsia="zh-CN"/>
        </w:rPr>
        <w:t>，不得延迟拨付，保障定点村卫生室正常运行。</w:t>
      </w:r>
      <w:r>
        <w:rPr>
          <w:rFonts w:hint="default" w:ascii="Times New Roman" w:hAnsi="Times New Roman" w:eastAsia="仿宋_GB2312"/>
          <w:color w:val="auto"/>
          <w:sz w:val="32"/>
          <w:szCs w:val="32"/>
          <w:u w:val="none"/>
          <w:lang w:val="en-US" w:eastAsia="zh-CN"/>
        </w:rPr>
        <w:t>乡村一体化管理的村卫生室，可由医保经办机构与乡镇卫生院统一结算。医保经办机构根据服务协议开展年度考核和基金清算工作</w:t>
      </w:r>
      <w:r>
        <w:rPr>
          <w:rFonts w:hint="default" w:ascii="Times New Roman" w:hAnsi="Times New Roman" w:eastAsia="仿宋_GB2312"/>
          <w:b/>
          <w:bCs/>
          <w:i/>
          <w:iCs/>
          <w:color w:val="auto"/>
          <w:sz w:val="32"/>
          <w:szCs w:val="32"/>
          <w:u w:val="none"/>
          <w:lang w:val="en-US" w:eastAsia="zh-CN"/>
        </w:rPr>
        <w:t>。</w:t>
      </w:r>
    </w:p>
    <w:p>
      <w:pPr>
        <w:keepNext w:val="0"/>
        <w:keepLines w:val="0"/>
        <w:widowControl/>
        <w:suppressLineNumbers w:val="0"/>
        <w:overflowPunct w:val="0"/>
        <w:spacing w:line="592"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（二）开展基金预付。</w:t>
      </w:r>
      <w:r>
        <w:rPr>
          <w:rFonts w:hint="default" w:ascii="Times New Roman" w:hAnsi="Times New Roman" w:eastAsia="仿宋_GB2312"/>
          <w:color w:val="auto"/>
          <w:sz w:val="32"/>
          <w:szCs w:val="32"/>
          <w:u w:val="none"/>
          <w:lang w:val="en-US" w:eastAsia="zh-CN"/>
        </w:rPr>
        <w:t>为缓解村卫生室资金垫付压力，</w:t>
      </w:r>
      <w:r>
        <w:rPr>
          <w:rFonts w:hint="default" w:ascii="Times New Roman" w:hAnsi="Times New Roman" w:eastAsia="仿宋_GB2312"/>
          <w:color w:val="auto"/>
          <w:sz w:val="32"/>
          <w:szCs w:val="32"/>
          <w:u w:val="none"/>
          <w:lang w:val="en-US" w:eastAsia="zh-CN"/>
        </w:rPr>
        <w:t>对于管理规范的村卫生室，</w:t>
      </w:r>
      <w:r>
        <w:rPr>
          <w:rFonts w:hint="default" w:ascii="Times New Roman" w:hAnsi="Times New Roman" w:eastAsia="仿宋_GB2312"/>
          <w:color w:val="auto"/>
          <w:sz w:val="32"/>
          <w:szCs w:val="32"/>
          <w:u w:val="none"/>
          <w:lang w:val="en-US" w:eastAsia="zh-CN"/>
        </w:rPr>
        <w:t>医保经办</w:t>
      </w:r>
      <w:r>
        <w:rPr>
          <w:rFonts w:hint="default" w:ascii="Times New Roman" w:hAnsi="Times New Roman" w:eastAsia="仿宋_GB2312"/>
          <w:color w:val="auto"/>
          <w:sz w:val="32"/>
          <w:szCs w:val="32"/>
          <w:u w:val="none"/>
          <w:lang w:val="en-US" w:eastAsia="zh-CN"/>
        </w:rPr>
        <w:t>机构</w:t>
      </w:r>
      <w:r>
        <w:rPr>
          <w:rFonts w:hint="default" w:ascii="Times New Roman" w:hAnsi="Times New Roman" w:eastAsia="仿宋_GB2312"/>
          <w:color w:val="auto"/>
          <w:sz w:val="32"/>
          <w:szCs w:val="32"/>
          <w:u w:val="none"/>
          <w:lang w:val="en-US" w:eastAsia="zh-CN"/>
        </w:rPr>
        <w:t>可按照“先预拨</w:t>
      </w:r>
      <w:r>
        <w:rPr>
          <w:rFonts w:hint="default" w:ascii="Times New Roman" w:hAnsi="Times New Roman" w:eastAsia="仿宋_GB2312" w:cs="Times New Roman"/>
          <w:color w:val="auto"/>
          <w:sz w:val="32"/>
          <w:szCs w:val="32"/>
          <w:u w:val="none"/>
          <w:lang w:val="en-US" w:eastAsia="zh-CN"/>
        </w:rPr>
        <w:t>、后清算”</w:t>
      </w:r>
      <w:r>
        <w:rPr>
          <w:rFonts w:hint="default" w:ascii="Times New Roman" w:hAnsi="Times New Roman" w:eastAsia="仿宋_GB2312" w:cs="Times New Roman"/>
          <w:color w:val="auto"/>
          <w:spacing w:val="-6"/>
          <w:sz w:val="32"/>
          <w:szCs w:val="32"/>
          <w:u w:val="none"/>
          <w:lang w:val="en-US" w:eastAsia="zh-CN"/>
        </w:rPr>
        <w:t>的原则，拨付医保基金周转金。医保基金周转金额度不超过定点村卫生室上年度月均门诊统筹医保基金支付额，年终对周转金进行清算。对于终止协议的村卫生室，由属地医保经办机构负责追回。</w:t>
      </w:r>
    </w:p>
    <w:p>
      <w:pPr>
        <w:keepNext w:val="0"/>
        <w:keepLines w:val="0"/>
        <w:widowControl w:val="0"/>
        <w:suppressLineNumbers w:val="0"/>
        <w:overflowPunct w:val="0"/>
        <w:spacing w:line="592"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（三）完善医保支付方式。</w:t>
      </w:r>
      <w:r>
        <w:rPr>
          <w:rFonts w:hint="default" w:ascii="Times New Roman" w:hAnsi="Times New Roman" w:eastAsia="仿宋_GB2312" w:cs="Times New Roman"/>
          <w:color w:val="auto"/>
          <w:sz w:val="32"/>
          <w:szCs w:val="32"/>
          <w:u w:val="none"/>
          <w:lang w:val="en-US" w:eastAsia="zh-CN"/>
        </w:rPr>
        <w:t>各地医保经办机构可根据辖区参保人数合理确定</w:t>
      </w:r>
      <w:r>
        <w:rPr>
          <w:rFonts w:hint="default" w:ascii="Times New Roman" w:hAnsi="Times New Roman" w:eastAsia="仿宋_GB2312" w:cs="Times New Roman"/>
          <w:color w:val="auto"/>
          <w:sz w:val="32"/>
          <w:szCs w:val="32"/>
          <w:u w:val="none"/>
          <w:lang w:val="en-US" w:eastAsia="zh-CN"/>
        </w:rPr>
        <w:t>定点村卫生室医保基金支付</w:t>
      </w:r>
      <w:r>
        <w:rPr>
          <w:rFonts w:hint="default" w:ascii="Times New Roman" w:hAnsi="Times New Roman" w:eastAsia="仿宋_GB2312" w:cs="Times New Roman"/>
          <w:color w:val="auto"/>
          <w:sz w:val="32"/>
          <w:szCs w:val="32"/>
          <w:u w:val="none"/>
          <w:lang w:val="en-US" w:eastAsia="zh-CN"/>
        </w:rPr>
        <w:t>总额</w:t>
      </w:r>
      <w:r>
        <w:rPr>
          <w:rFonts w:hint="default" w:ascii="Times New Roman" w:hAnsi="Times New Roman" w:eastAsia="仿宋_GB2312" w:cs="Times New Roman"/>
          <w:color w:val="auto"/>
          <w:sz w:val="32"/>
          <w:szCs w:val="32"/>
          <w:u w:val="none"/>
          <w:lang w:val="en-US" w:eastAsia="zh-CN"/>
        </w:rPr>
        <w:t>预算，</w:t>
      </w:r>
      <w:r>
        <w:rPr>
          <w:rFonts w:hint="default" w:ascii="Times New Roman" w:hAnsi="Times New Roman" w:eastAsia="仿宋_GB2312" w:cs="Times New Roman"/>
          <w:color w:val="auto"/>
          <w:sz w:val="32"/>
          <w:szCs w:val="32"/>
          <w:u w:val="none"/>
          <w:lang w:val="en-US" w:eastAsia="zh-CN"/>
        </w:rPr>
        <w:t>乡村一体化管理的地区，</w:t>
      </w:r>
      <w:r>
        <w:rPr>
          <w:rFonts w:hint="default" w:ascii="Times New Roman" w:hAnsi="Times New Roman" w:eastAsia="仿宋_GB2312" w:cs="Times New Roman"/>
          <w:color w:val="auto"/>
          <w:sz w:val="32"/>
          <w:szCs w:val="32"/>
          <w:u w:val="none"/>
          <w:lang w:val="en-US" w:eastAsia="zh-CN"/>
        </w:rPr>
        <w:t>可</w:t>
      </w:r>
      <w:r>
        <w:rPr>
          <w:rFonts w:hint="default" w:ascii="Times New Roman" w:hAnsi="Times New Roman" w:eastAsia="仿宋_GB2312" w:cs="Times New Roman"/>
          <w:color w:val="auto"/>
          <w:sz w:val="32"/>
          <w:szCs w:val="32"/>
          <w:u w:val="none"/>
          <w:lang w:val="en-US" w:eastAsia="zh-CN"/>
        </w:rPr>
        <w:t>按</w:t>
      </w:r>
      <w:r>
        <w:rPr>
          <w:rFonts w:hint="default" w:ascii="Times New Roman" w:hAnsi="Times New Roman" w:eastAsia="仿宋_GB2312" w:cs="Times New Roman"/>
          <w:color w:val="auto"/>
          <w:sz w:val="32"/>
          <w:szCs w:val="32"/>
          <w:u w:val="none"/>
        </w:rPr>
        <w:t>乡镇参保人数</w:t>
      </w:r>
      <w:r>
        <w:rPr>
          <w:rFonts w:hint="default" w:ascii="Times New Roman" w:hAnsi="Times New Roman" w:eastAsia="仿宋_GB2312" w:cs="Times New Roman"/>
          <w:color w:val="auto"/>
          <w:sz w:val="32"/>
          <w:szCs w:val="32"/>
          <w:u w:val="none"/>
          <w:lang w:eastAsia="zh-CN"/>
        </w:rPr>
        <w:t>确定</w:t>
      </w:r>
      <w:r>
        <w:rPr>
          <w:rFonts w:hint="default" w:ascii="Times New Roman" w:hAnsi="Times New Roman" w:eastAsia="仿宋_GB2312" w:cs="Times New Roman"/>
          <w:color w:val="auto"/>
          <w:sz w:val="32"/>
          <w:szCs w:val="32"/>
          <w:u w:val="none"/>
        </w:rPr>
        <w:t>年度总额</w:t>
      </w:r>
      <w:r>
        <w:rPr>
          <w:rFonts w:hint="default" w:ascii="Times New Roman" w:hAnsi="Times New Roman" w:eastAsia="仿宋_GB2312" w:cs="Times New Roman"/>
          <w:color w:val="auto"/>
          <w:sz w:val="32"/>
          <w:szCs w:val="32"/>
          <w:u w:val="none"/>
          <w:lang w:eastAsia="zh-CN"/>
        </w:rPr>
        <w:t>预算；</w:t>
      </w:r>
      <w:r>
        <w:rPr>
          <w:rFonts w:hint="default" w:ascii="Times New Roman" w:hAnsi="Times New Roman" w:eastAsia="仿宋_GB2312" w:cs="Times New Roman"/>
          <w:color w:val="auto"/>
          <w:sz w:val="32"/>
          <w:szCs w:val="32"/>
          <w:u w:val="none"/>
          <w:lang w:val="en-US" w:eastAsia="zh-CN"/>
        </w:rPr>
        <w:t>对定点医疗机构因参保人员就医数量大幅增加等原因造成的合理超支给予适当补偿。不得设置</w:t>
      </w:r>
      <w:r>
        <w:rPr>
          <w:rFonts w:hint="default" w:ascii="Times New Roman" w:hAnsi="Times New Roman" w:eastAsia="仿宋_GB2312" w:cs="Times New Roman"/>
          <w:color w:val="auto"/>
          <w:sz w:val="32"/>
          <w:szCs w:val="32"/>
          <w:u w:val="none"/>
          <w:lang w:val="en-US" w:eastAsia="zh-CN"/>
        </w:rPr>
        <w:t>门诊次均费用等</w:t>
      </w:r>
      <w:r>
        <w:rPr>
          <w:rFonts w:hint="default" w:ascii="Times New Roman" w:hAnsi="Times New Roman" w:eastAsia="仿宋_GB2312" w:cs="Times New Roman"/>
          <w:color w:val="auto"/>
          <w:sz w:val="32"/>
          <w:szCs w:val="32"/>
          <w:u w:val="none"/>
          <w:lang w:val="en-US" w:eastAsia="zh-CN"/>
        </w:rPr>
        <w:t>不合理费用控制指标。鼓励各地探索</w:t>
      </w:r>
      <w:r>
        <w:rPr>
          <w:rFonts w:hint="default" w:ascii="Times New Roman" w:hAnsi="Times New Roman" w:eastAsia="仿宋_GB2312" w:cs="Times New Roman"/>
          <w:color w:val="auto"/>
          <w:sz w:val="32"/>
          <w:szCs w:val="32"/>
          <w:u w:val="none"/>
          <w:lang w:val="en-US" w:eastAsia="zh-CN"/>
        </w:rPr>
        <w:t>按人头付费等</w:t>
      </w:r>
      <w:r>
        <w:rPr>
          <w:rFonts w:hint="default" w:ascii="Times New Roman" w:hAnsi="Times New Roman" w:eastAsia="仿宋_GB2312" w:cs="Times New Roman"/>
          <w:color w:val="auto"/>
          <w:sz w:val="32"/>
          <w:szCs w:val="32"/>
          <w:u w:val="none"/>
          <w:lang w:val="en-US" w:eastAsia="zh-CN"/>
        </w:rPr>
        <w:t>适合基层门诊管理的支付方式</w:t>
      </w:r>
      <w:r>
        <w:rPr>
          <w:rFonts w:hint="default" w:ascii="Times New Roman" w:hAnsi="Times New Roman" w:eastAsia="仿宋_GB2312" w:cs="Times New Roman"/>
          <w:color w:val="auto"/>
          <w:sz w:val="32"/>
          <w:szCs w:val="32"/>
          <w:u w:val="none"/>
          <w:lang w:val="en-US" w:eastAsia="zh-CN"/>
        </w:rPr>
        <w:t>。</w:t>
      </w:r>
    </w:p>
    <w:p>
      <w:pPr>
        <w:keepNext w:val="0"/>
        <w:keepLines w:val="0"/>
        <w:widowControl w:val="0"/>
        <w:suppressLineNumbers w:val="0"/>
        <w:overflowPunct w:val="0"/>
        <w:spacing w:line="592" w:lineRule="exact"/>
        <w:ind w:firstLine="640" w:firstLineChars="200"/>
        <w:jc w:val="both"/>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五</w:t>
      </w:r>
      <w:r>
        <w:rPr>
          <w:rFonts w:hint="default" w:ascii="Times New Roman" w:hAnsi="Times New Roman" w:eastAsia="黑体" w:cs="Times New Roman"/>
          <w:color w:val="auto"/>
          <w:sz w:val="32"/>
          <w:szCs w:val="32"/>
          <w:u w:val="none"/>
          <w:lang w:val="en-US" w:eastAsia="zh-CN"/>
        </w:rPr>
        <w:t>、</w:t>
      </w:r>
      <w:r>
        <w:rPr>
          <w:rFonts w:hint="default" w:ascii="Times New Roman" w:hAnsi="Times New Roman" w:eastAsia="黑体" w:cs="Times New Roman"/>
          <w:color w:val="auto"/>
          <w:sz w:val="32"/>
          <w:szCs w:val="32"/>
          <w:u w:val="none"/>
          <w:lang w:val="en-US" w:eastAsia="zh-CN"/>
        </w:rPr>
        <w:t>基金</w:t>
      </w:r>
      <w:r>
        <w:rPr>
          <w:rFonts w:hint="default" w:ascii="Times New Roman" w:hAnsi="Times New Roman" w:eastAsia="黑体" w:cs="Times New Roman"/>
          <w:color w:val="auto"/>
          <w:sz w:val="32"/>
          <w:szCs w:val="32"/>
          <w:u w:val="none"/>
          <w:lang w:val="en-US" w:eastAsia="zh-CN"/>
        </w:rPr>
        <w:t>监督与管理</w:t>
      </w:r>
    </w:p>
    <w:p>
      <w:pPr>
        <w:keepNext w:val="0"/>
        <w:keepLines w:val="0"/>
        <w:pageBreakBefore w:val="0"/>
        <w:widowControl w:val="0"/>
        <w:numPr>
          <w:ilvl w:val="0"/>
          <w:numId w:val="0"/>
        </w:numPr>
        <w:tabs>
          <w:tab w:val="left" w:pos="7560"/>
        </w:tabs>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华文楷体" w:cs="Times New Roman"/>
          <w:b/>
          <w:bCs/>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（一）规范医疗行为。</w:t>
      </w:r>
      <w:r>
        <w:rPr>
          <w:rFonts w:hint="default" w:ascii="Times New Roman" w:hAnsi="Times New Roman" w:eastAsia="仿宋_GB2312" w:cs="Times New Roman"/>
          <w:color w:val="auto"/>
          <w:sz w:val="32"/>
          <w:szCs w:val="32"/>
          <w:u w:val="none"/>
          <w:lang w:val="en-US" w:eastAsia="zh-CN"/>
        </w:rPr>
        <w:t>各级卫生健康和医疗保障部门加强</w:t>
      </w:r>
      <w:r>
        <w:rPr>
          <w:rFonts w:hint="default" w:ascii="Times New Roman" w:hAnsi="Times New Roman" w:eastAsia="仿宋_GB2312" w:cs="Times New Roman"/>
          <w:color w:val="auto"/>
          <w:sz w:val="32"/>
          <w:szCs w:val="32"/>
          <w:u w:val="none"/>
          <w:lang w:val="en-US" w:eastAsia="zh-CN"/>
        </w:rPr>
        <w:t>监督管理</w:t>
      </w:r>
      <w:r>
        <w:rPr>
          <w:rFonts w:hint="default" w:ascii="Times New Roman" w:hAnsi="Times New Roman" w:eastAsia="仿宋_GB2312" w:cs="Times New Roman"/>
          <w:color w:val="auto"/>
          <w:sz w:val="32"/>
          <w:szCs w:val="32"/>
          <w:u w:val="none"/>
          <w:lang w:val="en-US" w:eastAsia="zh-CN"/>
        </w:rPr>
        <w:t>，督促村卫生室规范医疗行为</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严格执行医保协议，合理诊疗、合理用药、合理收费</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严格执行医保目录</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真实记录</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进、销、存</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等情况，控制患者自费比例，提高医疗保障基金使用效率，减轻参保</w:t>
      </w:r>
      <w:r>
        <w:rPr>
          <w:rFonts w:hint="default" w:ascii="Times New Roman" w:hAnsi="Times New Roman" w:eastAsia="仿宋_GB2312" w:cs="Times New Roman"/>
          <w:color w:val="auto"/>
          <w:sz w:val="32"/>
          <w:szCs w:val="32"/>
          <w:u w:val="none"/>
          <w:lang w:val="en-US" w:eastAsia="zh-CN"/>
        </w:rPr>
        <w:t>患者</w:t>
      </w:r>
      <w:r>
        <w:rPr>
          <w:rFonts w:hint="default" w:ascii="Times New Roman" w:hAnsi="Times New Roman" w:eastAsia="仿宋_GB2312" w:cs="Times New Roman"/>
          <w:color w:val="auto"/>
          <w:sz w:val="32"/>
          <w:szCs w:val="32"/>
          <w:u w:val="none"/>
          <w:lang w:val="en-US" w:eastAsia="zh-CN"/>
        </w:rPr>
        <w:t>医疗费用负担。</w:t>
      </w:r>
    </w:p>
    <w:p>
      <w:pPr>
        <w:overflowPunct w:val="0"/>
        <w:spacing w:line="592" w:lineRule="exact"/>
        <w:ind w:firstLine="640" w:firstLineChars="200"/>
        <w:rPr>
          <w:rFonts w:hint="default" w:ascii="Times New Roman" w:hAnsi="Times New Roman" w:eastAsia="仿宋_GB2312"/>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（二）明确负面清单。</w:t>
      </w:r>
      <w:r>
        <w:rPr>
          <w:rFonts w:hint="default" w:ascii="Times New Roman" w:hAnsi="Times New Roman" w:eastAsia="仿宋_GB2312"/>
          <w:color w:val="auto"/>
          <w:sz w:val="32"/>
          <w:szCs w:val="32"/>
          <w:u w:val="none"/>
          <w:lang w:val="en-US" w:eastAsia="zh-CN"/>
        </w:rPr>
        <w:t>定点村卫生室不得违反诊疗规范过度诊疗、过度检查、分解处方、超量开药、重复开药，不得重复收费、超标准收费、分解项目收费，不得串换药品、医用耗材、诊疗项目和服务设施，不得诱导、协助他人冒名或虚假就医、购药，不得为非定点医疗机构提供医保结算。</w:t>
      </w:r>
    </w:p>
    <w:p>
      <w:pPr>
        <w:keepNext w:val="0"/>
        <w:keepLines w:val="0"/>
        <w:widowControl/>
        <w:suppressLineNumbers w:val="0"/>
        <w:overflowPunct w:val="0"/>
        <w:spacing w:line="592" w:lineRule="exact"/>
        <w:ind w:firstLine="640" w:firstLineChars="200"/>
        <w:jc w:val="both"/>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（三）开展监督检查。</w:t>
      </w:r>
      <w:r>
        <w:rPr>
          <w:rFonts w:hint="default" w:ascii="Times New Roman" w:hAnsi="Times New Roman" w:eastAsia="仿宋_GB2312" w:cs="Times New Roman"/>
          <w:b w:val="0"/>
          <w:bCs w:val="0"/>
          <w:color w:val="auto"/>
          <w:sz w:val="32"/>
          <w:szCs w:val="32"/>
          <w:u w:val="none"/>
          <w:lang w:val="en-US" w:eastAsia="zh-CN"/>
        </w:rPr>
        <w:t>定点村卫生室执行实名就医购药管理，可通过人脸、指纹等生物识别技术，准确核验患者参保身份，防范冒名顶替、虚假就医</w:t>
      </w:r>
      <w:r>
        <w:rPr>
          <w:rFonts w:hint="default" w:ascii="Times New Roman" w:hAnsi="Times New Roman" w:eastAsia="仿宋_GB2312" w:cs="Times New Roman"/>
          <w:b w:val="0"/>
          <w:bCs w:val="0"/>
          <w:color w:val="auto"/>
          <w:sz w:val="32"/>
          <w:szCs w:val="32"/>
          <w:u w:val="none"/>
          <w:lang w:val="en-US" w:eastAsia="zh-CN"/>
        </w:rPr>
        <w:t>等</w:t>
      </w:r>
      <w:r>
        <w:rPr>
          <w:rFonts w:hint="default" w:ascii="Times New Roman" w:hAnsi="Times New Roman" w:eastAsia="仿宋_GB2312" w:cs="Times New Roman"/>
          <w:b w:val="0"/>
          <w:bCs w:val="0"/>
          <w:color w:val="auto"/>
          <w:sz w:val="32"/>
          <w:szCs w:val="32"/>
          <w:u w:val="none"/>
          <w:lang w:val="en-US" w:eastAsia="zh-CN"/>
        </w:rPr>
        <w:t>欺诈骗保风险。各级卫生健康和医疗保障部门依法依规通过实地检查、抽样检查、智能审核、场景监控、大数据分析等方式常态化对定点村卫生室的协议履行情况、医疗保障基金使用情况、医疗服务行为进行监督检查，严肃查处定点村卫生室违法违规使用门诊统筹基金行为。</w:t>
      </w:r>
    </w:p>
    <w:p>
      <w:pPr>
        <w:keepNext w:val="0"/>
        <w:keepLines w:val="0"/>
        <w:widowControl/>
        <w:suppressLineNumbers w:val="0"/>
        <w:overflowPunct w:val="0"/>
        <w:spacing w:line="592"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（四）加强违规处罚。</w:t>
      </w:r>
      <w:r>
        <w:rPr>
          <w:rFonts w:hint="default" w:ascii="Times New Roman" w:hAnsi="Times New Roman" w:eastAsia="仿宋_GB2312" w:cs="Times New Roman"/>
          <w:b w:val="0"/>
          <w:bCs w:val="0"/>
          <w:color w:val="auto"/>
          <w:sz w:val="32"/>
          <w:szCs w:val="32"/>
          <w:u w:val="none"/>
          <w:lang w:val="en-US" w:eastAsia="zh-CN"/>
        </w:rPr>
        <w:t>定点村卫生室违反服务协议的，医保经办机构</w:t>
      </w:r>
      <w:r>
        <w:rPr>
          <w:rFonts w:hint="default" w:ascii="Times New Roman" w:hAnsi="Times New Roman" w:eastAsia="仿宋_GB2312" w:cs="Times New Roman"/>
          <w:b w:val="0"/>
          <w:bCs w:val="0"/>
          <w:color w:val="auto"/>
          <w:sz w:val="32"/>
          <w:szCs w:val="32"/>
          <w:u w:val="none"/>
          <w:lang w:val="en-US" w:eastAsia="zh-CN"/>
        </w:rPr>
        <w:t>应</w:t>
      </w:r>
      <w:r>
        <w:rPr>
          <w:rFonts w:hint="default" w:ascii="Times New Roman" w:hAnsi="Times New Roman" w:eastAsia="仿宋_GB2312" w:cs="Times New Roman"/>
          <w:b w:val="0"/>
          <w:bCs w:val="0"/>
          <w:color w:val="auto"/>
          <w:sz w:val="32"/>
          <w:szCs w:val="32"/>
          <w:u w:val="none"/>
          <w:lang w:val="en-US" w:eastAsia="zh-CN"/>
        </w:rPr>
        <w:t>督促其履行服务协议，</w:t>
      </w:r>
      <w:r>
        <w:rPr>
          <w:rFonts w:hint="default" w:ascii="Times New Roman" w:hAnsi="Times New Roman" w:eastAsia="仿宋_GB2312" w:cs="Times New Roman"/>
          <w:b w:val="0"/>
          <w:bCs w:val="0"/>
          <w:color w:val="auto"/>
          <w:sz w:val="32"/>
          <w:szCs w:val="32"/>
          <w:u w:val="none"/>
          <w:lang w:val="en-US" w:eastAsia="zh-CN"/>
        </w:rPr>
        <w:t>可</w:t>
      </w:r>
      <w:r>
        <w:rPr>
          <w:rFonts w:hint="default" w:ascii="Times New Roman" w:hAnsi="Times New Roman" w:eastAsia="仿宋_GB2312" w:cs="Times New Roman"/>
          <w:b w:val="0"/>
          <w:bCs w:val="0"/>
          <w:color w:val="auto"/>
          <w:sz w:val="32"/>
          <w:szCs w:val="32"/>
          <w:u w:val="none"/>
          <w:lang w:val="en-US" w:eastAsia="zh-CN"/>
        </w:rPr>
        <w:t>按照服务协议约定暂停或者不予拨付费用、追回违规费用、中止相关责任人员或者卫生室医疗保障基金使用的医药服务，直至解除服务协议。医保行政部门</w:t>
      </w:r>
      <w:r>
        <w:rPr>
          <w:rFonts w:hint="default" w:ascii="Times New Roman" w:hAnsi="Times New Roman" w:eastAsia="仿宋_GB2312" w:cs="Times New Roman"/>
          <w:b w:val="0"/>
          <w:bCs w:val="0"/>
          <w:color w:val="auto"/>
          <w:sz w:val="32"/>
          <w:szCs w:val="32"/>
          <w:u w:val="none"/>
          <w:lang w:val="en-US" w:eastAsia="zh-CN"/>
        </w:rPr>
        <w:t>应</w:t>
      </w:r>
      <w:r>
        <w:rPr>
          <w:rFonts w:hint="default" w:ascii="Times New Roman" w:hAnsi="Times New Roman" w:eastAsia="仿宋_GB2312" w:cs="Times New Roman"/>
          <w:b w:val="0"/>
          <w:bCs w:val="0"/>
          <w:color w:val="auto"/>
          <w:sz w:val="32"/>
          <w:szCs w:val="32"/>
          <w:u w:val="none"/>
          <w:lang w:val="en-US" w:eastAsia="zh-CN"/>
        </w:rPr>
        <w:t>通过组织开展重点巡查、专项</w:t>
      </w:r>
      <w:r>
        <w:rPr>
          <w:rFonts w:hint="default" w:ascii="Times New Roman" w:hAnsi="Times New Roman" w:eastAsia="仿宋_GB2312" w:cs="Times New Roman"/>
          <w:b w:val="0"/>
          <w:bCs w:val="0"/>
          <w:color w:val="auto"/>
          <w:sz w:val="32"/>
          <w:szCs w:val="32"/>
          <w:u w:val="none"/>
          <w:lang w:val="en-US" w:eastAsia="zh-CN"/>
        </w:rPr>
        <w:t>检查</w:t>
      </w:r>
      <w:r>
        <w:rPr>
          <w:rFonts w:hint="default" w:ascii="Times New Roman" w:hAnsi="Times New Roman" w:eastAsia="仿宋_GB2312" w:cs="Times New Roman"/>
          <w:b w:val="0"/>
          <w:bCs w:val="0"/>
          <w:color w:val="auto"/>
          <w:sz w:val="32"/>
          <w:szCs w:val="32"/>
          <w:u w:val="none"/>
          <w:lang w:val="en-US" w:eastAsia="zh-CN"/>
        </w:rPr>
        <w:t>等方式，严厉打击不法机构及个人欺诈骗取</w:t>
      </w:r>
      <w:r>
        <w:rPr>
          <w:rFonts w:hint="default" w:ascii="Times New Roman" w:hAnsi="Times New Roman" w:eastAsia="仿宋_GB2312" w:cs="Times New Roman"/>
          <w:b w:val="0"/>
          <w:bCs w:val="0"/>
          <w:color w:val="auto"/>
          <w:sz w:val="32"/>
          <w:szCs w:val="32"/>
          <w:u w:val="none"/>
          <w:lang w:val="en-US" w:eastAsia="zh-CN"/>
        </w:rPr>
        <w:t>医保</w:t>
      </w:r>
      <w:r>
        <w:rPr>
          <w:rFonts w:hint="default" w:ascii="Times New Roman" w:hAnsi="Times New Roman" w:eastAsia="仿宋_GB2312" w:cs="Times New Roman"/>
          <w:b w:val="0"/>
          <w:bCs w:val="0"/>
          <w:color w:val="auto"/>
          <w:sz w:val="32"/>
          <w:szCs w:val="32"/>
          <w:u w:val="none"/>
          <w:lang w:val="en-US" w:eastAsia="zh-CN"/>
        </w:rPr>
        <w:t>基金行为，依法依规进行</w:t>
      </w:r>
      <w:r>
        <w:rPr>
          <w:rFonts w:hint="default" w:ascii="Times New Roman" w:hAnsi="Times New Roman" w:eastAsia="仿宋_GB2312" w:cs="Times New Roman"/>
          <w:b w:val="0"/>
          <w:bCs w:val="0"/>
          <w:color w:val="auto"/>
          <w:sz w:val="32"/>
          <w:szCs w:val="32"/>
          <w:u w:val="none"/>
          <w:lang w:val="en-US" w:eastAsia="zh-CN"/>
        </w:rPr>
        <w:t>处理</w:t>
      </w:r>
      <w:r>
        <w:rPr>
          <w:rFonts w:hint="default" w:ascii="Times New Roman" w:hAnsi="Times New Roman" w:eastAsia="仿宋_GB2312" w:cs="Times New Roman"/>
          <w:b w:val="0"/>
          <w:bCs w:val="0"/>
          <w:color w:val="auto"/>
          <w:sz w:val="32"/>
          <w:szCs w:val="32"/>
          <w:u w:val="none"/>
          <w:lang w:val="en-US" w:eastAsia="zh-CN"/>
        </w:rPr>
        <w:t>；构成犯罪的，</w:t>
      </w:r>
      <w:r>
        <w:rPr>
          <w:rFonts w:hint="default" w:ascii="Times New Roman" w:hAnsi="Times New Roman" w:eastAsia="仿宋_GB2312" w:cs="Times New Roman"/>
          <w:b w:val="0"/>
          <w:bCs w:val="0"/>
          <w:color w:val="auto"/>
          <w:sz w:val="32"/>
          <w:szCs w:val="32"/>
          <w:u w:val="none"/>
          <w:lang w:val="en-US" w:eastAsia="zh-CN"/>
        </w:rPr>
        <w:t>移送相关部门</w:t>
      </w:r>
      <w:r>
        <w:rPr>
          <w:rFonts w:hint="default" w:ascii="Times New Roman" w:hAnsi="Times New Roman" w:eastAsia="仿宋_GB2312" w:cs="Times New Roman"/>
          <w:b w:val="0"/>
          <w:bCs w:val="0"/>
          <w:color w:val="auto"/>
          <w:sz w:val="32"/>
          <w:szCs w:val="32"/>
          <w:u w:val="none"/>
          <w:lang w:val="en-US" w:eastAsia="zh-CN"/>
        </w:rPr>
        <w:t>依法追究刑事责任。</w:t>
      </w:r>
      <w:r>
        <w:rPr>
          <w:rFonts w:hint="default" w:ascii="Times New Roman" w:hAnsi="Times New Roman" w:eastAsia="仿宋_GB2312" w:cs="Times New Roman"/>
          <w:b w:val="0"/>
          <w:bCs w:val="0"/>
          <w:color w:val="auto"/>
          <w:sz w:val="32"/>
          <w:szCs w:val="32"/>
          <w:u w:val="none"/>
          <w:lang w:val="en-US" w:eastAsia="zh-CN"/>
        </w:rPr>
        <w:t>各级</w:t>
      </w:r>
      <w:r>
        <w:rPr>
          <w:rFonts w:hint="default" w:ascii="Times New Roman" w:hAnsi="Times New Roman" w:eastAsia="仿宋_GB2312"/>
          <w:color w:val="auto"/>
          <w:sz w:val="32"/>
          <w:szCs w:val="32"/>
          <w:u w:val="none"/>
          <w:lang w:val="en-US" w:eastAsia="zh-CN"/>
        </w:rPr>
        <w:t>卫生健康</w:t>
      </w:r>
      <w:r>
        <w:rPr>
          <w:rFonts w:hint="default" w:ascii="Times New Roman" w:hAnsi="Times New Roman" w:eastAsia="仿宋_GB2312" w:cs="Times New Roman"/>
          <w:i w:val="0"/>
          <w:iCs w:val="0"/>
          <w:caps w:val="0"/>
          <w:color w:val="auto"/>
          <w:spacing w:val="0"/>
          <w:sz w:val="32"/>
          <w:szCs w:val="32"/>
          <w:u w:val="none"/>
          <w:shd w:val="clear" w:fill="auto"/>
        </w:rPr>
        <w:t>行政部门</w:t>
      </w:r>
      <w:r>
        <w:rPr>
          <w:rFonts w:hint="default" w:ascii="Times New Roman" w:hAnsi="Times New Roman" w:eastAsia="仿宋_GB2312" w:cs="Times New Roman"/>
          <w:i w:val="0"/>
          <w:iCs w:val="0"/>
          <w:caps w:val="0"/>
          <w:color w:val="auto"/>
          <w:spacing w:val="0"/>
          <w:sz w:val="32"/>
          <w:szCs w:val="32"/>
          <w:u w:val="none"/>
          <w:shd w:val="clear"/>
          <w:lang w:eastAsia="zh-CN"/>
        </w:rPr>
        <w:t>应加强</w:t>
      </w:r>
      <w:r>
        <w:rPr>
          <w:rFonts w:hint="default" w:ascii="Times New Roman" w:hAnsi="Times New Roman" w:eastAsia="仿宋_GB2312" w:cs="Times New Roman"/>
          <w:i w:val="0"/>
          <w:iCs w:val="0"/>
          <w:caps w:val="0"/>
          <w:color w:val="auto"/>
          <w:spacing w:val="0"/>
          <w:sz w:val="32"/>
          <w:szCs w:val="32"/>
          <w:u w:val="none"/>
          <w:shd w:val="clear"/>
          <w:lang w:eastAsia="zh-CN"/>
        </w:rPr>
        <w:t>村卫生室</w:t>
      </w:r>
      <w:r>
        <w:rPr>
          <w:rFonts w:hint="default" w:ascii="Times New Roman" w:hAnsi="Times New Roman" w:eastAsia="仿宋_GB2312" w:cs="Times New Roman"/>
          <w:i w:val="0"/>
          <w:iCs w:val="0"/>
          <w:caps w:val="0"/>
          <w:color w:val="auto"/>
          <w:spacing w:val="0"/>
          <w:sz w:val="32"/>
          <w:szCs w:val="32"/>
          <w:u w:val="none"/>
          <w:shd w:val="clear"/>
          <w:lang w:eastAsia="zh-CN"/>
        </w:rPr>
        <w:t>监督</w:t>
      </w:r>
      <w:r>
        <w:rPr>
          <w:rFonts w:hint="default" w:ascii="Times New Roman" w:hAnsi="Times New Roman" w:eastAsia="仿宋_GB2312" w:cs="Times New Roman"/>
          <w:i w:val="0"/>
          <w:iCs w:val="0"/>
          <w:caps w:val="0"/>
          <w:color w:val="auto"/>
          <w:spacing w:val="0"/>
          <w:sz w:val="32"/>
          <w:szCs w:val="32"/>
          <w:u w:val="none"/>
          <w:shd w:val="clear" w:fill="auto"/>
        </w:rPr>
        <w:t>管理</w:t>
      </w:r>
      <w:r>
        <w:rPr>
          <w:rFonts w:hint="default" w:ascii="Times New Roman" w:hAnsi="Times New Roman" w:eastAsia="仿宋_GB2312" w:cs="Times New Roman"/>
          <w:i w:val="0"/>
          <w:iCs w:val="0"/>
          <w:caps w:val="0"/>
          <w:color w:val="auto"/>
          <w:spacing w:val="0"/>
          <w:sz w:val="32"/>
          <w:szCs w:val="32"/>
          <w:u w:val="none"/>
          <w:shd w:val="clear"/>
          <w:lang w:eastAsia="zh-CN"/>
        </w:rPr>
        <w:t>和检查力度，督促村卫生室</w:t>
      </w:r>
      <w:r>
        <w:rPr>
          <w:rFonts w:hint="default" w:ascii="Times New Roman" w:hAnsi="Times New Roman" w:eastAsia="仿宋_GB2312" w:cs="Times New Roman"/>
          <w:i w:val="0"/>
          <w:iCs w:val="0"/>
          <w:caps w:val="0"/>
          <w:color w:val="auto"/>
          <w:spacing w:val="0"/>
          <w:sz w:val="32"/>
          <w:szCs w:val="32"/>
          <w:u w:val="none"/>
          <w:shd w:val="clear" w:fill="auto"/>
        </w:rPr>
        <w:t>遵守有关法律、法规和医疗技术规范</w:t>
      </w:r>
      <w:r>
        <w:rPr>
          <w:rFonts w:hint="default" w:ascii="Times New Roman" w:hAnsi="Times New Roman" w:eastAsia="仿宋_GB2312" w:cs="Times New Roman"/>
          <w:i w:val="0"/>
          <w:iCs w:val="0"/>
          <w:caps w:val="0"/>
          <w:color w:val="auto"/>
          <w:spacing w:val="0"/>
          <w:sz w:val="32"/>
          <w:szCs w:val="32"/>
          <w:u w:val="none"/>
          <w:shd w:val="clear" w:fill="auto"/>
          <w:lang w:eastAsia="zh-CN"/>
        </w:rPr>
        <w:t>，</w:t>
      </w:r>
      <w:r>
        <w:rPr>
          <w:rFonts w:hint="default" w:ascii="Times New Roman" w:hAnsi="Times New Roman" w:eastAsia="仿宋_GB2312" w:cs="Times New Roman"/>
          <w:i w:val="0"/>
          <w:iCs w:val="0"/>
          <w:caps w:val="0"/>
          <w:color w:val="auto"/>
          <w:spacing w:val="0"/>
          <w:sz w:val="32"/>
          <w:szCs w:val="32"/>
          <w:u w:val="none"/>
          <w:shd w:val="clear"/>
          <w:lang w:eastAsia="zh-CN"/>
        </w:rPr>
        <w:t>对相关违法违规行为依法依规进行处理。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六</w:t>
      </w:r>
      <w:r>
        <w:rPr>
          <w:rFonts w:hint="default" w:ascii="Times New Roman" w:hAnsi="Times New Roman" w:eastAsia="黑体" w:cs="Times New Roman"/>
          <w:color w:val="auto"/>
          <w:sz w:val="32"/>
          <w:szCs w:val="32"/>
          <w:u w:val="none"/>
          <w:lang w:val="en-US" w:eastAsia="zh-CN"/>
        </w:rPr>
        <w:t>、工作保障</w:t>
      </w:r>
    </w:p>
    <w:p>
      <w:pPr>
        <w:keepNext w:val="0"/>
        <w:keepLines w:val="0"/>
        <w:pageBreakBefore w:val="0"/>
        <w:widowControl w:val="0"/>
        <w:numPr>
          <w:ilvl w:val="0"/>
          <w:numId w:val="0"/>
        </w:numPr>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olor w:val="auto"/>
          <w:spacing w:val="-11"/>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（一）工作专班常态运行。</w:t>
      </w:r>
      <w:r>
        <w:rPr>
          <w:rFonts w:hint="default" w:ascii="Times New Roman" w:hAnsi="Times New Roman" w:eastAsia="仿宋_GB2312"/>
          <w:color w:val="auto"/>
          <w:spacing w:val="-11"/>
          <w:sz w:val="32"/>
          <w:szCs w:val="32"/>
          <w:u w:val="none"/>
          <w:lang w:val="en-US" w:eastAsia="zh-CN"/>
        </w:rPr>
        <w:t>各市州卫生健康委、医疗保障局建立村卫生室门诊统筹医保定点工作专班，实现常态化运行。专班负责辖区村卫生室门诊统筹医保定点工作的统筹协调、培训督导等。</w:t>
      </w:r>
    </w:p>
    <w:p>
      <w:pPr>
        <w:keepNext w:val="0"/>
        <w:keepLines w:val="0"/>
        <w:pageBreakBefore w:val="0"/>
        <w:widowControl w:val="0"/>
        <w:numPr>
          <w:ilvl w:val="0"/>
          <w:numId w:val="0"/>
        </w:numPr>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olor w:val="auto"/>
          <w:sz w:val="32"/>
          <w:szCs w:val="32"/>
          <w:u w:val="none"/>
        </w:rPr>
      </w:pPr>
      <w:r>
        <w:rPr>
          <w:rFonts w:hint="default" w:ascii="Times New Roman" w:hAnsi="Times New Roman" w:eastAsia="楷体_GB2312" w:cs="Times New Roman"/>
          <w:b w:val="0"/>
          <w:bCs w:val="0"/>
          <w:color w:val="auto"/>
          <w:sz w:val="32"/>
          <w:szCs w:val="32"/>
          <w:u w:val="none"/>
          <w:lang w:val="en-US" w:eastAsia="zh-CN"/>
        </w:rPr>
        <w:t>（二）长效开展业务培训。</w:t>
      </w:r>
      <w:r>
        <w:rPr>
          <w:rFonts w:hint="default" w:ascii="Times New Roman" w:hAnsi="Times New Roman" w:eastAsia="仿宋_GB2312"/>
          <w:color w:val="auto"/>
          <w:sz w:val="32"/>
          <w:szCs w:val="32"/>
          <w:u w:val="none"/>
          <w:lang w:val="en-US" w:eastAsia="zh-CN"/>
        </w:rPr>
        <w:t>各市州卫生健康委、医疗保障局长效组织</w:t>
      </w:r>
      <w:r>
        <w:rPr>
          <w:rFonts w:hint="default" w:ascii="Times New Roman" w:hAnsi="Times New Roman" w:eastAsia="仿宋_GB2312" w:cs="Times New Roman"/>
          <w:color w:val="auto"/>
          <w:sz w:val="32"/>
          <w:szCs w:val="32"/>
          <w:u w:val="none"/>
          <w:lang w:val="en-US" w:eastAsia="zh-CN"/>
        </w:rPr>
        <w:t>开展乡村医生临床基本技能、疫情防控、急诊急救、</w:t>
      </w:r>
      <w:r>
        <w:rPr>
          <w:rFonts w:hint="default" w:ascii="Times New Roman" w:hAnsi="Times New Roman" w:eastAsia="仿宋_GB2312"/>
          <w:color w:val="auto"/>
          <w:sz w:val="32"/>
          <w:szCs w:val="32"/>
          <w:u w:val="none"/>
        </w:rPr>
        <w:t>医保贯标</w:t>
      </w:r>
      <w:r>
        <w:rPr>
          <w:rFonts w:hint="default" w:ascii="Times New Roman" w:hAnsi="Times New Roman" w:eastAsia="仿宋_GB2312" w:cs="Times New Roman"/>
          <w:color w:val="auto"/>
          <w:sz w:val="32"/>
          <w:szCs w:val="32"/>
          <w:u w:val="none"/>
          <w:lang w:val="en-US" w:eastAsia="zh-CN"/>
        </w:rPr>
        <w:t>、密钥集中申请下发、</w:t>
      </w:r>
      <w:r>
        <w:rPr>
          <w:rFonts w:hint="default" w:ascii="Times New Roman" w:hAnsi="Times New Roman" w:eastAsia="仿宋_GB2312"/>
          <w:color w:val="auto"/>
          <w:sz w:val="32"/>
          <w:szCs w:val="32"/>
          <w:u w:val="none"/>
        </w:rPr>
        <w:t>门诊统筹报销结算、基金监管等专项辅导培训，确保村卫生室稳妥有序开展门诊统筹业务。</w:t>
      </w:r>
    </w:p>
    <w:p>
      <w:pPr>
        <w:keepNext w:val="0"/>
        <w:keepLines w:val="0"/>
        <w:pageBreakBefore w:val="0"/>
        <w:widowControl w:val="0"/>
        <w:kinsoku/>
        <w:wordWrap/>
        <w:overflowPunct w:val="0"/>
        <w:topLinePunct w:val="0"/>
        <w:autoSpaceDN/>
        <w:bidi w:val="0"/>
        <w:adjustRightInd/>
        <w:snapToGrid/>
        <w:spacing w:line="592" w:lineRule="exact"/>
        <w:ind w:firstLine="640" w:firstLineChars="200"/>
        <w:jc w:val="both"/>
        <w:textAlignment w:val="auto"/>
        <w:rPr>
          <w:rFonts w:hint="default" w:ascii="Times New Roman" w:hAnsi="Times New Roman" w:eastAsia="仿宋_GB2312"/>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eastAsia="zh-CN"/>
        </w:rPr>
        <w:t>（三）</w:t>
      </w:r>
      <w:r>
        <w:rPr>
          <w:rFonts w:hint="default" w:ascii="Times New Roman" w:hAnsi="Times New Roman" w:eastAsia="楷体_GB2312" w:cs="Times New Roman"/>
          <w:b w:val="0"/>
          <w:bCs w:val="0"/>
          <w:color w:val="auto"/>
          <w:sz w:val="32"/>
          <w:szCs w:val="32"/>
          <w:u w:val="none"/>
          <w:lang w:val="en-US" w:eastAsia="zh-CN"/>
        </w:rPr>
        <w:t>落实动态监测机制。</w:t>
      </w:r>
      <w:r>
        <w:rPr>
          <w:rFonts w:hint="default" w:ascii="Times New Roman" w:hAnsi="Times New Roman" w:eastAsia="仿宋_GB2312"/>
          <w:color w:val="auto"/>
          <w:sz w:val="32"/>
          <w:szCs w:val="32"/>
          <w:u w:val="none"/>
          <w:lang w:val="en-US" w:eastAsia="zh-CN"/>
        </w:rPr>
        <w:t>各市州卫生健康委、医疗保障局</w:t>
      </w:r>
      <w:r>
        <w:rPr>
          <w:rFonts w:hint="default" w:ascii="Times New Roman" w:hAnsi="Times New Roman" w:eastAsia="仿宋_GB2312"/>
          <w:color w:val="auto"/>
          <w:sz w:val="32"/>
          <w:szCs w:val="32"/>
          <w:u w:val="none"/>
          <w:lang w:val="en-US" w:eastAsia="zh-CN"/>
        </w:rPr>
        <w:t>执</w:t>
      </w:r>
      <w:r>
        <w:rPr>
          <w:rFonts w:hint="default" w:ascii="Times New Roman" w:hAnsi="Times New Roman" w:eastAsia="仿宋_GB2312"/>
          <w:color w:val="auto"/>
          <w:sz w:val="32"/>
          <w:szCs w:val="32"/>
          <w:u w:val="none"/>
          <w:lang w:val="en-US" w:eastAsia="zh-CN"/>
        </w:rPr>
        <w:t>行村卫生室门诊统筹医保定点工作监测机制，动态监测村卫生室门诊统筹医保定点覆盖情况、村医系统运行情况、医保结算情况等，指导整改，督促工作。</w:t>
      </w:r>
    </w:p>
    <w:p>
      <w:pPr>
        <w:overflowPunct w:val="0"/>
        <w:spacing w:before="0" w:line="592" w:lineRule="exact"/>
        <w:ind w:left="0" w:firstLine="660" w:firstLineChars="200"/>
        <w:rPr>
          <w:rFonts w:hint="default" w:ascii="Times New Roman" w:hAnsi="Times New Roman" w:eastAsia="仿宋_GB2312" w:cs="Times New Roman"/>
          <w:color w:val="auto"/>
          <w:spacing w:val="0"/>
          <w:sz w:val="32"/>
          <w:szCs w:val="32"/>
          <w:u w:val="none"/>
          <w:lang w:val="en-US" w:eastAsia="zh-CN"/>
        </w:rPr>
      </w:pPr>
      <w:r>
        <w:rPr>
          <w:rFonts w:hint="eastAsia" w:ascii="黑体" w:hAnsi="黑体" w:eastAsia="黑体" w:cs="黑体"/>
          <w:spacing w:val="5"/>
          <w:sz w:val="32"/>
          <w:szCs w:val="32"/>
          <w:lang w:val="en-US" w:eastAsia="zh-CN"/>
        </w:rPr>
        <w:t>七</w:t>
      </w:r>
      <w:r>
        <w:rPr>
          <w:rFonts w:ascii="黑体" w:hAnsi="黑体" w:eastAsia="黑体" w:cs="黑体"/>
          <w:spacing w:val="5"/>
          <w:sz w:val="32"/>
          <w:szCs w:val="32"/>
        </w:rPr>
        <w:t>、</w:t>
      </w:r>
      <w:r>
        <w:rPr>
          <w:rFonts w:hint="eastAsia" w:ascii="黑体" w:hAnsi="黑体" w:eastAsia="黑体" w:cs="黑体"/>
          <w:spacing w:val="5"/>
          <w:sz w:val="32"/>
          <w:szCs w:val="32"/>
          <w:lang w:val="en-US" w:eastAsia="zh-CN"/>
        </w:rPr>
        <w:t>附则</w:t>
      </w:r>
    </w:p>
    <w:p>
      <w:pPr>
        <w:overflowPunct w:val="0"/>
        <w:spacing w:line="592" w:lineRule="exact"/>
        <w:ind w:firstLine="640" w:firstLineChars="200"/>
        <w:rPr>
          <w:rFonts w:hint="default" w:ascii="Times New Roman" w:hAnsi="Times New Roman" w:eastAsia="仿宋_GB2312"/>
          <w:color w:val="auto"/>
          <w:sz w:val="32"/>
          <w:szCs w:val="32"/>
          <w:u w:val="none"/>
          <w:lang w:val="en-US" w:eastAsia="zh-CN"/>
        </w:rPr>
      </w:pPr>
      <w:r>
        <w:rPr>
          <w:rFonts w:hint="default" w:ascii="Times New Roman" w:hAnsi="Times New Roman" w:eastAsia="仿宋_GB2312"/>
          <w:color w:val="auto"/>
          <w:sz w:val="32"/>
          <w:szCs w:val="32"/>
          <w:u w:val="none"/>
          <w:lang w:val="en-US" w:eastAsia="zh-CN"/>
        </w:rPr>
        <w:t>本规定自发文自</w:t>
      </w:r>
      <w:r>
        <w:rPr>
          <w:rFonts w:hint="default" w:ascii="Times New Roman" w:hAnsi="Times New Roman" w:eastAsia="仿宋_GB2312"/>
          <w:color w:val="auto"/>
          <w:sz w:val="31"/>
          <w:szCs w:val="31"/>
          <w:u w:val="none"/>
          <w:lang w:val="en-US" w:eastAsia="zh-CN"/>
        </w:rPr>
        <w:t>2023</w:t>
      </w:r>
      <w:r>
        <w:rPr>
          <w:rFonts w:hint="default" w:ascii="Times New Roman" w:hAnsi="Times New Roman" w:eastAsia="仿宋_GB2312"/>
          <w:color w:val="auto"/>
          <w:sz w:val="32"/>
          <w:szCs w:val="32"/>
          <w:u w:val="none"/>
          <w:lang w:val="en-US" w:eastAsia="zh-CN"/>
        </w:rPr>
        <w:t>年</w:t>
      </w:r>
      <w:r>
        <w:rPr>
          <w:rFonts w:hint="default" w:ascii="Times New Roman" w:hAnsi="Times New Roman" w:eastAsia="仿宋_GB2312"/>
          <w:color w:val="auto"/>
          <w:sz w:val="31"/>
          <w:szCs w:val="31"/>
          <w:u w:val="none"/>
          <w:lang w:val="en-US" w:eastAsia="zh-CN"/>
        </w:rPr>
        <w:t>1</w:t>
      </w:r>
      <w:r>
        <w:rPr>
          <w:rFonts w:hint="eastAsia" w:ascii="Times New Roman" w:hAnsi="Times New Roman" w:eastAsia="仿宋_GB2312"/>
          <w:color w:val="auto"/>
          <w:sz w:val="31"/>
          <w:szCs w:val="31"/>
          <w:u w:val="none"/>
          <w:lang w:val="en-US" w:eastAsia="zh-CN"/>
        </w:rPr>
        <w:t>1</w:t>
      </w:r>
      <w:r>
        <w:rPr>
          <w:rFonts w:hint="default" w:ascii="Times New Roman" w:hAnsi="Times New Roman" w:eastAsia="仿宋_GB2312"/>
          <w:color w:val="auto"/>
          <w:sz w:val="32"/>
          <w:szCs w:val="32"/>
          <w:u w:val="none"/>
          <w:lang w:val="en-US" w:eastAsia="zh-CN"/>
        </w:rPr>
        <w:t>月</w:t>
      </w:r>
      <w:r>
        <w:rPr>
          <w:rFonts w:hint="default" w:ascii="Times New Roman" w:hAnsi="Times New Roman" w:eastAsia="仿宋_GB2312"/>
          <w:color w:val="auto"/>
          <w:sz w:val="31"/>
          <w:szCs w:val="31"/>
          <w:u w:val="none"/>
          <w:lang w:val="en-US" w:eastAsia="zh-CN"/>
        </w:rPr>
        <w:t>24</w:t>
      </w:r>
      <w:r>
        <w:rPr>
          <w:rFonts w:hint="default" w:ascii="Times New Roman" w:hAnsi="Times New Roman" w:eastAsia="仿宋_GB2312"/>
          <w:color w:val="auto"/>
          <w:sz w:val="32"/>
          <w:szCs w:val="32"/>
          <w:u w:val="none"/>
          <w:lang w:val="en-US" w:eastAsia="zh-CN"/>
        </w:rPr>
        <w:t>日起施行，有效期两年。</w:t>
      </w:r>
    </w:p>
    <w:p>
      <w:pPr>
        <w:pStyle w:val="2"/>
        <w:rPr>
          <w:rFonts w:hint="default"/>
          <w:lang w:val="en-US" w:eastAsia="zh-CN"/>
        </w:rPr>
      </w:pPr>
    </w:p>
    <w:p>
      <w:pPr>
        <w:keepNext w:val="0"/>
        <w:keepLines w:val="0"/>
        <w:pageBreakBefore w:val="0"/>
        <w:widowControl w:val="0"/>
        <w:kinsoku/>
        <w:wordWrap/>
        <w:overflowPunct w:val="0"/>
        <w:topLinePunct w:val="0"/>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kinsoku/>
        <w:wordWrap/>
        <w:overflowPunct w:val="0"/>
        <w:topLinePunct w:val="0"/>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kinsoku/>
        <w:wordWrap/>
        <w:overflowPunct w:val="0"/>
        <w:topLinePunct w:val="0"/>
        <w:autoSpaceDN/>
        <w:bidi w:val="0"/>
        <w:adjustRightInd/>
        <w:snapToGrid/>
        <w:spacing w:line="592" w:lineRule="exact"/>
        <w:ind w:firstLine="0" w:firstLineChars="0"/>
        <w:jc w:val="both"/>
        <w:textAlignment w:val="auto"/>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kinsoku/>
        <w:wordWrap/>
        <w:overflowPunct w:val="0"/>
        <w:topLinePunct w:val="0"/>
        <w:autoSpaceDN/>
        <w:bidi w:val="0"/>
        <w:adjustRightInd/>
        <w:snapToGrid/>
        <w:spacing w:line="592" w:lineRule="exact"/>
        <w:ind w:firstLine="280" w:firstLineChars="100"/>
        <w:jc w:val="both"/>
        <w:textAlignment w:val="auto"/>
        <w:rPr>
          <w:rFonts w:hint="default" w:ascii="Times New Roman" w:hAnsi="Times New Roman" w:eastAsia="仿宋_GB2312"/>
          <w:color w:val="auto"/>
          <w:sz w:val="32"/>
          <w:szCs w:val="32"/>
          <w:u w:val="none"/>
          <w:lang w:val="en-US" w:eastAsia="zh-CN"/>
        </w:rPr>
      </w:pPr>
      <w:r>
        <w:rPr>
          <w:rFonts w:ascii="Times New Roman" w:hAnsi="Times New Roman" w:eastAsia="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406400</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9976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5pt;margin-top:32pt;height:0pt;width:442.2pt;z-index:251661312;mso-width-relative:page;mso-height-relative:page;" filled="f" stroked="t" coordsize="21600,21600" o:gfxdata="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i/oF/UAAAABgEAAA8AAAAAAAAAAQAgAAAAIgAAAGRycy9kb3ducmV2LnhtbFBL&#10;AQIUABQAAAAIAIdO4kAqHlP9+gEAAPIDAAAOAAAAAAAAAAEAIAAAACMBAABkcnMvZTJvRG9jLnht&#10;bFBLBQYAAAAABgAGAFkBAACPBQAAAAA=&#10;">
                <v:fill on="f" focussize="0,0"/>
                <v:stroke color="#000000" joinstyle="round"/>
                <v:imagedata o:title=""/>
                <o:lock v:ext="edit" aspectratio="f"/>
              </v:line>
            </w:pict>
          </mc:Fallback>
        </mc:AlternateContent>
      </w:r>
      <w:r>
        <w:rPr>
          <w:rFonts w:ascii="Times New Roman" w:hAnsi="Times New Roman" w:eastAsia="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55245</wp:posOffset>
                </wp:positionV>
                <wp:extent cx="561594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569976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5pt;margin-top:4.35pt;height:0pt;width:442.2pt;z-index:251660288;mso-width-relative:page;mso-height-relative:page;" filled="f" stroked="t" coordsize="21600,21600" o:gfxdata="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3lk3SAAAABAEAAA8AAAAAAAAAAQAgAAAAIgAAAGRycy9kb3ducmV2LnhtbFBLAQIU&#10;ABQAAAAIAIdO4kCFKsBf+QEAAPIDAAAOAAAAAAAAAAEAIAAAACEBAABkcnMvZTJvRG9jLnhtbFBL&#10;BQYAAAAABgAGAFkBAACMBQAAAAA=&#10;">
                <v:fill on="f" focussize="0,0"/>
                <v:stroke color="#000000" joinstyle="round"/>
                <v:imagedata o:title=""/>
                <o:lock v:ext="edit" aspectratio="f"/>
              </v:line>
            </w:pict>
          </mc:Fallback>
        </mc:AlternateContent>
      </w:r>
      <w:r>
        <w:rPr>
          <w:rFonts w:ascii="Times New Roman" w:hAnsi="Times New Roman" w:eastAsia="仿宋_GB2312"/>
          <w:color w:val="auto"/>
          <w:sz w:val="28"/>
          <w:szCs w:val="28"/>
        </w:rPr>
        <w:t xml:space="preserve">湖南省医疗保障局办公室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olor w:val="auto"/>
          <w:sz w:val="28"/>
          <w:szCs w:val="28"/>
        </w:rPr>
        <w:t xml:space="preserve">  </w:t>
      </w:r>
      <w:r>
        <w:rPr>
          <w:rFonts w:ascii="Times New Roman" w:hAnsi="Times New Roman" w:eastAsia="仿宋_GB2312"/>
          <w:color w:val="auto"/>
          <w:sz w:val="28"/>
          <w:szCs w:val="28"/>
        </w:rPr>
        <w:t xml:space="preserve">  202</w:t>
      </w:r>
      <w:r>
        <w:rPr>
          <w:rFonts w:hint="default" w:ascii="Times New Roman" w:hAnsi="Times New Roman" w:eastAsia="仿宋_GB2312"/>
          <w:color w:val="auto"/>
          <w:sz w:val="28"/>
          <w:szCs w:val="28"/>
          <w:lang w:eastAsia="zh-CN"/>
        </w:rPr>
        <w:t>3</w:t>
      </w:r>
      <w:r>
        <w:rPr>
          <w:rFonts w:ascii="Times New Roman" w:hAnsi="Times New Roman" w:eastAsia="仿宋_GB2312"/>
          <w:color w:val="auto"/>
          <w:sz w:val="28"/>
          <w:szCs w:val="28"/>
        </w:rPr>
        <w:t>年</w:t>
      </w:r>
      <w:r>
        <w:rPr>
          <w:rFonts w:hint="eastAsia" w:ascii="Times New Roman" w:hAnsi="Times New Roman" w:eastAsia="仿宋_GB2312" w:cs="Times New Roman"/>
          <w:color w:val="auto"/>
          <w:sz w:val="28"/>
          <w:szCs w:val="28"/>
          <w:lang w:eastAsia="zh-CN"/>
        </w:rPr>
        <w:t>1</w:t>
      </w:r>
      <w:r>
        <w:rPr>
          <w:rFonts w:hint="eastAsia" w:ascii="Times New Roman" w:hAnsi="Times New Roman" w:eastAsia="仿宋_GB2312" w:cs="Times New Roman"/>
          <w:color w:val="auto"/>
          <w:sz w:val="28"/>
          <w:szCs w:val="28"/>
          <w:lang w:val="en-US" w:eastAsia="zh-CN"/>
        </w:rPr>
        <w:t>1</w:t>
      </w:r>
      <w:r>
        <w:rPr>
          <w:rFonts w:ascii="Times New Roman" w:hAnsi="Times New Roman" w:eastAsia="仿宋_GB2312"/>
          <w:color w:val="auto"/>
          <w:sz w:val="28"/>
          <w:szCs w:val="28"/>
        </w:rPr>
        <w:t>月</w:t>
      </w:r>
      <w:r>
        <w:rPr>
          <w:rFonts w:hint="eastAsia" w:ascii="Times New Roman" w:hAnsi="Times New Roman" w:eastAsia="仿宋_GB2312" w:cs="Times New Roman"/>
          <w:color w:val="auto"/>
          <w:sz w:val="28"/>
          <w:szCs w:val="28"/>
          <w:lang w:eastAsia="zh-CN"/>
        </w:rPr>
        <w:t>2</w:t>
      </w:r>
      <w:r>
        <w:rPr>
          <w:rFonts w:hint="eastAsia" w:ascii="Times New Roman" w:hAnsi="Times New Roman" w:eastAsia="仿宋_GB2312" w:cs="Times New Roman"/>
          <w:color w:val="auto"/>
          <w:sz w:val="28"/>
          <w:szCs w:val="28"/>
          <w:lang w:val="en-US" w:eastAsia="zh-CN"/>
        </w:rPr>
        <w:t>4</w:t>
      </w:r>
      <w:bookmarkStart w:id="0" w:name="_GoBack"/>
      <w:bookmarkEnd w:id="0"/>
      <w:r>
        <w:rPr>
          <w:rFonts w:ascii="Times New Roman" w:hAnsi="Times New Roman" w:eastAsia="仿宋_GB2312"/>
          <w:color w:val="auto"/>
          <w:sz w:val="28"/>
          <w:szCs w:val="28"/>
        </w:rPr>
        <w:t>日印发</w:t>
      </w:r>
    </w:p>
    <w:sectPr>
      <w:footerReference r:id="rId4" w:type="default"/>
      <w:pgSz w:w="11906" w:h="16838"/>
      <w:pgMar w:top="1984" w:right="1531" w:bottom="1701" w:left="153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31920"/>
    <w:multiLevelType w:val="singleLevel"/>
    <w:tmpl w:val="83131920"/>
    <w:lvl w:ilvl="0" w:tentative="0">
      <w:start w:val="1"/>
      <w:numFmt w:val="chineseCounting"/>
      <w:suff w:val="nothing"/>
      <w:lvlText w:val="（%1）"/>
      <w:lvlJc w:val="left"/>
      <w:rPr>
        <w:rFonts w:hint="eastAsia"/>
      </w:rPr>
    </w:lvl>
  </w:abstractNum>
  <w:abstractNum w:abstractNumId="1">
    <w:nsid w:val="39C3E38A"/>
    <w:multiLevelType w:val="singleLevel"/>
    <w:tmpl w:val="39C3E38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MmNiZjQ1ZDRjOGNjYTNlMzJmZWExZWQ5NWZjMmMifQ=="/>
  </w:docVars>
  <w:rsids>
    <w:rsidRoot w:val="00000000"/>
    <w:rsid w:val="000A2E6A"/>
    <w:rsid w:val="004C0647"/>
    <w:rsid w:val="01057174"/>
    <w:rsid w:val="019B3E79"/>
    <w:rsid w:val="036A2440"/>
    <w:rsid w:val="03E45CBB"/>
    <w:rsid w:val="03FB485E"/>
    <w:rsid w:val="04801B83"/>
    <w:rsid w:val="04F47B4E"/>
    <w:rsid w:val="04F66B65"/>
    <w:rsid w:val="073F2CB4"/>
    <w:rsid w:val="07520C39"/>
    <w:rsid w:val="080F7F3B"/>
    <w:rsid w:val="08E64F6F"/>
    <w:rsid w:val="08FA3336"/>
    <w:rsid w:val="09B23C11"/>
    <w:rsid w:val="09B82D15"/>
    <w:rsid w:val="0AE007E4"/>
    <w:rsid w:val="0B837613"/>
    <w:rsid w:val="0BB377CC"/>
    <w:rsid w:val="0D1424ED"/>
    <w:rsid w:val="0D3241E9"/>
    <w:rsid w:val="0DDE5050"/>
    <w:rsid w:val="0E4463B6"/>
    <w:rsid w:val="0EEB4246"/>
    <w:rsid w:val="0F3D104D"/>
    <w:rsid w:val="10757BF9"/>
    <w:rsid w:val="117E21B3"/>
    <w:rsid w:val="12977E48"/>
    <w:rsid w:val="12B66CC5"/>
    <w:rsid w:val="12C30882"/>
    <w:rsid w:val="14691370"/>
    <w:rsid w:val="14C421AB"/>
    <w:rsid w:val="150C5646"/>
    <w:rsid w:val="16587E9B"/>
    <w:rsid w:val="17037136"/>
    <w:rsid w:val="17D116C3"/>
    <w:rsid w:val="18DE5457"/>
    <w:rsid w:val="18EE4307"/>
    <w:rsid w:val="1954753C"/>
    <w:rsid w:val="19896706"/>
    <w:rsid w:val="199B6470"/>
    <w:rsid w:val="19F04042"/>
    <w:rsid w:val="1A091723"/>
    <w:rsid w:val="1A676352"/>
    <w:rsid w:val="1ACA2EDA"/>
    <w:rsid w:val="1AD67034"/>
    <w:rsid w:val="1C346708"/>
    <w:rsid w:val="1D4C6916"/>
    <w:rsid w:val="1E0C16EA"/>
    <w:rsid w:val="1E0F5BAA"/>
    <w:rsid w:val="1EF8040E"/>
    <w:rsid w:val="1FEB532F"/>
    <w:rsid w:val="21000431"/>
    <w:rsid w:val="21AE6861"/>
    <w:rsid w:val="21C67027"/>
    <w:rsid w:val="21F30039"/>
    <w:rsid w:val="23641680"/>
    <w:rsid w:val="23DA3114"/>
    <w:rsid w:val="23E03B22"/>
    <w:rsid w:val="24243FCA"/>
    <w:rsid w:val="25EB42DB"/>
    <w:rsid w:val="263811CC"/>
    <w:rsid w:val="27BA2099"/>
    <w:rsid w:val="28C53D4A"/>
    <w:rsid w:val="29AD719D"/>
    <w:rsid w:val="29D81C33"/>
    <w:rsid w:val="29DA08EE"/>
    <w:rsid w:val="29E61678"/>
    <w:rsid w:val="29ED6EC0"/>
    <w:rsid w:val="2A7F4FF2"/>
    <w:rsid w:val="2B8E2C89"/>
    <w:rsid w:val="2BB927A9"/>
    <w:rsid w:val="2BBA09D7"/>
    <w:rsid w:val="2BC43604"/>
    <w:rsid w:val="2BED3E7F"/>
    <w:rsid w:val="2C202B2E"/>
    <w:rsid w:val="2C3D33B6"/>
    <w:rsid w:val="2C7C58D7"/>
    <w:rsid w:val="2D7C6CB7"/>
    <w:rsid w:val="2DE53D06"/>
    <w:rsid w:val="2EB76E55"/>
    <w:rsid w:val="2EF91817"/>
    <w:rsid w:val="2F163602"/>
    <w:rsid w:val="2FA94994"/>
    <w:rsid w:val="2FD14541"/>
    <w:rsid w:val="301D457A"/>
    <w:rsid w:val="30B06283"/>
    <w:rsid w:val="32C45E85"/>
    <w:rsid w:val="33FE1118"/>
    <w:rsid w:val="3419757D"/>
    <w:rsid w:val="378B495D"/>
    <w:rsid w:val="37E71DD2"/>
    <w:rsid w:val="37E84E8E"/>
    <w:rsid w:val="385C4BC4"/>
    <w:rsid w:val="3B0C28D2"/>
    <w:rsid w:val="3B516869"/>
    <w:rsid w:val="3B5E3DFD"/>
    <w:rsid w:val="3B705850"/>
    <w:rsid w:val="3B763286"/>
    <w:rsid w:val="3BC767F9"/>
    <w:rsid w:val="3BCC0E9C"/>
    <w:rsid w:val="3CC33464"/>
    <w:rsid w:val="3D1A72D3"/>
    <w:rsid w:val="3E741EAD"/>
    <w:rsid w:val="3ECB0697"/>
    <w:rsid w:val="40605C79"/>
    <w:rsid w:val="40D31D00"/>
    <w:rsid w:val="410D4C88"/>
    <w:rsid w:val="414D154E"/>
    <w:rsid w:val="41A43864"/>
    <w:rsid w:val="41CE6B42"/>
    <w:rsid w:val="41D87CEC"/>
    <w:rsid w:val="4484797D"/>
    <w:rsid w:val="449E0398"/>
    <w:rsid w:val="455A399E"/>
    <w:rsid w:val="46BE011E"/>
    <w:rsid w:val="470E352E"/>
    <w:rsid w:val="48335892"/>
    <w:rsid w:val="486B23A5"/>
    <w:rsid w:val="48732F76"/>
    <w:rsid w:val="48AC4D47"/>
    <w:rsid w:val="48C77338"/>
    <w:rsid w:val="4A213436"/>
    <w:rsid w:val="4A7F1BCA"/>
    <w:rsid w:val="4A80512B"/>
    <w:rsid w:val="4AD625B4"/>
    <w:rsid w:val="4B95246F"/>
    <w:rsid w:val="4C200815"/>
    <w:rsid w:val="4C2A2A64"/>
    <w:rsid w:val="4C4C6FD2"/>
    <w:rsid w:val="4CD334C1"/>
    <w:rsid w:val="4D4C3002"/>
    <w:rsid w:val="509A2D4D"/>
    <w:rsid w:val="515D080A"/>
    <w:rsid w:val="52577500"/>
    <w:rsid w:val="525824C6"/>
    <w:rsid w:val="52A631B4"/>
    <w:rsid w:val="552F3D39"/>
    <w:rsid w:val="56231CCD"/>
    <w:rsid w:val="57F846CF"/>
    <w:rsid w:val="58031242"/>
    <w:rsid w:val="58717625"/>
    <w:rsid w:val="58CE144B"/>
    <w:rsid w:val="59017396"/>
    <w:rsid w:val="5A3B4FF2"/>
    <w:rsid w:val="5AD308BE"/>
    <w:rsid w:val="5B4E630C"/>
    <w:rsid w:val="5BF154A0"/>
    <w:rsid w:val="5C643EC4"/>
    <w:rsid w:val="5C7F2AAC"/>
    <w:rsid w:val="5D337DF5"/>
    <w:rsid w:val="5E1A272A"/>
    <w:rsid w:val="5E253D03"/>
    <w:rsid w:val="5EB56ED7"/>
    <w:rsid w:val="5EC8350D"/>
    <w:rsid w:val="60C5514D"/>
    <w:rsid w:val="60E571EB"/>
    <w:rsid w:val="61714559"/>
    <w:rsid w:val="617C1CB0"/>
    <w:rsid w:val="625D2EF2"/>
    <w:rsid w:val="62C24971"/>
    <w:rsid w:val="631D301E"/>
    <w:rsid w:val="63397E08"/>
    <w:rsid w:val="63A10FCE"/>
    <w:rsid w:val="65EA6EF8"/>
    <w:rsid w:val="661204ED"/>
    <w:rsid w:val="6621391A"/>
    <w:rsid w:val="664D45E3"/>
    <w:rsid w:val="667A62D6"/>
    <w:rsid w:val="676132C9"/>
    <w:rsid w:val="678D4011"/>
    <w:rsid w:val="69534C42"/>
    <w:rsid w:val="6B2D5DC9"/>
    <w:rsid w:val="6B5FF080"/>
    <w:rsid w:val="6B662EA5"/>
    <w:rsid w:val="6BC10962"/>
    <w:rsid w:val="6C167B04"/>
    <w:rsid w:val="6C4810A4"/>
    <w:rsid w:val="6C673C0E"/>
    <w:rsid w:val="6DA77053"/>
    <w:rsid w:val="6DD24D22"/>
    <w:rsid w:val="6F3B5F14"/>
    <w:rsid w:val="6FB6CFC0"/>
    <w:rsid w:val="6FD97CB5"/>
    <w:rsid w:val="70027FD6"/>
    <w:rsid w:val="71C4361A"/>
    <w:rsid w:val="71F079B7"/>
    <w:rsid w:val="73BEA276"/>
    <w:rsid w:val="74383DB9"/>
    <w:rsid w:val="7453435D"/>
    <w:rsid w:val="74935825"/>
    <w:rsid w:val="759F5B15"/>
    <w:rsid w:val="76CB6C9E"/>
    <w:rsid w:val="78101CF9"/>
    <w:rsid w:val="7A0543D9"/>
    <w:rsid w:val="7A55020C"/>
    <w:rsid w:val="7AB23BF5"/>
    <w:rsid w:val="7C480CB4"/>
    <w:rsid w:val="7D35238A"/>
    <w:rsid w:val="7DD94CAC"/>
    <w:rsid w:val="7E2B479F"/>
    <w:rsid w:val="7EFC358D"/>
    <w:rsid w:val="7F663C48"/>
    <w:rsid w:val="7F785432"/>
    <w:rsid w:val="7FEB7475"/>
    <w:rsid w:val="BF8BD6C8"/>
    <w:rsid w:val="E3BD1321"/>
    <w:rsid w:val="F4FF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3899</Words>
  <Characters>3957</Characters>
  <Lines>0</Lines>
  <Paragraphs>0</Paragraphs>
  <TotalTime>0</TotalTime>
  <ScaleCrop>false</ScaleCrop>
  <LinksUpToDate>false</LinksUpToDate>
  <CharactersWithSpaces>3990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TT</dc:creator>
  <cp:lastModifiedBy>Liberty.</cp:lastModifiedBy>
  <cp:lastPrinted>2023-10-25T00:11:00Z</cp:lastPrinted>
  <dcterms:modified xsi:type="dcterms:W3CDTF">2023-11-15T03:19:25Z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89C80ED1022A435C8D249380F532C98D_13</vt:lpwstr>
  </property>
</Properties>
</file>