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522EE">
      <w:pPr>
        <w:pStyle w:val="9"/>
        <w:widowControl w:val="0"/>
        <w:adjustRightInd w:val="0"/>
        <w:snapToGrid w:val="0"/>
        <w:spacing w:line="600" w:lineRule="exact"/>
        <w:ind w:firstLine="0" w:firstLineChars="0"/>
      </w:pPr>
    </w:p>
    <w:p w14:paraId="72C0E55C">
      <w:pPr>
        <w:pStyle w:val="9"/>
        <w:widowControl w:val="0"/>
        <w:adjustRightInd w:val="0"/>
        <w:snapToGrid w:val="0"/>
        <w:spacing w:line="600" w:lineRule="exact"/>
        <w:ind w:firstLine="0" w:firstLineChars="0"/>
      </w:pPr>
    </w:p>
    <w:p w14:paraId="4B269507">
      <w:pPr>
        <w:pStyle w:val="10"/>
        <w:widowControl w:val="0"/>
        <w:adjustRightInd w:val="0"/>
        <w:snapToGrid w:val="0"/>
        <w:spacing w:line="600"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t>湖南省国有林场管理办法</w:t>
      </w:r>
    </w:p>
    <w:p w14:paraId="53D763B7">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（1997年9月26日湖南省人民政府令第82号公布　2011年1月30日湖南省人民政府令第251号修改　2025年12月14日湖南省人民政府令第333号修改　自1997年9月26日起施行）</w:t>
      </w:r>
    </w:p>
    <w:p w14:paraId="5C95E1CE">
      <w:pPr>
        <w:pStyle w:val="9"/>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bookmarkStart w:id="0" w:name="_GoBack"/>
      <w:bookmarkEnd w:id="0"/>
    </w:p>
    <w:p w14:paraId="32E48CB6">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第一条</w:t>
      </w:r>
      <w:r>
        <w:rPr>
          <w:rFonts w:hint="eastAsia"/>
          <w:sz w:val="32"/>
          <w:szCs w:val="32"/>
        </w:rPr>
        <w:t>　为加强国有林场管理，维护国有林场的合法权益，促进国有林场的发展，提高森林的生态效益、社会效益和经济效益，根据《中华人民共和国森林法》和其他有关法律、法规，结合我省实际，制定本办法。</w:t>
      </w:r>
    </w:p>
    <w:p w14:paraId="650167DB">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第二条</w:t>
      </w:r>
      <w:r>
        <w:rPr>
          <w:rFonts w:hint="eastAsia"/>
          <w:sz w:val="32"/>
          <w:szCs w:val="32"/>
        </w:rPr>
        <w:t>　本办法所称国有林场是指依法设立的从事森林资源保护、培育、利用的具有独立法人资格的公益性事业、国有企业单位。</w:t>
      </w:r>
    </w:p>
    <w:p w14:paraId="064F2E0C">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第三条</w:t>
      </w:r>
      <w:r>
        <w:rPr>
          <w:rFonts w:hint="eastAsia"/>
          <w:sz w:val="32"/>
          <w:szCs w:val="32"/>
        </w:rPr>
        <w:t>　凡在本省行政区域内从事国有林场管理和在国有林场内进行生产经营及其他活动的单位和个人，均须遵守本办法。</w:t>
      </w:r>
    </w:p>
    <w:p w14:paraId="1FFD6579">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第四条</w:t>
      </w:r>
      <w:r>
        <w:rPr>
          <w:rFonts w:hint="eastAsia"/>
          <w:sz w:val="32"/>
          <w:szCs w:val="32"/>
        </w:rPr>
        <w:t>　县级以上人民政府应当加强对本行政区域内国有林场工作的领导，将国有林场发展纳入国民经济和社会发展计划，维护国有林场的合法权益。</w:t>
      </w:r>
    </w:p>
    <w:p w14:paraId="52CD9C24">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第五条</w:t>
      </w:r>
      <w:r>
        <w:rPr>
          <w:rFonts w:hint="eastAsia"/>
          <w:sz w:val="32"/>
          <w:szCs w:val="32"/>
        </w:rPr>
        <w:t>　县级以上林业行政主管部门负责本行政区域内的国有林场的管理工作。</w:t>
      </w:r>
    </w:p>
    <w:p w14:paraId="50681685">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第六条</w:t>
      </w:r>
      <w:r>
        <w:rPr>
          <w:rFonts w:hint="eastAsia"/>
          <w:sz w:val="32"/>
          <w:szCs w:val="32"/>
        </w:rPr>
        <w:t>　国有林场应当坚持生态优先、绿色发展，严格保护森林资源，大力培育森林资源，科学利用森林资源，切实维护国家生态安全和木材安全，不断满足人民日益增长的对良好生态环境和优质生态产品的需要。</w:t>
      </w:r>
    </w:p>
    <w:p w14:paraId="3450B3B0">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第七条</w:t>
      </w:r>
      <w:r>
        <w:rPr>
          <w:rFonts w:hint="eastAsia"/>
          <w:sz w:val="32"/>
          <w:szCs w:val="32"/>
        </w:rPr>
        <w:t>　国有林场的森林、林木、林地、野生动植物及其森林环境等森林资源资产，属于国家所有，由国有林场经营管理。国有林场的森林资源资产未经批准不得转让、出租，不得为其他单位和个人提供任何形式的担保。</w:t>
      </w:r>
    </w:p>
    <w:p w14:paraId="24BA3DD1">
      <w:pPr>
        <w:pStyle w:val="9"/>
        <w:widowControl w:val="0"/>
        <w:adjustRightInd w:val="0"/>
        <w:snapToGrid w:val="0"/>
        <w:spacing w:line="600" w:lineRule="exact"/>
        <w:ind w:firstLine="620"/>
        <w:jc w:val="both"/>
        <w:rPr>
          <w:rFonts w:hint="eastAsia"/>
          <w:sz w:val="32"/>
          <w:szCs w:val="32"/>
        </w:rPr>
      </w:pPr>
      <w:r>
        <w:rPr>
          <w:rFonts w:hint="eastAsia"/>
          <w:sz w:val="32"/>
          <w:szCs w:val="32"/>
        </w:rPr>
        <w:t>国有林场对其经营管理的森林资源资产，负有保值、增值的责任。</w:t>
      </w:r>
    </w:p>
    <w:p w14:paraId="73685929">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第八条</w:t>
      </w:r>
      <w:r>
        <w:rPr>
          <w:rFonts w:hint="eastAsia"/>
          <w:sz w:val="32"/>
          <w:szCs w:val="32"/>
        </w:rPr>
        <w:t>　在国有林场建设、管理等工作中做出显著成绩的单位和个人，由县级以上人民政府、林业行政主管部门给予表彰、奖励。</w:t>
      </w:r>
    </w:p>
    <w:p w14:paraId="4A62CD8F">
      <w:pPr>
        <w:pStyle w:val="9"/>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设立与变更</w:t>
      </w:r>
    </w:p>
    <w:p w14:paraId="32D0C08A">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第九条</w:t>
      </w:r>
      <w:r>
        <w:rPr>
          <w:rFonts w:hint="eastAsia"/>
          <w:sz w:val="32"/>
          <w:szCs w:val="32"/>
        </w:rPr>
        <w:t>　设立国有林场，由设立国有林场所在地的县级以上人民政府提出建场申请书、可行性报告和规划设计文件，经省人民政府林业、财政主管部门审核后，报省人民政府审批。确需纳入机构编制管理的，应当按照机构编制规定权限和程序专项报批。</w:t>
      </w:r>
    </w:p>
    <w:p w14:paraId="0F686D68">
      <w:pPr>
        <w:pStyle w:val="9"/>
        <w:widowControl w:val="0"/>
        <w:adjustRightInd w:val="0"/>
        <w:snapToGrid w:val="0"/>
        <w:spacing w:line="600" w:lineRule="exact"/>
        <w:ind w:firstLine="620"/>
        <w:jc w:val="both"/>
        <w:rPr>
          <w:rFonts w:hint="eastAsia"/>
          <w:sz w:val="32"/>
          <w:szCs w:val="32"/>
        </w:rPr>
      </w:pPr>
      <w:r>
        <w:rPr>
          <w:rFonts w:hint="eastAsia"/>
          <w:sz w:val="32"/>
          <w:szCs w:val="32"/>
        </w:rPr>
        <w:t>县级人民政府提出的设立国有林场的申请，须经设区的市、自治州人民政府审查。</w:t>
      </w:r>
    </w:p>
    <w:p w14:paraId="1B87B11D">
      <w:pPr>
        <w:pStyle w:val="9"/>
        <w:widowControl w:val="0"/>
        <w:adjustRightInd w:val="0"/>
        <w:snapToGrid w:val="0"/>
        <w:spacing w:line="600" w:lineRule="exact"/>
        <w:ind w:firstLine="620"/>
        <w:jc w:val="both"/>
        <w:rPr>
          <w:rFonts w:hint="eastAsia"/>
          <w:sz w:val="32"/>
          <w:szCs w:val="32"/>
        </w:rPr>
      </w:pPr>
      <w:r>
        <w:rPr>
          <w:rFonts w:hint="eastAsia"/>
          <w:sz w:val="32"/>
          <w:szCs w:val="32"/>
        </w:rPr>
        <w:t>经批准设立的国有林场，应当自成立之日起30日内将批准设立的文件逐级上报到国务院林业主管部门。</w:t>
      </w:r>
    </w:p>
    <w:p w14:paraId="4687DD19">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第十条</w:t>
      </w:r>
      <w:r>
        <w:rPr>
          <w:rFonts w:hint="eastAsia"/>
          <w:sz w:val="32"/>
          <w:szCs w:val="32"/>
        </w:rPr>
        <w:t>　设立国有林场，必须具备以下条件：</w:t>
      </w:r>
    </w:p>
    <w:p w14:paraId="5122B45B">
      <w:pPr>
        <w:pStyle w:val="9"/>
        <w:widowControl w:val="0"/>
        <w:adjustRightInd w:val="0"/>
        <w:snapToGrid w:val="0"/>
        <w:spacing w:line="600" w:lineRule="exact"/>
        <w:ind w:firstLine="620"/>
        <w:jc w:val="both"/>
        <w:rPr>
          <w:rFonts w:hint="eastAsia"/>
          <w:sz w:val="32"/>
          <w:szCs w:val="32"/>
        </w:rPr>
      </w:pPr>
      <w:r>
        <w:rPr>
          <w:rFonts w:hint="eastAsia"/>
          <w:sz w:val="32"/>
          <w:szCs w:val="32"/>
        </w:rPr>
        <w:t>（一）国有森林、林木、林地集中连片并具有一定规模；</w:t>
      </w:r>
    </w:p>
    <w:p w14:paraId="22063AC4">
      <w:pPr>
        <w:pStyle w:val="9"/>
        <w:widowControl w:val="0"/>
        <w:adjustRightInd w:val="0"/>
        <w:snapToGrid w:val="0"/>
        <w:spacing w:line="600" w:lineRule="exact"/>
        <w:ind w:firstLine="620"/>
        <w:jc w:val="both"/>
        <w:rPr>
          <w:rFonts w:hint="eastAsia"/>
          <w:sz w:val="32"/>
          <w:szCs w:val="32"/>
        </w:rPr>
      </w:pPr>
      <w:r>
        <w:rPr>
          <w:rFonts w:hint="eastAsia"/>
          <w:sz w:val="32"/>
          <w:szCs w:val="32"/>
        </w:rPr>
        <w:t>（二）森林、林木、林地权属明确；</w:t>
      </w:r>
    </w:p>
    <w:p w14:paraId="69A47941">
      <w:pPr>
        <w:pStyle w:val="9"/>
        <w:widowControl w:val="0"/>
        <w:adjustRightInd w:val="0"/>
        <w:snapToGrid w:val="0"/>
        <w:spacing w:line="600" w:lineRule="exact"/>
        <w:ind w:firstLine="620"/>
        <w:jc w:val="both"/>
        <w:rPr>
          <w:rFonts w:hint="eastAsia"/>
          <w:sz w:val="32"/>
          <w:szCs w:val="32"/>
        </w:rPr>
      </w:pPr>
      <w:r>
        <w:rPr>
          <w:rFonts w:hint="eastAsia"/>
          <w:sz w:val="32"/>
          <w:szCs w:val="32"/>
        </w:rPr>
        <w:t>（三）四至界线分明；</w:t>
      </w:r>
    </w:p>
    <w:p w14:paraId="709D1009">
      <w:pPr>
        <w:pStyle w:val="9"/>
        <w:widowControl w:val="0"/>
        <w:adjustRightInd w:val="0"/>
        <w:snapToGrid w:val="0"/>
        <w:spacing w:line="600" w:lineRule="exact"/>
        <w:ind w:firstLine="620"/>
        <w:jc w:val="both"/>
        <w:rPr>
          <w:rFonts w:hint="eastAsia"/>
          <w:sz w:val="32"/>
          <w:szCs w:val="32"/>
        </w:rPr>
      </w:pPr>
      <w:r>
        <w:rPr>
          <w:rFonts w:hint="eastAsia"/>
          <w:sz w:val="32"/>
          <w:szCs w:val="32"/>
        </w:rPr>
        <w:t>（四）有必需的建设、发展资金；</w:t>
      </w:r>
    </w:p>
    <w:p w14:paraId="53754065">
      <w:pPr>
        <w:pStyle w:val="9"/>
        <w:widowControl w:val="0"/>
        <w:adjustRightInd w:val="0"/>
        <w:snapToGrid w:val="0"/>
        <w:spacing w:line="600" w:lineRule="exact"/>
        <w:ind w:firstLine="620"/>
        <w:jc w:val="both"/>
        <w:rPr>
          <w:rFonts w:hint="eastAsia"/>
          <w:sz w:val="32"/>
          <w:szCs w:val="32"/>
        </w:rPr>
      </w:pPr>
      <w:r>
        <w:rPr>
          <w:rFonts w:hint="eastAsia"/>
          <w:sz w:val="32"/>
          <w:szCs w:val="32"/>
        </w:rPr>
        <w:t>（五）具备法律、行政法规规定设立法人的基本条件。</w:t>
      </w:r>
    </w:p>
    <w:p w14:paraId="10F5A792">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第十一条</w:t>
      </w:r>
      <w:r>
        <w:rPr>
          <w:rFonts w:hint="eastAsia"/>
          <w:sz w:val="32"/>
          <w:szCs w:val="32"/>
        </w:rPr>
        <w:t>　国有林场的经营范围和隶属关系，应当保持稳定，不得擅自变更；确需撤销、分立、合并或者改变隶属关系的，必须按原报批程序报原审批设立的机关审核、批准。</w:t>
      </w:r>
    </w:p>
    <w:p w14:paraId="56EA64E4">
      <w:pPr>
        <w:pStyle w:val="9"/>
        <w:widowControl w:val="0"/>
        <w:adjustRightInd w:val="0"/>
        <w:snapToGrid w:val="0"/>
        <w:spacing w:line="600" w:lineRule="exact"/>
        <w:ind w:firstLine="620"/>
        <w:jc w:val="both"/>
        <w:rPr>
          <w:rFonts w:hint="eastAsia"/>
          <w:sz w:val="32"/>
          <w:szCs w:val="32"/>
        </w:rPr>
      </w:pPr>
      <w:r>
        <w:rPr>
          <w:rFonts w:hint="eastAsia"/>
          <w:sz w:val="32"/>
          <w:szCs w:val="32"/>
        </w:rPr>
        <w:t>国有林场经批准撤销、合并或者分立，必须保护其森林资源资产和其他资产，依法清理债权、债务。经批准改变隶属关系的，其森林资源资产和其他资产由林业行政主管部门会同国有资产等有关主管部门依法处理。</w:t>
      </w:r>
    </w:p>
    <w:p w14:paraId="584F41A6">
      <w:pPr>
        <w:pStyle w:val="9"/>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森林资源培育与保护</w:t>
      </w:r>
    </w:p>
    <w:p w14:paraId="343EAA99">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第十二条</w:t>
      </w:r>
      <w:r>
        <w:rPr>
          <w:rFonts w:hint="eastAsia"/>
          <w:sz w:val="32"/>
          <w:szCs w:val="32"/>
        </w:rPr>
        <w:t>　国有林场应当在县级以上人民政府林业主管部门的组织下，定期进行森林资源清查，根据林业长远发展规划和本场实际情况编制森林经营方案。森林经营方案按规定报省人民政府林业主管部门批准后实施。</w:t>
      </w:r>
    </w:p>
    <w:p w14:paraId="1586B57F">
      <w:pPr>
        <w:pStyle w:val="9"/>
        <w:widowControl w:val="0"/>
        <w:adjustRightInd w:val="0"/>
        <w:snapToGrid w:val="0"/>
        <w:spacing w:line="600" w:lineRule="exact"/>
        <w:ind w:firstLine="620"/>
        <w:jc w:val="both"/>
        <w:rPr>
          <w:rFonts w:hint="eastAsia"/>
          <w:sz w:val="32"/>
          <w:szCs w:val="32"/>
        </w:rPr>
      </w:pPr>
      <w:r>
        <w:rPr>
          <w:rFonts w:hint="eastAsia"/>
          <w:sz w:val="32"/>
          <w:szCs w:val="32"/>
        </w:rPr>
        <w:t>调整森林经营方案必须报原批准机关审查批准。</w:t>
      </w:r>
    </w:p>
    <w:p w14:paraId="15797C1F">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第十三条</w:t>
      </w:r>
      <w:r>
        <w:rPr>
          <w:rFonts w:hint="eastAsia"/>
          <w:sz w:val="32"/>
          <w:szCs w:val="32"/>
        </w:rPr>
        <w:t>　国有林场必须按照森林经营方案和上级下达的计划，完成育苗、造林、更新、抚育和低产林改造等任务。禁止将采伐迹地和其他宜林地抛荒。</w:t>
      </w:r>
    </w:p>
    <w:p w14:paraId="57E8C455">
      <w:pPr>
        <w:pStyle w:val="9"/>
        <w:widowControl w:val="0"/>
        <w:adjustRightInd w:val="0"/>
        <w:snapToGrid w:val="0"/>
        <w:spacing w:line="600" w:lineRule="exact"/>
        <w:ind w:firstLine="620"/>
        <w:jc w:val="both"/>
        <w:rPr>
          <w:rFonts w:hint="eastAsia"/>
          <w:sz w:val="32"/>
          <w:szCs w:val="32"/>
        </w:rPr>
      </w:pPr>
      <w:r>
        <w:rPr>
          <w:rFonts w:hint="eastAsia"/>
          <w:sz w:val="32"/>
          <w:szCs w:val="32"/>
        </w:rPr>
        <w:t>国有林场造林应当采用林木良种。禁止向未依法取得相应资质的林草种子生产经营单位或者个人购买种苗。</w:t>
      </w:r>
    </w:p>
    <w:p w14:paraId="4463329C">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第十四条</w:t>
      </w:r>
      <w:r>
        <w:rPr>
          <w:rFonts w:hint="eastAsia"/>
          <w:sz w:val="32"/>
          <w:szCs w:val="32"/>
        </w:rPr>
        <w:t>　国有林场必须坚持限额采伐。年度采伐限额由省林业行政主管部门实行指标单列，直接下达到场，逐级监督。</w:t>
      </w:r>
    </w:p>
    <w:p w14:paraId="51A0DCEE">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第十五条</w:t>
      </w:r>
      <w:r>
        <w:rPr>
          <w:rFonts w:hint="eastAsia"/>
          <w:sz w:val="32"/>
          <w:szCs w:val="32"/>
        </w:rPr>
        <w:t>　国有林场对其经营管理范围内的古树名木、野生珍稀植物以及具有纪念意义的林木，应当登记造册，建立档案，禁止非法采伐。</w:t>
      </w:r>
    </w:p>
    <w:p w14:paraId="6FC218D4">
      <w:pPr>
        <w:pStyle w:val="9"/>
        <w:widowControl w:val="0"/>
        <w:adjustRightInd w:val="0"/>
        <w:snapToGrid w:val="0"/>
        <w:spacing w:line="600" w:lineRule="exact"/>
        <w:ind w:firstLine="620"/>
        <w:jc w:val="both"/>
        <w:rPr>
          <w:rFonts w:hint="eastAsia"/>
          <w:sz w:val="32"/>
          <w:szCs w:val="32"/>
        </w:rPr>
      </w:pPr>
      <w:r>
        <w:rPr>
          <w:rFonts w:hint="eastAsia"/>
          <w:sz w:val="32"/>
          <w:szCs w:val="32"/>
        </w:rPr>
        <w:t>国有林场对其经营管理范围内的公益林、天然林应当严加保护。天然林禁止商业性采伐，低质低效公益林需要进行抚育采伐或者更新采伐的，应当报县级以上人民政府林业主管部门批准。</w:t>
      </w:r>
    </w:p>
    <w:p w14:paraId="1FB871B0">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第十六条</w:t>
      </w:r>
      <w:r>
        <w:rPr>
          <w:rFonts w:hint="eastAsia"/>
          <w:sz w:val="32"/>
          <w:szCs w:val="32"/>
        </w:rPr>
        <w:t>　国有林场应当保护其经营管理范围内的野生动物；对国家和省重点保护野生动物，应当采取相应的保护措施，维护其生息繁衍的环境。</w:t>
      </w:r>
    </w:p>
    <w:p w14:paraId="1BB8ED0C">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第十七条</w:t>
      </w:r>
      <w:r>
        <w:rPr>
          <w:rFonts w:hint="eastAsia"/>
          <w:sz w:val="32"/>
          <w:szCs w:val="32"/>
        </w:rPr>
        <w:t>　国有林场应当加强林业有害生物防治工作。</w:t>
      </w:r>
    </w:p>
    <w:p w14:paraId="404CEA5B">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第十八条</w:t>
      </w:r>
      <w:r>
        <w:rPr>
          <w:rFonts w:hint="eastAsia"/>
          <w:sz w:val="32"/>
          <w:szCs w:val="32"/>
        </w:rPr>
        <w:t>　国有林场应当建立健全护林防火制度，配备护林防火人员，加强护林防火宣传教育，建立护林防火设施，及时组织扑救森林火灾，并与毗邻单位做好护林防火联防工作。</w:t>
      </w:r>
    </w:p>
    <w:p w14:paraId="225CD319">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第十九条　</w:t>
      </w:r>
      <w:r>
        <w:rPr>
          <w:rFonts w:hint="eastAsia"/>
          <w:sz w:val="32"/>
          <w:szCs w:val="32"/>
        </w:rPr>
        <w:t>公安机关设在国有林场的派出机构，应当依法履行职责，制止乱砍滥伐，打击偷砍盗伐、哄抢林木的违法行为，维护林场社会治安，保护森林资源。</w:t>
      </w:r>
    </w:p>
    <w:p w14:paraId="2FCE4991">
      <w:pPr>
        <w:pStyle w:val="9"/>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经营管理</w:t>
      </w:r>
    </w:p>
    <w:p w14:paraId="6CBE0E1D">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第二十条</w:t>
      </w:r>
      <w:r>
        <w:rPr>
          <w:rFonts w:hint="eastAsia"/>
          <w:sz w:val="32"/>
          <w:szCs w:val="32"/>
        </w:rPr>
        <w:t>　国有林场按照森林经营目的分为生态公益型、商品经营型，实行分类经营和管理。</w:t>
      </w:r>
    </w:p>
    <w:p w14:paraId="1127828B">
      <w:pPr>
        <w:pStyle w:val="9"/>
        <w:widowControl w:val="0"/>
        <w:adjustRightInd w:val="0"/>
        <w:snapToGrid w:val="0"/>
        <w:spacing w:line="600" w:lineRule="exact"/>
        <w:ind w:firstLine="620"/>
        <w:jc w:val="both"/>
        <w:rPr>
          <w:rFonts w:hint="eastAsia"/>
          <w:sz w:val="32"/>
          <w:szCs w:val="32"/>
        </w:rPr>
      </w:pPr>
      <w:r>
        <w:rPr>
          <w:rFonts w:hint="eastAsia"/>
          <w:sz w:val="32"/>
          <w:szCs w:val="32"/>
        </w:rPr>
        <w:t>国有林场类型划分和分类经营管理的具体办法，由省人民政府林业主管部门会同有关部门按照国家有关规定另行制定。</w:t>
      </w:r>
    </w:p>
    <w:p w14:paraId="12CD8DEB">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第二十一条　</w:t>
      </w:r>
      <w:r>
        <w:rPr>
          <w:rFonts w:hint="eastAsia"/>
          <w:sz w:val="32"/>
          <w:szCs w:val="32"/>
        </w:rPr>
        <w:t>在符合公益林生态区位保护要求和不影响公益林生态功能的前提下，经科学论证，国有林场可以合理利用公益林林地资源和森林景观资源，适度开展林下经济、森林旅游等。</w:t>
      </w:r>
    </w:p>
    <w:p w14:paraId="5837E41D">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第二十二条</w:t>
      </w:r>
      <w:r>
        <w:rPr>
          <w:rFonts w:hint="eastAsia"/>
          <w:sz w:val="32"/>
          <w:szCs w:val="32"/>
        </w:rPr>
        <w:t>　国有林场可以依法实行多种经营形式。林场职工可以发展家庭自营经济。</w:t>
      </w:r>
    </w:p>
    <w:p w14:paraId="0A1616A7">
      <w:pPr>
        <w:pStyle w:val="9"/>
        <w:widowControl w:val="0"/>
        <w:adjustRightInd w:val="0"/>
        <w:snapToGrid w:val="0"/>
        <w:spacing w:line="600" w:lineRule="exact"/>
        <w:ind w:firstLine="620"/>
        <w:jc w:val="both"/>
        <w:rPr>
          <w:rFonts w:hint="eastAsia"/>
          <w:sz w:val="32"/>
          <w:szCs w:val="32"/>
        </w:rPr>
      </w:pPr>
      <w:r>
        <w:rPr>
          <w:rFonts w:hint="eastAsia"/>
          <w:sz w:val="32"/>
          <w:szCs w:val="32"/>
        </w:rPr>
        <w:t>鼓励国有林场联合经营；鼓励外商、国内企业事业单位和个人到林场投资，与林场共同兴办企业和公益事业；鼓励国有林场与邻近乡村村民联营合作造林。</w:t>
      </w:r>
    </w:p>
    <w:p w14:paraId="24B68C39">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第二十三条</w:t>
      </w:r>
      <w:r>
        <w:rPr>
          <w:rFonts w:hint="eastAsia"/>
          <w:sz w:val="32"/>
          <w:szCs w:val="32"/>
        </w:rPr>
        <w:t>　国有林场应当对各级财政安排用于公益林营造、抚育、保护和管理的资金实行专款专用。</w:t>
      </w:r>
    </w:p>
    <w:p w14:paraId="14167E4F">
      <w:pPr>
        <w:pStyle w:val="9"/>
        <w:widowControl w:val="0"/>
        <w:adjustRightInd w:val="0"/>
        <w:snapToGrid w:val="0"/>
        <w:spacing w:line="600" w:lineRule="exact"/>
        <w:ind w:firstLine="620"/>
        <w:jc w:val="both"/>
        <w:rPr>
          <w:rFonts w:hint="eastAsia"/>
          <w:sz w:val="32"/>
          <w:szCs w:val="32"/>
        </w:rPr>
      </w:pPr>
      <w:r>
        <w:rPr>
          <w:rFonts w:hint="eastAsia"/>
          <w:sz w:val="32"/>
          <w:szCs w:val="32"/>
        </w:rPr>
        <w:t>国有林场应当在县级以上人民政府林业主管部门的组织下，有计划地对公益林中生态功能低下的疏林、残次林等低质低效林，采取林分改造、森林抚育等措施，提高公益林的质量和生态保护功能。</w:t>
      </w:r>
    </w:p>
    <w:p w14:paraId="68054E45">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第二十四条</w:t>
      </w:r>
      <w:r>
        <w:rPr>
          <w:rFonts w:hint="eastAsia"/>
          <w:sz w:val="32"/>
          <w:szCs w:val="32"/>
        </w:rPr>
        <w:t>　国有林场的基本建设，应当符合林场森林经营方案，并保护森林和自然环境。基本建设项目，必须报经林业行政主管部门审查同意，并按照国家规定的基本建设程序管理。</w:t>
      </w:r>
    </w:p>
    <w:p w14:paraId="5C1B9DB4">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第二十五条</w:t>
      </w:r>
      <w:r>
        <w:rPr>
          <w:rFonts w:hint="eastAsia"/>
          <w:sz w:val="32"/>
          <w:szCs w:val="32"/>
        </w:rPr>
        <w:t>　国有林场的林业生产建设，必须执行有关技术规程，按作业设计进行施工、检查验收和考核。</w:t>
      </w:r>
    </w:p>
    <w:p w14:paraId="60248D9B">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第二十六条</w:t>
      </w:r>
      <w:r>
        <w:rPr>
          <w:rFonts w:hint="eastAsia"/>
          <w:sz w:val="32"/>
          <w:szCs w:val="32"/>
        </w:rPr>
        <w:t>　国有林场应当根据生产需要实行多种用工制度，科学定岗定员，控制职工人数增长。</w:t>
      </w:r>
    </w:p>
    <w:p w14:paraId="532C9362">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第二十七条　</w:t>
      </w:r>
      <w:r>
        <w:rPr>
          <w:rFonts w:hint="eastAsia"/>
          <w:sz w:val="32"/>
          <w:szCs w:val="32"/>
        </w:rPr>
        <w:t>国有林场应当坚持勤俭办场的方针，按规定建立健全财务制度，合理设置会计岗位，配备具有专业能力的会计人员，加强财务管理并接受有关主管部门的监督。</w:t>
      </w:r>
    </w:p>
    <w:p w14:paraId="5BE40373">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第二十八条　</w:t>
      </w:r>
      <w:r>
        <w:rPr>
          <w:rFonts w:hint="eastAsia"/>
          <w:sz w:val="32"/>
          <w:szCs w:val="32"/>
        </w:rPr>
        <w:t>国有林场的森林资源实行资产化管理。因转让、出租、抵押、入股等发生产权变动、改变经营面积和界限的，必须按规定报省级以上人民政府林业主管部门批准。</w:t>
      </w:r>
    </w:p>
    <w:p w14:paraId="7B49B121">
      <w:pPr>
        <w:pStyle w:val="9"/>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权益维护</w:t>
      </w:r>
    </w:p>
    <w:p w14:paraId="74B52A69">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第二十九条</w:t>
      </w:r>
      <w:r>
        <w:rPr>
          <w:rFonts w:hint="eastAsia"/>
          <w:sz w:val="32"/>
          <w:szCs w:val="32"/>
        </w:rPr>
        <w:t>　国有林场经营管理的林地和林地上的森林、林木的所有权、使用权，由不动产登记机构统一登记造册，核发证书。</w:t>
      </w:r>
    </w:p>
    <w:p w14:paraId="5456A25C">
      <w:pPr>
        <w:pStyle w:val="9"/>
        <w:widowControl w:val="0"/>
        <w:adjustRightInd w:val="0"/>
        <w:snapToGrid w:val="0"/>
        <w:spacing w:line="600" w:lineRule="exact"/>
        <w:ind w:firstLine="620"/>
        <w:jc w:val="both"/>
        <w:rPr>
          <w:rFonts w:hint="eastAsia"/>
          <w:sz w:val="32"/>
          <w:szCs w:val="32"/>
        </w:rPr>
      </w:pPr>
      <w:r>
        <w:rPr>
          <w:rFonts w:hint="eastAsia"/>
          <w:sz w:val="32"/>
          <w:szCs w:val="32"/>
        </w:rPr>
        <w:t>因国家建设必须占用国有林场林地的，应当经县级以上人民政府林业主管部门审核同意，按照国家土地管理法律、法规规定申报批准和缴纳有关费用。</w:t>
      </w:r>
    </w:p>
    <w:p w14:paraId="2B5772A1">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第三十条</w:t>
      </w:r>
      <w:r>
        <w:rPr>
          <w:rFonts w:hint="eastAsia"/>
          <w:sz w:val="32"/>
          <w:szCs w:val="32"/>
        </w:rPr>
        <w:t>　国有林场与其他单位或者个人之间发生林木、林地所有权和使用权争议，当地人民政府应当及时依法处理。</w:t>
      </w:r>
    </w:p>
    <w:p w14:paraId="6CF7FD46">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第三十一条</w:t>
      </w:r>
      <w:r>
        <w:rPr>
          <w:rFonts w:hint="eastAsia"/>
          <w:sz w:val="32"/>
          <w:szCs w:val="32"/>
        </w:rPr>
        <w:t>　在国有林场内从事生产经营和其他活动的单位和个人，必须服从国有林场的统一管理，遵守国有林场的有关规定，不得损毁国有林场的林木及设施、设备。禁止在禁火区内吸烟、生火、烧香点烛、燃放鞭炮。</w:t>
      </w:r>
    </w:p>
    <w:p w14:paraId="29FD063E">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第三十二条　</w:t>
      </w:r>
      <w:r>
        <w:rPr>
          <w:rFonts w:hint="eastAsia"/>
          <w:sz w:val="32"/>
          <w:szCs w:val="32"/>
        </w:rPr>
        <w:t>国有林场依法享有以下经营管理自主权：</w:t>
      </w:r>
    </w:p>
    <w:p w14:paraId="7CFB0491">
      <w:pPr>
        <w:pStyle w:val="9"/>
        <w:widowControl w:val="0"/>
        <w:adjustRightInd w:val="0"/>
        <w:snapToGrid w:val="0"/>
        <w:spacing w:line="600" w:lineRule="exact"/>
        <w:ind w:firstLine="620"/>
        <w:jc w:val="both"/>
        <w:rPr>
          <w:rFonts w:hint="eastAsia"/>
          <w:sz w:val="32"/>
          <w:szCs w:val="32"/>
        </w:rPr>
      </w:pPr>
      <w:r>
        <w:rPr>
          <w:rFonts w:hint="eastAsia"/>
          <w:sz w:val="32"/>
          <w:szCs w:val="32"/>
        </w:rPr>
        <w:t>（一）依照林业长远发展规划和森林经营方案制定年度生产经营计划；</w:t>
      </w:r>
    </w:p>
    <w:p w14:paraId="7E52D752">
      <w:pPr>
        <w:pStyle w:val="9"/>
        <w:widowControl w:val="0"/>
        <w:adjustRightInd w:val="0"/>
        <w:snapToGrid w:val="0"/>
        <w:spacing w:line="600" w:lineRule="exact"/>
        <w:ind w:firstLine="620"/>
        <w:jc w:val="both"/>
        <w:rPr>
          <w:rFonts w:hint="eastAsia"/>
          <w:sz w:val="32"/>
          <w:szCs w:val="32"/>
        </w:rPr>
      </w:pPr>
      <w:r>
        <w:rPr>
          <w:rFonts w:hint="eastAsia"/>
          <w:sz w:val="32"/>
          <w:szCs w:val="32"/>
        </w:rPr>
        <w:t>（二）自主销售本场生产的林产品和其他产品；</w:t>
      </w:r>
    </w:p>
    <w:p w14:paraId="6C240AFB">
      <w:pPr>
        <w:pStyle w:val="9"/>
        <w:widowControl w:val="0"/>
        <w:adjustRightInd w:val="0"/>
        <w:snapToGrid w:val="0"/>
        <w:spacing w:line="600" w:lineRule="exact"/>
        <w:ind w:firstLine="620"/>
        <w:jc w:val="both"/>
        <w:rPr>
          <w:rFonts w:hint="eastAsia"/>
          <w:sz w:val="32"/>
          <w:szCs w:val="32"/>
        </w:rPr>
      </w:pPr>
      <w:r>
        <w:rPr>
          <w:rFonts w:hint="eastAsia"/>
          <w:sz w:val="32"/>
          <w:szCs w:val="32"/>
        </w:rPr>
        <w:t>（三）按照国家有关规定支配自有资金；</w:t>
      </w:r>
    </w:p>
    <w:p w14:paraId="38E97AD6">
      <w:pPr>
        <w:pStyle w:val="9"/>
        <w:widowControl w:val="0"/>
        <w:adjustRightInd w:val="0"/>
        <w:snapToGrid w:val="0"/>
        <w:spacing w:line="600" w:lineRule="exact"/>
        <w:ind w:firstLine="620"/>
        <w:jc w:val="both"/>
        <w:rPr>
          <w:rFonts w:hint="eastAsia"/>
          <w:sz w:val="32"/>
          <w:szCs w:val="32"/>
        </w:rPr>
      </w:pPr>
      <w:r>
        <w:rPr>
          <w:rFonts w:hint="eastAsia"/>
          <w:sz w:val="32"/>
          <w:szCs w:val="32"/>
        </w:rPr>
        <w:t>（四）按照国家有关规定，决定本场的机构设置、人员调配、干部任免、劳动用工和工资奖金分配。</w:t>
      </w:r>
    </w:p>
    <w:p w14:paraId="1E1F8D72">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第三十三条　</w:t>
      </w:r>
      <w:r>
        <w:rPr>
          <w:rFonts w:hint="eastAsia"/>
          <w:sz w:val="32"/>
          <w:szCs w:val="32"/>
        </w:rPr>
        <w:t>禁止任何单位或者个人，向国有林场摊派或者非法集资、收费。</w:t>
      </w:r>
    </w:p>
    <w:p w14:paraId="2819C670">
      <w:pPr>
        <w:pStyle w:val="9"/>
        <w:widowControl w:val="0"/>
        <w:adjustRightInd w:val="0"/>
        <w:snapToGrid w:val="0"/>
        <w:spacing w:line="600" w:lineRule="exact"/>
        <w:ind w:firstLine="620"/>
        <w:jc w:val="both"/>
        <w:rPr>
          <w:rFonts w:hint="eastAsia"/>
          <w:sz w:val="32"/>
          <w:szCs w:val="32"/>
        </w:rPr>
      </w:pPr>
      <w:r>
        <w:rPr>
          <w:rFonts w:hint="eastAsia"/>
          <w:sz w:val="32"/>
          <w:szCs w:val="32"/>
        </w:rPr>
        <w:t>任何单位、个人不得平调、侵占国有林场的财产。</w:t>
      </w:r>
    </w:p>
    <w:p w14:paraId="672FF3F9">
      <w:pPr>
        <w:pStyle w:val="9"/>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法律责任</w:t>
      </w:r>
    </w:p>
    <w:p w14:paraId="23A5BEB8">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第三十四条</w:t>
      </w:r>
      <w:r>
        <w:rPr>
          <w:rFonts w:hint="eastAsia"/>
          <w:sz w:val="32"/>
          <w:szCs w:val="32"/>
        </w:rPr>
        <w:t>　国有林场未履行保护培育森林资源义务、未编制森林经营方案、未按照批准的森林经营方案开展森林经营活动或者未使用林木良种的，由县级以上人民政府林业主管部门责令限期改正，对直接负责的主管人员和其他直接责任人员依法给予处分。</w:t>
      </w:r>
    </w:p>
    <w:p w14:paraId="40B7333A">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第三十五条</w:t>
      </w:r>
      <w:r>
        <w:rPr>
          <w:rFonts w:hint="eastAsia"/>
          <w:sz w:val="32"/>
          <w:szCs w:val="32"/>
        </w:rPr>
        <w:t>　违反本办法规定的行为，有关法律、法规、规章规定处罚的，从其规定。</w:t>
      </w:r>
    </w:p>
    <w:p w14:paraId="2809D36A">
      <w:pPr>
        <w:pStyle w:val="9"/>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14:paraId="50AFEF0A">
      <w:pPr>
        <w:pStyle w:val="9"/>
        <w:widowControl w:val="0"/>
        <w:adjustRightInd w:val="0"/>
        <w:snapToGrid w:val="0"/>
        <w:spacing w:line="600" w:lineRule="exact"/>
        <w:ind w:firstLine="620"/>
        <w:jc w:val="both"/>
        <w:rPr>
          <w:rFonts w:hint="eastAsia"/>
          <w:sz w:val="32"/>
          <w:szCs w:val="32"/>
        </w:rPr>
      </w:pPr>
      <w:r>
        <w:rPr>
          <w:rFonts w:hint="eastAsia" w:ascii="黑体" w:hAnsi="黑体" w:eastAsia="黑体" w:cs="黑体"/>
          <w:sz w:val="32"/>
          <w:szCs w:val="32"/>
        </w:rPr>
        <w:t>第三十六条</w:t>
      </w:r>
      <w:r>
        <w:rPr>
          <w:rFonts w:hint="eastAsia"/>
          <w:sz w:val="32"/>
          <w:szCs w:val="32"/>
        </w:rPr>
        <w:t>　本省行政区域内的国有苗圃、林科所以及林业系统兴办的其他林场可以参照本办法执行。</w:t>
      </w:r>
    </w:p>
    <w:p w14:paraId="5344E2DA">
      <w:pPr>
        <w:pStyle w:val="9"/>
        <w:widowControl w:val="0"/>
        <w:adjustRightInd w:val="0"/>
        <w:snapToGrid w:val="0"/>
        <w:spacing w:line="600" w:lineRule="exact"/>
        <w:ind w:firstLine="620"/>
        <w:jc w:val="both"/>
        <w:rPr>
          <w:rFonts w:hint="eastAsia"/>
          <w:sz w:val="32"/>
          <w:szCs w:val="32"/>
          <w:lang w:val="en-US" w:eastAsia="zh-CN"/>
        </w:rPr>
      </w:pPr>
      <w:r>
        <w:rPr>
          <w:rFonts w:hint="eastAsia" w:ascii="黑体" w:hAnsi="黑体" w:eastAsia="黑体" w:cs="黑体"/>
          <w:sz w:val="32"/>
          <w:szCs w:val="32"/>
        </w:rPr>
        <w:t>第三十七条</w:t>
      </w:r>
      <w:r>
        <w:rPr>
          <w:rFonts w:hint="eastAsia"/>
          <w:sz w:val="32"/>
          <w:szCs w:val="32"/>
        </w:rPr>
        <w:t>　本办法自发布之日起施行。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C552">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BBB54">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1BBB54">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BC00677">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7A72C6CF">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8FE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219559B">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0ACD6C4A"/>
    <w:rsid w:val="13D93DB8"/>
    <w:rsid w:val="152D2DCA"/>
    <w:rsid w:val="22440422"/>
    <w:rsid w:val="31A15F24"/>
    <w:rsid w:val="39A232A0"/>
    <w:rsid w:val="3B5A6BBB"/>
    <w:rsid w:val="3EDA13A6"/>
    <w:rsid w:val="420E0846"/>
    <w:rsid w:val="42F058B7"/>
    <w:rsid w:val="436109F6"/>
    <w:rsid w:val="441A38D4"/>
    <w:rsid w:val="4BC77339"/>
    <w:rsid w:val="4C9236C5"/>
    <w:rsid w:val="52F46F0B"/>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Calibri" w:hAnsi="Calibri" w:eastAsia="仿宋"/>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3872</Words>
  <Characters>3891</Characters>
  <Lines>0</Lines>
  <Paragraphs>0</Paragraphs>
  <TotalTime>13</TotalTime>
  <ScaleCrop>false</ScaleCrop>
  <LinksUpToDate>false</LinksUpToDate>
  <CharactersWithSpaces>3943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2025-12-29T03:28:02Z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72518B2AFF21417F96A7D820E5462ACF_13</vt:lpwstr>
  </property>
  <property fmtid="{D5CDD505-2E9C-101B-9397-08002B2CF9AE}" pid="4" name="KSOTemplateDocerSaveRecord">
    <vt:lpwstr>eyJoZGlkIjoiYWIzZGZjZmY1MTI2ZjlhNTI0MDBhZjdhYTQ0MDQyMmYiLCJ1c2VySWQiOiIxNjk3MDc5NDkwIn0=</vt:lpwstr>
  </property>
</Properties>
</file>