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243D" w:rsidRPr="000756FE" w:rsidRDefault="008F243D" w:rsidP="00AB3256">
      <w:pPr>
        <w:spacing w:line="760" w:lineRule="exact"/>
        <w:jc w:val="center"/>
        <w:rPr>
          <w:rFonts w:ascii="Times New Roman" w:eastAsia="方正小标宋简体" w:hAnsi="Times New Roman"/>
          <w:color w:val="auto"/>
          <w:sz w:val="44"/>
          <w:szCs w:val="44"/>
        </w:rPr>
      </w:pPr>
    </w:p>
    <w:p w:rsidR="00AC3307" w:rsidRPr="000756FE" w:rsidRDefault="00AC3307" w:rsidP="00AC3307">
      <w:pPr>
        <w:widowControl w:val="0"/>
        <w:snapToGrid w:val="0"/>
        <w:spacing w:line="600" w:lineRule="exact"/>
        <w:jc w:val="center"/>
        <w:rPr>
          <w:rFonts w:ascii="方正小标宋_GBK" w:eastAsia="方正小标宋_GBK" w:hAnsi="方正小标宋_GBK" w:cs="方正小标宋_GBK"/>
          <w:color w:val="auto"/>
          <w:sz w:val="44"/>
          <w:szCs w:val="44"/>
        </w:rPr>
      </w:pPr>
      <w:r w:rsidRPr="000756FE">
        <w:rPr>
          <w:rFonts w:ascii="方正小标宋_GBK" w:eastAsia="方正小标宋_GBK" w:hAnsi="方正小标宋_GBK" w:cs="方正小标宋_GBK" w:hint="eastAsia"/>
          <w:color w:val="auto"/>
          <w:sz w:val="44"/>
          <w:szCs w:val="44"/>
        </w:rPr>
        <w:t>湖南省人民政府关于印发</w:t>
      </w:r>
    </w:p>
    <w:p w:rsidR="00AC3307" w:rsidRPr="000756FE" w:rsidRDefault="00AC3307" w:rsidP="00AC3307">
      <w:pPr>
        <w:widowControl w:val="0"/>
        <w:snapToGrid w:val="0"/>
        <w:spacing w:line="600" w:lineRule="exact"/>
        <w:jc w:val="center"/>
        <w:rPr>
          <w:rFonts w:ascii="方正小标宋_GBK" w:eastAsia="方正小标宋_GBK" w:hAnsi="方正小标宋_GBK" w:cs="方正小标宋_GBK"/>
          <w:color w:val="auto"/>
          <w:sz w:val="44"/>
          <w:szCs w:val="44"/>
        </w:rPr>
      </w:pPr>
      <w:r w:rsidRPr="000756FE">
        <w:rPr>
          <w:rFonts w:ascii="方正小标宋_GBK" w:eastAsia="方正小标宋_GBK" w:hAnsi="方正小标宋_GBK" w:cs="方正小标宋_GBK" w:hint="eastAsia"/>
          <w:color w:val="auto"/>
          <w:sz w:val="44"/>
          <w:szCs w:val="44"/>
        </w:rPr>
        <w:t>《健康湖南“十五五”发展规划》的通知</w:t>
      </w:r>
    </w:p>
    <w:p w:rsidR="00846587" w:rsidRPr="000756FE" w:rsidRDefault="00C41488" w:rsidP="00AB3256">
      <w:pPr>
        <w:spacing w:line="760" w:lineRule="exact"/>
        <w:jc w:val="center"/>
        <w:rPr>
          <w:rFonts w:ascii="Times New Roman" w:hAnsi="Times New Roman"/>
          <w:szCs w:val="44"/>
        </w:rPr>
      </w:pPr>
      <w:r w:rsidRPr="000756FE">
        <w:rPr>
          <w:rFonts w:ascii="Times New Roman" w:hAnsi="Times New Roman"/>
          <w:szCs w:val="44"/>
        </w:rPr>
        <w:t>湘政发〔</w:t>
      </w:r>
      <w:r w:rsidRPr="000756FE">
        <w:rPr>
          <w:rFonts w:ascii="Times New Roman" w:hAnsi="Times New Roman"/>
          <w:szCs w:val="44"/>
        </w:rPr>
        <w:t>202</w:t>
      </w:r>
      <w:r w:rsidRPr="000756FE">
        <w:rPr>
          <w:rFonts w:ascii="Times New Roman" w:hAnsi="Times New Roman" w:hint="eastAsia"/>
          <w:szCs w:val="44"/>
        </w:rPr>
        <w:t>6</w:t>
      </w:r>
      <w:r w:rsidRPr="000756FE">
        <w:rPr>
          <w:rFonts w:ascii="Times New Roman" w:hAnsi="Times New Roman"/>
          <w:szCs w:val="44"/>
        </w:rPr>
        <w:t>〕</w:t>
      </w:r>
      <w:r w:rsidR="00450928" w:rsidRPr="000756FE">
        <w:rPr>
          <w:rFonts w:ascii="Times New Roman" w:hAnsi="Times New Roman" w:hint="eastAsia"/>
          <w:szCs w:val="44"/>
        </w:rPr>
        <w:t>1</w:t>
      </w:r>
      <w:r w:rsidR="00AC3307" w:rsidRPr="000756FE">
        <w:rPr>
          <w:rFonts w:ascii="Times New Roman" w:hAnsi="Times New Roman" w:hint="eastAsia"/>
          <w:szCs w:val="44"/>
        </w:rPr>
        <w:t>6</w:t>
      </w:r>
      <w:r w:rsidRPr="000756FE">
        <w:rPr>
          <w:rFonts w:ascii="Times New Roman" w:hAnsi="Times New Roman"/>
          <w:szCs w:val="44"/>
        </w:rPr>
        <w:t>号</w:t>
      </w:r>
    </w:p>
    <w:p w:rsidR="00D949B9" w:rsidRPr="000756FE" w:rsidRDefault="00D949B9" w:rsidP="00AB3256">
      <w:pPr>
        <w:spacing w:line="600" w:lineRule="exact"/>
      </w:pPr>
    </w:p>
    <w:p w:rsidR="00AC3307" w:rsidRPr="000756FE" w:rsidRDefault="00AC3307" w:rsidP="00AC3307">
      <w:pPr>
        <w:pStyle w:val="New"/>
        <w:overflowPunct w:val="0"/>
        <w:snapToGrid w:val="0"/>
        <w:spacing w:line="600" w:lineRule="exact"/>
        <w:ind w:firstLineChars="0" w:firstLine="0"/>
        <w:rPr>
          <w:rFonts w:ascii="仿宋_GB2312" w:eastAsia="仿宋_GB2312" w:hAnsi="仿宋_GB2312" w:cs="仿宋_GB2312"/>
          <w:color w:val="000000"/>
          <w:kern w:val="21"/>
          <w:sz w:val="32"/>
          <w:szCs w:val="32"/>
        </w:rPr>
      </w:pPr>
      <w:r w:rsidRPr="000756FE">
        <w:rPr>
          <w:rFonts w:ascii="仿宋_GB2312" w:eastAsia="仿宋_GB2312" w:hAnsi="仿宋_GB2312" w:cs="仿宋_GB2312" w:hint="eastAsia"/>
          <w:color w:val="000000"/>
          <w:kern w:val="21"/>
          <w:sz w:val="32"/>
          <w:szCs w:val="32"/>
        </w:rPr>
        <w:t>各市州、县市区人民政府，省政府各厅委、各直属机构：</w:t>
      </w:r>
    </w:p>
    <w:p w:rsidR="00AC3307" w:rsidRPr="000756FE" w:rsidRDefault="00AC3307" w:rsidP="00AC3307">
      <w:pPr>
        <w:pStyle w:val="New"/>
        <w:overflowPunct w:val="0"/>
        <w:snapToGrid w:val="0"/>
        <w:spacing w:line="600" w:lineRule="exact"/>
        <w:ind w:firstLine="640"/>
        <w:rPr>
          <w:rFonts w:ascii="仿宋_GB2312" w:eastAsia="仿宋_GB2312" w:hAnsi="仿宋_GB2312" w:cs="仿宋_GB2312"/>
          <w:color w:val="000000"/>
          <w:kern w:val="21"/>
          <w:sz w:val="32"/>
          <w:szCs w:val="32"/>
        </w:rPr>
      </w:pPr>
      <w:r w:rsidRPr="000756FE">
        <w:rPr>
          <w:rFonts w:ascii="仿宋_GB2312" w:eastAsia="仿宋_GB2312" w:hAnsi="仿宋_GB2312" w:cs="仿宋_GB2312" w:hint="eastAsia"/>
          <w:color w:val="000000"/>
          <w:kern w:val="21"/>
          <w:sz w:val="32"/>
          <w:szCs w:val="32"/>
        </w:rPr>
        <w:t>现将《健康湖南“十五五”发展规划》印发给你们，请结合实际认真组织实施。</w:t>
      </w:r>
    </w:p>
    <w:p w:rsidR="00AC3307" w:rsidRPr="000756FE" w:rsidRDefault="00AC3307" w:rsidP="00AC3307">
      <w:pPr>
        <w:pStyle w:val="New"/>
        <w:overflowPunct w:val="0"/>
        <w:snapToGrid w:val="0"/>
        <w:spacing w:line="600" w:lineRule="exact"/>
        <w:ind w:firstLineChars="0" w:firstLine="0"/>
        <w:rPr>
          <w:rFonts w:ascii="仿宋_GB2312" w:eastAsia="仿宋_GB2312" w:hAnsi="仿宋_GB2312" w:cs="仿宋_GB2312"/>
          <w:color w:val="000000"/>
          <w:kern w:val="21"/>
          <w:sz w:val="32"/>
          <w:szCs w:val="32"/>
        </w:rPr>
      </w:pPr>
    </w:p>
    <w:p w:rsidR="00AC3307" w:rsidRPr="000756FE" w:rsidRDefault="00AC3307" w:rsidP="00AC3307">
      <w:pPr>
        <w:pStyle w:val="New"/>
        <w:overflowPunct w:val="0"/>
        <w:snapToGrid w:val="0"/>
        <w:spacing w:line="600" w:lineRule="exact"/>
        <w:ind w:firstLineChars="0" w:firstLine="0"/>
        <w:rPr>
          <w:rFonts w:ascii="仿宋_GB2312" w:eastAsia="仿宋_GB2312" w:hAnsi="仿宋_GB2312" w:cs="仿宋_GB2312"/>
          <w:color w:val="000000"/>
          <w:kern w:val="21"/>
          <w:sz w:val="32"/>
          <w:szCs w:val="32"/>
        </w:rPr>
      </w:pPr>
    </w:p>
    <w:p w:rsidR="00AC3307" w:rsidRPr="000756FE" w:rsidRDefault="00AC3307" w:rsidP="00AC3307">
      <w:pPr>
        <w:pStyle w:val="New"/>
        <w:overflowPunct w:val="0"/>
        <w:snapToGrid w:val="0"/>
        <w:spacing w:line="600" w:lineRule="exact"/>
        <w:ind w:rightChars="624" w:right="1997" w:firstLineChars="950" w:firstLine="3040"/>
        <w:jc w:val="right"/>
        <w:rPr>
          <w:rFonts w:ascii="仿宋_GB2312" w:eastAsia="仿宋_GB2312" w:hAnsi="仿宋_GB2312" w:cs="仿宋_GB2312"/>
          <w:color w:val="000000"/>
          <w:kern w:val="21"/>
          <w:sz w:val="32"/>
          <w:szCs w:val="32"/>
        </w:rPr>
      </w:pPr>
      <w:r w:rsidRPr="000756FE">
        <w:rPr>
          <w:rFonts w:ascii="仿宋_GB2312" w:eastAsia="仿宋_GB2312" w:hAnsi="仿宋_GB2312" w:cs="仿宋_GB2312" w:hint="eastAsia"/>
          <w:color w:val="000000"/>
          <w:kern w:val="21"/>
          <w:sz w:val="32"/>
          <w:szCs w:val="32"/>
        </w:rPr>
        <w:t>湖南省人民政府</w:t>
      </w:r>
    </w:p>
    <w:p w:rsidR="00AC3307" w:rsidRPr="000756FE" w:rsidRDefault="00AC3307" w:rsidP="00AC3307">
      <w:pPr>
        <w:pStyle w:val="New"/>
        <w:overflowPunct w:val="0"/>
        <w:snapToGrid w:val="0"/>
        <w:spacing w:line="600" w:lineRule="exact"/>
        <w:ind w:rightChars="596" w:right="1907" w:firstLineChars="950" w:firstLine="3040"/>
        <w:jc w:val="right"/>
        <w:rPr>
          <w:rFonts w:ascii="仿宋_GB2312" w:eastAsia="仿宋_GB2312" w:hAnsi="仿宋_GB2312" w:cs="仿宋_GB2312"/>
          <w:color w:val="000000"/>
          <w:kern w:val="21"/>
          <w:sz w:val="32"/>
          <w:szCs w:val="32"/>
        </w:rPr>
      </w:pPr>
      <w:r w:rsidRPr="000756FE">
        <w:rPr>
          <w:rFonts w:eastAsia="仿宋_GB2312" w:cs="仿宋_GB2312" w:hint="eastAsia"/>
          <w:sz w:val="32"/>
          <w:szCs w:val="32"/>
        </w:rPr>
        <w:t>2026</w:t>
      </w:r>
      <w:r w:rsidRPr="000756FE">
        <w:rPr>
          <w:rFonts w:ascii="仿宋_GB2312" w:eastAsia="仿宋_GB2312" w:hAnsi="仿宋_GB2312" w:cs="仿宋_GB2312" w:hint="eastAsia"/>
          <w:sz w:val="32"/>
          <w:szCs w:val="32"/>
        </w:rPr>
        <w:t>年</w:t>
      </w:r>
      <w:r w:rsidR="002846DD" w:rsidRPr="002846DD">
        <w:rPr>
          <w:rFonts w:eastAsia="仿宋_GB2312"/>
          <w:sz w:val="32"/>
          <w:szCs w:val="32"/>
        </w:rPr>
        <w:t>10</w:t>
      </w:r>
      <w:r w:rsidRPr="002846DD">
        <w:rPr>
          <w:rFonts w:eastAsia="仿宋_GB2312" w:hAnsi="仿宋_GB2312"/>
          <w:sz w:val="32"/>
          <w:szCs w:val="32"/>
        </w:rPr>
        <w:t>月</w:t>
      </w:r>
      <w:r w:rsidR="002846DD" w:rsidRPr="002846DD">
        <w:rPr>
          <w:rFonts w:eastAsia="仿宋_GB2312"/>
          <w:sz w:val="32"/>
          <w:szCs w:val="32"/>
        </w:rPr>
        <w:t>16</w:t>
      </w:r>
      <w:r w:rsidRPr="000756FE">
        <w:rPr>
          <w:rFonts w:ascii="仿宋_GB2312" w:eastAsia="仿宋_GB2312" w:hAnsi="仿宋_GB2312" w:cs="仿宋_GB2312" w:hint="eastAsia"/>
          <w:sz w:val="32"/>
          <w:szCs w:val="32"/>
        </w:rPr>
        <w:t>日</w:t>
      </w:r>
    </w:p>
    <w:p w:rsidR="00AC3307" w:rsidRPr="000756FE" w:rsidRDefault="00AC3307" w:rsidP="00AC3307">
      <w:pPr>
        <w:pStyle w:val="new0"/>
        <w:adjustRightInd w:val="0"/>
        <w:snapToGrid w:val="0"/>
        <w:spacing w:line="600" w:lineRule="exact"/>
        <w:ind w:firstLine="640"/>
        <w:rPr>
          <w:rFonts w:ascii="仿宋_GB2312" w:hAnsi="仿宋_GB2312" w:cs="仿宋_GB2312"/>
          <w:color w:val="000000"/>
          <w:kern w:val="21"/>
          <w:sz w:val="32"/>
          <w:szCs w:val="32"/>
        </w:rPr>
      </w:pPr>
      <w:r w:rsidRPr="000756FE">
        <w:rPr>
          <w:rFonts w:ascii="仿宋_GB2312" w:hAnsi="仿宋_GB2312" w:cs="仿宋_GB2312" w:hint="eastAsia"/>
          <w:color w:val="000000"/>
          <w:kern w:val="21"/>
          <w:sz w:val="32"/>
          <w:szCs w:val="32"/>
        </w:rPr>
        <w:t>（此件主动公开）</w:t>
      </w:r>
    </w:p>
    <w:p w:rsidR="00AC3307" w:rsidRPr="000756FE" w:rsidRDefault="00AC3307" w:rsidP="00AC3307">
      <w:pPr>
        <w:widowControl w:val="0"/>
        <w:snapToGrid w:val="0"/>
        <w:spacing w:line="600" w:lineRule="exact"/>
        <w:jc w:val="center"/>
        <w:rPr>
          <w:rFonts w:ascii="方正小标宋_GBK" w:eastAsia="方正小标宋_GBK" w:hAnsi="方正小标宋_GBK" w:cs="方正小标宋_GBK"/>
          <w:bCs/>
          <w:color w:val="auto"/>
          <w:sz w:val="44"/>
          <w:szCs w:val="44"/>
        </w:rPr>
      </w:pPr>
      <w:r w:rsidRPr="000756FE">
        <w:rPr>
          <w:rFonts w:ascii="仿宋_GB2312" w:eastAsia="仿宋_GB2312" w:hAnsi="仿宋_GB2312" w:cs="仿宋_GB2312" w:hint="eastAsia"/>
          <w:kern w:val="21"/>
        </w:rPr>
        <w:br w:type="page"/>
      </w:r>
      <w:r w:rsidRPr="000756FE">
        <w:rPr>
          <w:rFonts w:ascii="方正小标宋_GBK" w:eastAsia="方正小标宋_GBK" w:hAnsi="方正小标宋_GBK" w:cs="方正小标宋_GBK" w:hint="eastAsia"/>
          <w:color w:val="auto"/>
          <w:kern w:val="2"/>
          <w:sz w:val="44"/>
          <w:szCs w:val="44"/>
        </w:rPr>
        <w:lastRenderedPageBreak/>
        <w:t>健康湖南“十五五”发展规划</w:t>
      </w:r>
    </w:p>
    <w:p w:rsidR="00AC3307" w:rsidRPr="000756FE" w:rsidRDefault="00AC3307" w:rsidP="00AC3307">
      <w:pPr>
        <w:widowControl w:val="0"/>
        <w:snapToGrid w:val="0"/>
        <w:spacing w:line="600" w:lineRule="exact"/>
        <w:jc w:val="both"/>
        <w:rPr>
          <w:rFonts w:ascii="仿宋_GB2312" w:eastAsia="仿宋_GB2312" w:hAnsi="仿宋_GB2312" w:cs="仿宋_GB2312"/>
          <w:kern w:val="21"/>
        </w:rPr>
      </w:pPr>
    </w:p>
    <w:p w:rsidR="00AC3307" w:rsidRPr="000756FE" w:rsidRDefault="00AC3307" w:rsidP="00AC3307">
      <w:pPr>
        <w:widowControl w:val="0"/>
        <w:snapToGrid w:val="0"/>
        <w:spacing w:line="600" w:lineRule="exact"/>
        <w:ind w:firstLineChars="200" w:firstLine="640"/>
        <w:jc w:val="both"/>
        <w:rPr>
          <w:rFonts w:ascii="仿宋_GB2312" w:eastAsia="仿宋_GB2312" w:hAnsi="仿宋_GB2312" w:cs="仿宋_GB2312"/>
          <w:kern w:val="21"/>
        </w:rPr>
      </w:pPr>
      <w:r w:rsidRPr="000756FE">
        <w:rPr>
          <w:rFonts w:ascii="仿宋_GB2312" w:eastAsia="仿宋_GB2312" w:hAnsi="仿宋_GB2312" w:cs="仿宋_GB2312" w:hint="eastAsia"/>
          <w:kern w:val="21"/>
        </w:rPr>
        <w:t>为加快健康湖南建设，根据《国民健康“十五五”规划》《湖南省国民经济和社会发展第十五个五年规划纲要》，结合我省实际，制定本规划。</w:t>
      </w:r>
    </w:p>
    <w:p w:rsidR="00AC3307" w:rsidRPr="000756FE" w:rsidRDefault="00AC3307" w:rsidP="00AC3307">
      <w:pPr>
        <w:widowControl w:val="0"/>
        <w:snapToGrid w:val="0"/>
        <w:spacing w:line="600" w:lineRule="exact"/>
        <w:ind w:firstLineChars="200" w:firstLine="640"/>
        <w:jc w:val="both"/>
        <w:outlineLvl w:val="0"/>
        <w:rPr>
          <w:rFonts w:ascii="黑体" w:eastAsia="黑体" w:hAnsi="黑体" w:cs="黑体"/>
          <w:kern w:val="21"/>
        </w:rPr>
      </w:pPr>
      <w:r w:rsidRPr="000756FE">
        <w:rPr>
          <w:rFonts w:ascii="黑体" w:eastAsia="黑体" w:hAnsi="黑体" w:cs="黑体" w:hint="eastAsia"/>
          <w:kern w:val="21"/>
        </w:rPr>
        <w:t>一、总体要求</w:t>
      </w:r>
    </w:p>
    <w:p w:rsidR="00AC3307" w:rsidRPr="000756FE" w:rsidRDefault="00AC3307" w:rsidP="00AC3307">
      <w:pPr>
        <w:widowControl w:val="0"/>
        <w:snapToGrid w:val="0"/>
        <w:spacing w:line="600" w:lineRule="exact"/>
        <w:ind w:firstLineChars="200" w:firstLine="640"/>
        <w:jc w:val="both"/>
        <w:rPr>
          <w:rFonts w:ascii="仿宋_GB2312" w:eastAsia="仿宋_GB2312" w:hAnsi="仿宋_GB2312" w:cs="仿宋_GB2312"/>
          <w:kern w:val="21"/>
        </w:rPr>
      </w:pPr>
      <w:r w:rsidRPr="000756FE">
        <w:rPr>
          <w:rFonts w:ascii="仿宋_GB2312" w:eastAsia="仿宋_GB2312" w:hAnsi="仿宋_GB2312" w:cs="仿宋_GB2312" w:hint="eastAsia"/>
          <w:kern w:val="21"/>
        </w:rPr>
        <w:t>坚持以习近平新时代中国特色社会主义思想为指导，深入贯彻党的二十大和二十届历次全会精神</w:t>
      </w:r>
      <w:r w:rsidRPr="000756FE">
        <w:rPr>
          <w:rFonts w:ascii="仿宋_GB2312" w:eastAsia="仿宋_GB2312" w:hAnsi="仿宋_GB2312" w:cs="仿宋_GB2312"/>
          <w:kern w:val="21"/>
        </w:rPr>
        <w:t>,</w:t>
      </w:r>
      <w:r w:rsidRPr="000756FE">
        <w:rPr>
          <w:rFonts w:ascii="仿宋_GB2312" w:eastAsia="仿宋_GB2312" w:hAnsi="仿宋_GB2312" w:cs="仿宋_GB2312" w:hint="eastAsia"/>
          <w:kern w:val="21"/>
        </w:rPr>
        <w:t>全面落实习近平总书记关于湖南工作的重要讲话和指示批示精神，锚定“三高四新”美好蓝图，坚定不移走中国特色卫生与健康发展道路，坚定不移贯彻新时代卫生与健康工作方针，以推动卫生健康事业高质量发展为主题，以构建优质高效整合型医疗卫生服务体系为主线，以优化全周期全链条高品质健康服务为导向，以改革创新、数智转型、中西医协同为动能，实施健康优先发展战略，加快推进健康湖南建设，全面提高人民健康水平，为奋力谱写中国式现代化湖南篇章筑牢健康根基。</w:t>
      </w:r>
    </w:p>
    <w:p w:rsidR="00AC3307" w:rsidRPr="000756FE" w:rsidRDefault="00AC3307" w:rsidP="00AC3307">
      <w:pPr>
        <w:widowControl w:val="0"/>
        <w:snapToGrid w:val="0"/>
        <w:spacing w:line="600" w:lineRule="exact"/>
        <w:ind w:firstLineChars="200" w:firstLine="640"/>
        <w:jc w:val="both"/>
        <w:rPr>
          <w:rFonts w:ascii="仿宋_GB2312" w:eastAsia="仿宋_GB2312" w:hAnsi="仿宋_GB2312" w:cs="仿宋_GB2312"/>
          <w:kern w:val="21"/>
        </w:rPr>
      </w:pPr>
      <w:r w:rsidRPr="000756FE">
        <w:rPr>
          <w:rFonts w:ascii="仿宋_GB2312" w:eastAsia="仿宋_GB2312" w:hAnsi="仿宋_GB2312" w:cs="仿宋_GB2312" w:hint="eastAsia"/>
          <w:kern w:val="21"/>
        </w:rPr>
        <w:t>到</w:t>
      </w:r>
      <w:r w:rsidRPr="000756FE">
        <w:rPr>
          <w:rFonts w:ascii="Times New Roman" w:eastAsia="仿宋_GB2312" w:hAnsi="Times New Roman" w:cs="仿宋_GB2312" w:hint="eastAsia"/>
          <w:kern w:val="21"/>
        </w:rPr>
        <w:t>2030</w:t>
      </w:r>
      <w:r w:rsidRPr="000756FE">
        <w:rPr>
          <w:rFonts w:ascii="仿宋_GB2312" w:eastAsia="仿宋_GB2312" w:hAnsi="仿宋_GB2312" w:cs="仿宋_GB2312" w:hint="eastAsia"/>
          <w:kern w:val="21"/>
        </w:rPr>
        <w:t>年，健康优先发展战略制度体系逐步建立，公共卫生安全保障能力全面提升，医疗卫生服务体系更加优化，健康服务能力大幅提高，创新发展动能持续增强，协同治理格局基本形成，逐步实现“慢性病日常管理可不出村、一般常见病种可不出乡、复杂常见病种可不出县、多数病种可不出市、所有病种可不出省”，人均预期寿命达到</w:t>
      </w:r>
      <w:r w:rsidRPr="000756FE">
        <w:rPr>
          <w:rFonts w:ascii="Times New Roman" w:eastAsia="仿宋_GB2312" w:hAnsi="Times New Roman" w:cs="仿宋_GB2312" w:hint="eastAsia"/>
          <w:kern w:val="21"/>
        </w:rPr>
        <w:t>80</w:t>
      </w:r>
      <w:r w:rsidRPr="000756FE">
        <w:rPr>
          <w:rFonts w:ascii="仿宋_GB2312" w:eastAsia="仿宋_GB2312" w:hAnsi="仿宋_GB2312" w:cs="仿宋_GB2312" w:hint="eastAsia"/>
          <w:kern w:val="21"/>
        </w:rPr>
        <w:t>.</w:t>
      </w:r>
      <w:r w:rsidRPr="000756FE">
        <w:rPr>
          <w:rFonts w:ascii="Times New Roman" w:eastAsia="仿宋_GB2312" w:hAnsi="Times New Roman" w:cs="仿宋_GB2312" w:hint="eastAsia"/>
          <w:kern w:val="21"/>
        </w:rPr>
        <w:t>2</w:t>
      </w:r>
      <w:r w:rsidRPr="000756FE">
        <w:rPr>
          <w:rFonts w:ascii="仿宋_GB2312" w:eastAsia="仿宋_GB2312" w:hAnsi="仿宋_GB2312" w:cs="仿宋_GB2312" w:hint="eastAsia"/>
          <w:kern w:val="21"/>
        </w:rPr>
        <w:t>岁，健康湖南建设取得决定性进展。</w:t>
      </w:r>
    </w:p>
    <w:tbl>
      <w:tblPr>
        <w:tblW w:w="0" w:type="auto"/>
        <w:jc w:val="center"/>
        <w:tblLayout w:type="fixed"/>
        <w:tblLook w:val="0000"/>
      </w:tblPr>
      <w:tblGrid>
        <w:gridCol w:w="698"/>
        <w:gridCol w:w="1791"/>
        <w:gridCol w:w="2516"/>
        <w:gridCol w:w="1073"/>
        <w:gridCol w:w="2146"/>
        <w:gridCol w:w="1030"/>
      </w:tblGrid>
      <w:tr w:rsidR="00AC3307" w:rsidRPr="000756FE" w:rsidTr="00B111DF">
        <w:trPr>
          <w:trHeight w:val="680"/>
          <w:tblHeader/>
          <w:jc w:val="center"/>
        </w:trPr>
        <w:tc>
          <w:tcPr>
            <w:tcW w:w="9254" w:type="dxa"/>
            <w:gridSpan w:val="6"/>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jc w:val="center"/>
              <w:textAlignment w:val="center"/>
              <w:rPr>
                <w:rFonts w:ascii="黑体" w:eastAsia="黑体" w:hAnsi="黑体" w:cs="黑体"/>
                <w:b/>
                <w:bCs/>
                <w:color w:val="auto"/>
                <w:sz w:val="28"/>
                <w:szCs w:val="28"/>
              </w:rPr>
            </w:pPr>
            <w:r w:rsidRPr="000756FE">
              <w:rPr>
                <w:rFonts w:ascii="黑体" w:eastAsia="黑体" w:hAnsi="黑体" w:cs="黑体" w:hint="eastAsia"/>
                <w:bCs/>
                <w:color w:val="auto"/>
                <w:sz w:val="28"/>
                <w:szCs w:val="28"/>
              </w:rPr>
              <w:lastRenderedPageBreak/>
              <w:t>专栏</w:t>
            </w:r>
            <w:r w:rsidRPr="000756FE">
              <w:rPr>
                <w:rFonts w:ascii="Times New Roman" w:eastAsia="黑体" w:hAnsi="Times New Roman" w:cs="黑体" w:hint="eastAsia"/>
                <w:bCs/>
                <w:color w:val="auto"/>
                <w:sz w:val="28"/>
                <w:szCs w:val="28"/>
              </w:rPr>
              <w:t>1</w:t>
            </w:r>
            <w:r w:rsidRPr="000756FE">
              <w:rPr>
                <w:rFonts w:ascii="黑体" w:eastAsia="黑体" w:hAnsi="黑体" w:cs="黑体" w:hint="eastAsia"/>
                <w:bCs/>
                <w:color w:val="auto"/>
                <w:sz w:val="28"/>
                <w:szCs w:val="28"/>
              </w:rPr>
              <w:t xml:space="preserve">  “十五五”时期健康湖南建设主要指标</w:t>
            </w:r>
          </w:p>
        </w:tc>
      </w:tr>
      <w:tr w:rsidR="00AC3307" w:rsidRPr="000756FE" w:rsidTr="00B111DF">
        <w:trPr>
          <w:trHeight w:val="23"/>
          <w:tblHeader/>
          <w:jc w:val="center"/>
        </w:trPr>
        <w:tc>
          <w:tcPr>
            <w:tcW w:w="698" w:type="dxa"/>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jc w:val="center"/>
              <w:textAlignment w:val="center"/>
              <w:rPr>
                <w:rFonts w:ascii="黑体" w:eastAsia="黑体" w:hAnsi="黑体" w:cs="黑体"/>
                <w:color w:val="auto"/>
                <w:sz w:val="24"/>
                <w:szCs w:val="24"/>
              </w:rPr>
            </w:pPr>
            <w:r w:rsidRPr="000756FE">
              <w:rPr>
                <w:rFonts w:ascii="黑体" w:eastAsia="黑体" w:hAnsi="黑体" w:cs="黑体" w:hint="eastAsia"/>
                <w:color w:val="auto"/>
                <w:sz w:val="24"/>
                <w:szCs w:val="24"/>
              </w:rPr>
              <w:t>序号</w:t>
            </w:r>
          </w:p>
        </w:tc>
        <w:tc>
          <w:tcPr>
            <w:tcW w:w="4307" w:type="dxa"/>
            <w:gridSpan w:val="2"/>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jc w:val="center"/>
              <w:textAlignment w:val="center"/>
              <w:rPr>
                <w:rFonts w:ascii="黑体" w:eastAsia="黑体" w:hAnsi="黑体" w:cs="黑体"/>
                <w:color w:val="auto"/>
                <w:sz w:val="24"/>
                <w:szCs w:val="24"/>
              </w:rPr>
            </w:pPr>
            <w:r w:rsidRPr="000756FE">
              <w:rPr>
                <w:rFonts w:ascii="黑体" w:eastAsia="黑体" w:hAnsi="黑体" w:cs="黑体" w:hint="eastAsia"/>
                <w:color w:val="auto"/>
                <w:sz w:val="24"/>
                <w:szCs w:val="24"/>
              </w:rPr>
              <w:t>指标</w:t>
            </w:r>
          </w:p>
        </w:tc>
        <w:tc>
          <w:tcPr>
            <w:tcW w:w="1073" w:type="dxa"/>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jc w:val="center"/>
              <w:rPr>
                <w:rFonts w:ascii="黑体" w:eastAsia="黑体" w:hAnsi="黑体" w:cs="黑体"/>
                <w:color w:val="auto"/>
                <w:sz w:val="24"/>
                <w:szCs w:val="24"/>
              </w:rPr>
            </w:pPr>
            <w:r w:rsidRPr="000756FE">
              <w:rPr>
                <w:rFonts w:ascii="黑体" w:eastAsia="黑体" w:hAnsi="黑体" w:cs="黑体" w:hint="eastAsia"/>
                <w:color w:val="auto"/>
                <w:sz w:val="24"/>
                <w:szCs w:val="24"/>
              </w:rPr>
              <w:t>2025年基期值</w:t>
            </w:r>
          </w:p>
        </w:tc>
        <w:tc>
          <w:tcPr>
            <w:tcW w:w="2146" w:type="dxa"/>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jc w:val="center"/>
              <w:rPr>
                <w:rFonts w:ascii="黑体" w:eastAsia="黑体" w:hAnsi="黑体" w:cs="黑体"/>
                <w:color w:val="auto"/>
                <w:sz w:val="24"/>
                <w:szCs w:val="24"/>
              </w:rPr>
            </w:pPr>
            <w:r w:rsidRPr="000756FE">
              <w:rPr>
                <w:rFonts w:ascii="黑体" w:eastAsia="黑体" w:hAnsi="黑体" w:cs="黑体" w:hint="eastAsia"/>
                <w:color w:val="auto"/>
                <w:sz w:val="24"/>
                <w:szCs w:val="24"/>
              </w:rPr>
              <w:t>2030年目标值</w:t>
            </w:r>
          </w:p>
        </w:tc>
        <w:tc>
          <w:tcPr>
            <w:tcW w:w="1030" w:type="dxa"/>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jc w:val="center"/>
              <w:textAlignment w:val="center"/>
              <w:rPr>
                <w:rFonts w:ascii="黑体" w:eastAsia="黑体" w:hAnsi="黑体" w:cs="黑体"/>
                <w:color w:val="auto"/>
                <w:sz w:val="24"/>
                <w:szCs w:val="24"/>
              </w:rPr>
            </w:pPr>
            <w:r w:rsidRPr="000756FE">
              <w:rPr>
                <w:rFonts w:ascii="黑体" w:eastAsia="黑体" w:hAnsi="黑体" w:cs="黑体" w:hint="eastAsia"/>
                <w:color w:val="auto"/>
                <w:sz w:val="24"/>
                <w:szCs w:val="24"/>
              </w:rPr>
              <w:t>属性</w:t>
            </w:r>
          </w:p>
        </w:tc>
      </w:tr>
      <w:tr w:rsidR="00AC3307" w:rsidRPr="000756FE" w:rsidTr="00B111DF">
        <w:trPr>
          <w:trHeight w:val="23"/>
          <w:jc w:val="center"/>
        </w:trPr>
        <w:tc>
          <w:tcPr>
            <w:tcW w:w="698" w:type="dxa"/>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jc w:val="center"/>
              <w:textAlignment w:val="center"/>
              <w:rPr>
                <w:rFonts w:ascii="宋体" w:eastAsia="宋体" w:hAnsi="宋体" w:cs="宋体"/>
                <w:color w:val="auto"/>
                <w:sz w:val="24"/>
                <w:szCs w:val="24"/>
              </w:rPr>
            </w:pPr>
            <w:r w:rsidRPr="000756FE">
              <w:rPr>
                <w:rFonts w:ascii="Times New Roman" w:eastAsia="宋体" w:hAnsi="Times New Roman" w:cs="宋体" w:hint="eastAsia"/>
                <w:color w:val="auto"/>
                <w:sz w:val="24"/>
                <w:szCs w:val="24"/>
              </w:rPr>
              <w:t>1</w:t>
            </w:r>
          </w:p>
        </w:tc>
        <w:tc>
          <w:tcPr>
            <w:tcW w:w="4307" w:type="dxa"/>
            <w:gridSpan w:val="2"/>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textAlignment w:val="center"/>
              <w:rPr>
                <w:rFonts w:ascii="宋体" w:eastAsia="宋体" w:hAnsi="宋体" w:cs="宋体"/>
                <w:color w:val="auto"/>
                <w:sz w:val="24"/>
                <w:szCs w:val="24"/>
              </w:rPr>
            </w:pPr>
            <w:r w:rsidRPr="000756FE">
              <w:rPr>
                <w:rFonts w:ascii="宋体" w:eastAsia="宋体" w:hAnsi="宋体" w:cs="宋体" w:hint="eastAsia"/>
                <w:color w:val="auto"/>
                <w:sz w:val="24"/>
                <w:szCs w:val="24"/>
              </w:rPr>
              <w:t>人均预期寿命（岁）</w:t>
            </w:r>
          </w:p>
        </w:tc>
        <w:tc>
          <w:tcPr>
            <w:tcW w:w="1073" w:type="dxa"/>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jc w:val="center"/>
              <w:textAlignment w:val="center"/>
              <w:rPr>
                <w:rFonts w:ascii="宋体" w:eastAsia="宋体" w:hAnsi="宋体" w:cs="宋体"/>
                <w:color w:val="auto"/>
                <w:sz w:val="24"/>
                <w:szCs w:val="24"/>
              </w:rPr>
            </w:pPr>
            <w:r w:rsidRPr="000756FE">
              <w:rPr>
                <w:rFonts w:ascii="Times New Roman" w:eastAsia="宋体" w:hAnsi="Times New Roman" w:cs="宋体" w:hint="eastAsia"/>
                <w:color w:val="auto"/>
                <w:sz w:val="24"/>
                <w:szCs w:val="24"/>
              </w:rPr>
              <w:t>79</w:t>
            </w:r>
            <w:r w:rsidRPr="000756FE">
              <w:rPr>
                <w:rFonts w:ascii="宋体" w:eastAsia="宋体" w:hAnsi="宋体" w:cs="宋体" w:hint="eastAsia"/>
                <w:color w:val="auto"/>
                <w:sz w:val="24"/>
                <w:szCs w:val="24"/>
              </w:rPr>
              <w:t>.</w:t>
            </w:r>
            <w:r w:rsidRPr="000756FE">
              <w:rPr>
                <w:rFonts w:ascii="Times New Roman" w:eastAsia="宋体" w:hAnsi="Times New Roman" w:cs="宋体" w:hint="eastAsia"/>
                <w:color w:val="auto"/>
                <w:sz w:val="24"/>
                <w:szCs w:val="24"/>
              </w:rPr>
              <w:t>3</w:t>
            </w:r>
            <w:r w:rsidRPr="000756FE">
              <w:rPr>
                <w:rFonts w:ascii="宋体" w:eastAsia="宋体" w:hAnsi="宋体" w:cs="宋体" w:hint="eastAsia"/>
                <w:color w:val="auto"/>
                <w:sz w:val="24"/>
                <w:szCs w:val="24"/>
                <w:vertAlign w:val="superscript"/>
              </w:rPr>
              <w:t>*</w:t>
            </w:r>
          </w:p>
        </w:tc>
        <w:tc>
          <w:tcPr>
            <w:tcW w:w="2146" w:type="dxa"/>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jc w:val="center"/>
              <w:textAlignment w:val="center"/>
              <w:rPr>
                <w:rFonts w:ascii="宋体" w:eastAsia="宋体" w:hAnsi="宋体" w:cs="宋体"/>
                <w:color w:val="auto"/>
                <w:sz w:val="24"/>
                <w:szCs w:val="24"/>
              </w:rPr>
            </w:pPr>
            <w:r w:rsidRPr="000756FE">
              <w:rPr>
                <w:rFonts w:ascii="Times New Roman" w:eastAsia="宋体" w:hAnsi="Times New Roman" w:cs="宋体" w:hint="eastAsia"/>
                <w:color w:val="auto"/>
                <w:sz w:val="24"/>
                <w:szCs w:val="24"/>
              </w:rPr>
              <w:t>80</w:t>
            </w:r>
            <w:r w:rsidRPr="000756FE">
              <w:rPr>
                <w:rFonts w:ascii="宋体" w:eastAsia="宋体" w:hAnsi="宋体" w:cs="宋体" w:hint="eastAsia"/>
                <w:color w:val="auto"/>
                <w:sz w:val="24"/>
                <w:szCs w:val="24"/>
              </w:rPr>
              <w:t>.</w:t>
            </w:r>
            <w:r w:rsidRPr="000756FE">
              <w:rPr>
                <w:rFonts w:ascii="Times New Roman" w:eastAsia="宋体" w:hAnsi="Times New Roman" w:cs="宋体" w:hint="eastAsia"/>
                <w:color w:val="auto"/>
                <w:sz w:val="24"/>
                <w:szCs w:val="24"/>
              </w:rPr>
              <w:t>2</w:t>
            </w:r>
          </w:p>
        </w:tc>
        <w:tc>
          <w:tcPr>
            <w:tcW w:w="1030" w:type="dxa"/>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jc w:val="center"/>
              <w:textAlignment w:val="center"/>
              <w:rPr>
                <w:rFonts w:ascii="宋体" w:eastAsia="宋体" w:hAnsi="宋体" w:cs="宋体"/>
                <w:color w:val="auto"/>
                <w:sz w:val="24"/>
                <w:szCs w:val="24"/>
              </w:rPr>
            </w:pPr>
            <w:r w:rsidRPr="000756FE">
              <w:rPr>
                <w:rFonts w:ascii="宋体" w:eastAsia="宋体" w:hAnsi="宋体" w:cs="宋体" w:hint="eastAsia"/>
                <w:color w:val="auto"/>
                <w:sz w:val="24"/>
                <w:szCs w:val="24"/>
              </w:rPr>
              <w:t>预期性</w:t>
            </w:r>
          </w:p>
        </w:tc>
      </w:tr>
      <w:tr w:rsidR="00AC3307" w:rsidRPr="000756FE" w:rsidTr="00B111DF">
        <w:trPr>
          <w:trHeight w:val="23"/>
          <w:jc w:val="center"/>
        </w:trPr>
        <w:tc>
          <w:tcPr>
            <w:tcW w:w="698" w:type="dxa"/>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jc w:val="center"/>
              <w:textAlignment w:val="center"/>
              <w:rPr>
                <w:rFonts w:ascii="宋体" w:eastAsia="宋体" w:hAnsi="宋体" w:cs="宋体"/>
                <w:color w:val="auto"/>
                <w:sz w:val="24"/>
                <w:szCs w:val="24"/>
              </w:rPr>
            </w:pPr>
            <w:r w:rsidRPr="000756FE">
              <w:rPr>
                <w:rFonts w:ascii="Times New Roman" w:eastAsia="宋体" w:hAnsi="Times New Roman" w:cs="宋体" w:hint="eastAsia"/>
                <w:color w:val="auto"/>
                <w:sz w:val="24"/>
                <w:szCs w:val="24"/>
              </w:rPr>
              <w:t>2</w:t>
            </w:r>
          </w:p>
        </w:tc>
        <w:tc>
          <w:tcPr>
            <w:tcW w:w="4307" w:type="dxa"/>
            <w:gridSpan w:val="2"/>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textAlignment w:val="center"/>
              <w:rPr>
                <w:rFonts w:ascii="宋体" w:eastAsia="宋体" w:hAnsi="宋体" w:cs="宋体"/>
                <w:color w:val="auto"/>
                <w:sz w:val="24"/>
                <w:szCs w:val="24"/>
              </w:rPr>
            </w:pPr>
            <w:r w:rsidRPr="000756FE">
              <w:rPr>
                <w:rFonts w:ascii="宋体" w:eastAsia="宋体" w:hAnsi="宋体" w:cs="宋体" w:hint="eastAsia"/>
                <w:color w:val="auto"/>
                <w:sz w:val="24"/>
                <w:szCs w:val="24"/>
              </w:rPr>
              <w:t>婴儿死亡率（‰）</w:t>
            </w:r>
          </w:p>
        </w:tc>
        <w:tc>
          <w:tcPr>
            <w:tcW w:w="1073" w:type="dxa"/>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jc w:val="center"/>
              <w:textAlignment w:val="center"/>
              <w:rPr>
                <w:rFonts w:ascii="宋体" w:eastAsia="宋体" w:hAnsi="宋体" w:cs="宋体"/>
                <w:color w:val="auto"/>
                <w:sz w:val="24"/>
                <w:szCs w:val="24"/>
              </w:rPr>
            </w:pPr>
            <w:r w:rsidRPr="000756FE">
              <w:rPr>
                <w:rFonts w:ascii="Times New Roman" w:eastAsia="宋体" w:hAnsi="Times New Roman" w:cs="宋体" w:hint="eastAsia"/>
                <w:color w:val="auto"/>
                <w:sz w:val="24"/>
                <w:szCs w:val="24"/>
              </w:rPr>
              <w:t>1</w:t>
            </w:r>
            <w:r w:rsidRPr="000756FE">
              <w:rPr>
                <w:rFonts w:ascii="宋体" w:eastAsia="宋体" w:hAnsi="宋体" w:cs="宋体" w:hint="eastAsia"/>
                <w:color w:val="auto"/>
                <w:sz w:val="24"/>
                <w:szCs w:val="24"/>
              </w:rPr>
              <w:t>.</w:t>
            </w:r>
            <w:r w:rsidRPr="000756FE">
              <w:rPr>
                <w:rFonts w:ascii="Times New Roman" w:eastAsia="宋体" w:hAnsi="Times New Roman" w:cs="宋体" w:hint="eastAsia"/>
                <w:color w:val="auto"/>
                <w:sz w:val="24"/>
                <w:szCs w:val="24"/>
              </w:rPr>
              <w:t>70</w:t>
            </w:r>
          </w:p>
        </w:tc>
        <w:tc>
          <w:tcPr>
            <w:tcW w:w="2146" w:type="dxa"/>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jc w:val="center"/>
              <w:textAlignment w:val="center"/>
              <w:rPr>
                <w:rFonts w:ascii="宋体" w:eastAsia="宋体" w:hAnsi="宋体" w:cs="宋体"/>
                <w:color w:val="auto"/>
                <w:sz w:val="24"/>
                <w:szCs w:val="24"/>
              </w:rPr>
            </w:pPr>
            <w:r w:rsidRPr="000756FE">
              <w:rPr>
                <w:rFonts w:ascii="宋体" w:eastAsia="宋体" w:hAnsi="宋体" w:cs="宋体" w:hint="eastAsia"/>
                <w:color w:val="auto"/>
                <w:sz w:val="24"/>
                <w:szCs w:val="24"/>
              </w:rPr>
              <w:t>优于全国平均水平</w:t>
            </w:r>
          </w:p>
        </w:tc>
        <w:tc>
          <w:tcPr>
            <w:tcW w:w="1030" w:type="dxa"/>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jc w:val="center"/>
              <w:textAlignment w:val="center"/>
              <w:rPr>
                <w:rFonts w:ascii="宋体" w:eastAsia="宋体" w:hAnsi="宋体" w:cs="宋体"/>
                <w:color w:val="auto"/>
                <w:sz w:val="24"/>
                <w:szCs w:val="24"/>
              </w:rPr>
            </w:pPr>
            <w:r w:rsidRPr="000756FE">
              <w:rPr>
                <w:rFonts w:ascii="宋体" w:eastAsia="宋体" w:hAnsi="宋体" w:cs="宋体" w:hint="eastAsia"/>
                <w:color w:val="auto"/>
                <w:sz w:val="24"/>
                <w:szCs w:val="24"/>
              </w:rPr>
              <w:t>预期性</w:t>
            </w:r>
          </w:p>
        </w:tc>
      </w:tr>
      <w:tr w:rsidR="00AC3307" w:rsidRPr="000756FE" w:rsidTr="00B111DF">
        <w:trPr>
          <w:trHeight w:val="23"/>
          <w:jc w:val="center"/>
        </w:trPr>
        <w:tc>
          <w:tcPr>
            <w:tcW w:w="698" w:type="dxa"/>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jc w:val="center"/>
              <w:textAlignment w:val="center"/>
              <w:rPr>
                <w:rFonts w:ascii="宋体" w:eastAsia="宋体" w:hAnsi="宋体" w:cs="宋体"/>
                <w:color w:val="auto"/>
                <w:sz w:val="24"/>
                <w:szCs w:val="24"/>
              </w:rPr>
            </w:pPr>
            <w:r w:rsidRPr="000756FE">
              <w:rPr>
                <w:rFonts w:ascii="Times New Roman" w:eastAsia="宋体" w:hAnsi="Times New Roman" w:cs="宋体" w:hint="eastAsia"/>
                <w:color w:val="auto"/>
                <w:sz w:val="24"/>
                <w:szCs w:val="24"/>
              </w:rPr>
              <w:t>3</w:t>
            </w:r>
          </w:p>
        </w:tc>
        <w:tc>
          <w:tcPr>
            <w:tcW w:w="4307" w:type="dxa"/>
            <w:gridSpan w:val="2"/>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textAlignment w:val="center"/>
              <w:rPr>
                <w:rFonts w:ascii="宋体" w:eastAsia="宋体" w:hAnsi="宋体" w:cs="宋体"/>
                <w:color w:val="auto"/>
                <w:sz w:val="24"/>
                <w:szCs w:val="24"/>
              </w:rPr>
            </w:pPr>
            <w:r w:rsidRPr="000756FE">
              <w:rPr>
                <w:rFonts w:ascii="宋体" w:eastAsia="宋体" w:hAnsi="宋体" w:cs="宋体" w:hint="eastAsia"/>
                <w:color w:val="auto"/>
                <w:sz w:val="24"/>
                <w:szCs w:val="24"/>
              </w:rPr>
              <w:t>孕产妇死亡率（</w:t>
            </w:r>
            <w:r w:rsidRPr="000756FE">
              <w:rPr>
                <w:rFonts w:ascii="Times New Roman" w:eastAsia="宋体" w:hAnsi="Times New Roman" w:cs="宋体" w:hint="eastAsia"/>
                <w:color w:val="auto"/>
                <w:sz w:val="24"/>
                <w:szCs w:val="24"/>
              </w:rPr>
              <w:t>1</w:t>
            </w:r>
            <w:r w:rsidRPr="000756FE">
              <w:rPr>
                <w:rFonts w:ascii="宋体" w:eastAsia="宋体" w:hAnsi="宋体" w:cs="宋体" w:hint="eastAsia"/>
                <w:color w:val="auto"/>
                <w:sz w:val="24"/>
                <w:szCs w:val="24"/>
              </w:rPr>
              <w:t>/</w:t>
            </w:r>
            <w:r w:rsidRPr="000756FE">
              <w:rPr>
                <w:rFonts w:ascii="Times New Roman" w:eastAsia="宋体" w:hAnsi="Times New Roman" w:cs="宋体" w:hint="eastAsia"/>
                <w:color w:val="auto"/>
                <w:sz w:val="24"/>
                <w:szCs w:val="24"/>
              </w:rPr>
              <w:t>10</w:t>
            </w:r>
            <w:r w:rsidRPr="000756FE">
              <w:rPr>
                <w:rFonts w:ascii="宋体" w:eastAsia="宋体" w:hAnsi="宋体" w:cs="宋体" w:hint="eastAsia"/>
                <w:color w:val="auto"/>
                <w:sz w:val="24"/>
                <w:szCs w:val="24"/>
              </w:rPr>
              <w:t>万）</w:t>
            </w:r>
          </w:p>
        </w:tc>
        <w:tc>
          <w:tcPr>
            <w:tcW w:w="1073" w:type="dxa"/>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jc w:val="center"/>
              <w:textAlignment w:val="center"/>
              <w:rPr>
                <w:rFonts w:ascii="宋体" w:eastAsia="宋体" w:hAnsi="宋体" w:cs="宋体"/>
                <w:color w:val="auto"/>
                <w:sz w:val="24"/>
                <w:szCs w:val="24"/>
              </w:rPr>
            </w:pPr>
            <w:r w:rsidRPr="000756FE">
              <w:rPr>
                <w:rFonts w:ascii="Times New Roman" w:eastAsia="宋体" w:hAnsi="Times New Roman" w:cs="宋体" w:hint="eastAsia"/>
                <w:color w:val="auto"/>
                <w:sz w:val="24"/>
                <w:szCs w:val="24"/>
              </w:rPr>
              <w:t>5</w:t>
            </w:r>
            <w:r w:rsidRPr="000756FE">
              <w:rPr>
                <w:rFonts w:ascii="宋体" w:eastAsia="宋体" w:hAnsi="宋体" w:cs="宋体" w:hint="eastAsia"/>
                <w:color w:val="auto"/>
                <w:sz w:val="24"/>
                <w:szCs w:val="24"/>
              </w:rPr>
              <w:t>.</w:t>
            </w:r>
            <w:r w:rsidRPr="000756FE">
              <w:rPr>
                <w:rFonts w:ascii="Times New Roman" w:eastAsia="宋体" w:hAnsi="Times New Roman" w:cs="宋体" w:hint="eastAsia"/>
                <w:color w:val="auto"/>
                <w:sz w:val="24"/>
                <w:szCs w:val="24"/>
              </w:rPr>
              <w:t>08</w:t>
            </w:r>
          </w:p>
        </w:tc>
        <w:tc>
          <w:tcPr>
            <w:tcW w:w="2146" w:type="dxa"/>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jc w:val="center"/>
              <w:textAlignment w:val="center"/>
              <w:rPr>
                <w:rFonts w:ascii="宋体" w:eastAsia="宋体" w:hAnsi="宋体" w:cs="宋体"/>
                <w:color w:val="auto"/>
                <w:sz w:val="24"/>
                <w:szCs w:val="24"/>
              </w:rPr>
            </w:pPr>
            <w:r w:rsidRPr="000756FE">
              <w:rPr>
                <w:rFonts w:ascii="宋体" w:eastAsia="宋体" w:hAnsi="宋体" w:cs="宋体" w:hint="eastAsia"/>
                <w:color w:val="auto"/>
                <w:sz w:val="24"/>
                <w:szCs w:val="24"/>
              </w:rPr>
              <w:t>优于全国平均水平</w:t>
            </w:r>
          </w:p>
        </w:tc>
        <w:tc>
          <w:tcPr>
            <w:tcW w:w="1030" w:type="dxa"/>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jc w:val="center"/>
              <w:textAlignment w:val="center"/>
              <w:rPr>
                <w:rFonts w:ascii="宋体" w:eastAsia="宋体" w:hAnsi="宋体" w:cs="宋体"/>
                <w:color w:val="auto"/>
                <w:sz w:val="24"/>
                <w:szCs w:val="24"/>
              </w:rPr>
            </w:pPr>
            <w:r w:rsidRPr="000756FE">
              <w:rPr>
                <w:rFonts w:ascii="宋体" w:eastAsia="宋体" w:hAnsi="宋体" w:cs="宋体" w:hint="eastAsia"/>
                <w:color w:val="auto"/>
                <w:sz w:val="24"/>
                <w:szCs w:val="24"/>
              </w:rPr>
              <w:t>预期性</w:t>
            </w:r>
          </w:p>
        </w:tc>
      </w:tr>
      <w:tr w:rsidR="00AC3307" w:rsidRPr="000756FE" w:rsidTr="00B111DF">
        <w:trPr>
          <w:trHeight w:val="23"/>
          <w:jc w:val="center"/>
        </w:trPr>
        <w:tc>
          <w:tcPr>
            <w:tcW w:w="698" w:type="dxa"/>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jc w:val="center"/>
              <w:textAlignment w:val="center"/>
              <w:rPr>
                <w:rFonts w:ascii="宋体" w:eastAsia="宋体" w:hAnsi="宋体" w:cs="宋体"/>
                <w:color w:val="auto"/>
                <w:sz w:val="24"/>
                <w:szCs w:val="24"/>
              </w:rPr>
            </w:pPr>
            <w:r w:rsidRPr="000756FE">
              <w:rPr>
                <w:rFonts w:ascii="Times New Roman" w:eastAsia="宋体" w:hAnsi="Times New Roman" w:cs="宋体" w:hint="eastAsia"/>
                <w:color w:val="auto"/>
                <w:sz w:val="24"/>
                <w:szCs w:val="24"/>
              </w:rPr>
              <w:t>4</w:t>
            </w:r>
          </w:p>
        </w:tc>
        <w:tc>
          <w:tcPr>
            <w:tcW w:w="4307" w:type="dxa"/>
            <w:gridSpan w:val="2"/>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textAlignment w:val="center"/>
              <w:rPr>
                <w:rFonts w:ascii="宋体" w:eastAsia="宋体" w:hAnsi="宋体" w:cs="宋体"/>
                <w:color w:val="auto"/>
                <w:sz w:val="24"/>
                <w:szCs w:val="24"/>
              </w:rPr>
            </w:pPr>
            <w:r w:rsidRPr="000756FE">
              <w:rPr>
                <w:rFonts w:ascii="宋体" w:eastAsia="宋体" w:hAnsi="宋体" w:cs="宋体" w:hint="eastAsia"/>
                <w:color w:val="auto"/>
                <w:sz w:val="24"/>
                <w:szCs w:val="24"/>
              </w:rPr>
              <w:t>居民健康素养水平（</w:t>
            </w:r>
            <w:r w:rsidRPr="000756FE">
              <w:rPr>
                <w:rFonts w:ascii="Times New Roman" w:eastAsia="宋体" w:hAnsi="Times New Roman" w:cs="宋体" w:hint="eastAsia"/>
                <w:color w:val="auto"/>
                <w:sz w:val="24"/>
                <w:szCs w:val="24"/>
              </w:rPr>
              <w:t>%</w:t>
            </w:r>
            <w:r w:rsidRPr="000756FE">
              <w:rPr>
                <w:rFonts w:ascii="宋体" w:eastAsia="宋体" w:hAnsi="宋体" w:cs="宋体" w:hint="eastAsia"/>
                <w:color w:val="auto"/>
                <w:sz w:val="24"/>
                <w:szCs w:val="24"/>
              </w:rPr>
              <w:t>）</w:t>
            </w:r>
          </w:p>
        </w:tc>
        <w:tc>
          <w:tcPr>
            <w:tcW w:w="1073" w:type="dxa"/>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jc w:val="center"/>
              <w:textAlignment w:val="center"/>
              <w:rPr>
                <w:rFonts w:ascii="宋体" w:eastAsia="宋体" w:hAnsi="宋体" w:cs="宋体"/>
                <w:color w:val="auto"/>
                <w:sz w:val="24"/>
                <w:szCs w:val="24"/>
              </w:rPr>
            </w:pPr>
            <w:r w:rsidRPr="000756FE">
              <w:rPr>
                <w:rFonts w:ascii="Times New Roman" w:eastAsia="宋体" w:hAnsi="Times New Roman" w:cs="宋体" w:hint="eastAsia"/>
                <w:color w:val="auto"/>
                <w:sz w:val="24"/>
                <w:szCs w:val="24"/>
              </w:rPr>
              <w:t>35</w:t>
            </w:r>
            <w:r w:rsidRPr="000756FE">
              <w:rPr>
                <w:rFonts w:ascii="宋体" w:eastAsia="宋体" w:hAnsi="宋体" w:cs="宋体" w:hint="eastAsia"/>
                <w:color w:val="auto"/>
                <w:sz w:val="24"/>
                <w:szCs w:val="24"/>
              </w:rPr>
              <w:t>.</w:t>
            </w:r>
            <w:r w:rsidRPr="000756FE">
              <w:rPr>
                <w:rFonts w:ascii="Times New Roman" w:eastAsia="宋体" w:hAnsi="Times New Roman" w:cs="宋体" w:hint="eastAsia"/>
                <w:color w:val="auto"/>
                <w:sz w:val="24"/>
                <w:szCs w:val="24"/>
              </w:rPr>
              <w:t>97</w:t>
            </w:r>
          </w:p>
        </w:tc>
        <w:tc>
          <w:tcPr>
            <w:tcW w:w="2146" w:type="dxa"/>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jc w:val="center"/>
              <w:textAlignment w:val="center"/>
              <w:rPr>
                <w:rFonts w:ascii="宋体" w:eastAsia="宋体" w:hAnsi="宋体" w:cs="宋体"/>
                <w:color w:val="auto"/>
                <w:sz w:val="24"/>
                <w:szCs w:val="24"/>
              </w:rPr>
            </w:pPr>
            <w:r w:rsidRPr="000756FE">
              <w:rPr>
                <w:rFonts w:ascii="Times New Roman" w:eastAsia="宋体" w:hAnsi="Times New Roman" w:cs="宋体" w:hint="eastAsia"/>
                <w:color w:val="auto"/>
                <w:sz w:val="24"/>
                <w:szCs w:val="24"/>
              </w:rPr>
              <w:t>43</w:t>
            </w:r>
          </w:p>
        </w:tc>
        <w:tc>
          <w:tcPr>
            <w:tcW w:w="1030" w:type="dxa"/>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jc w:val="center"/>
              <w:textAlignment w:val="center"/>
              <w:rPr>
                <w:rFonts w:ascii="宋体" w:eastAsia="宋体" w:hAnsi="宋体" w:cs="宋体"/>
                <w:color w:val="auto"/>
                <w:sz w:val="24"/>
                <w:szCs w:val="24"/>
              </w:rPr>
            </w:pPr>
            <w:r w:rsidRPr="000756FE">
              <w:rPr>
                <w:rFonts w:ascii="宋体" w:eastAsia="宋体" w:hAnsi="宋体" w:cs="宋体" w:hint="eastAsia"/>
                <w:color w:val="auto"/>
                <w:sz w:val="24"/>
                <w:szCs w:val="24"/>
              </w:rPr>
              <w:t>预期性</w:t>
            </w:r>
          </w:p>
        </w:tc>
      </w:tr>
      <w:tr w:rsidR="00AC3307" w:rsidRPr="000756FE" w:rsidTr="00B111DF">
        <w:trPr>
          <w:trHeight w:val="23"/>
          <w:jc w:val="center"/>
        </w:trPr>
        <w:tc>
          <w:tcPr>
            <w:tcW w:w="698" w:type="dxa"/>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jc w:val="center"/>
              <w:textAlignment w:val="center"/>
              <w:rPr>
                <w:rFonts w:ascii="宋体" w:eastAsia="宋体" w:hAnsi="宋体" w:cs="宋体"/>
                <w:color w:val="auto"/>
                <w:sz w:val="24"/>
                <w:szCs w:val="24"/>
              </w:rPr>
            </w:pPr>
            <w:r w:rsidRPr="000756FE">
              <w:rPr>
                <w:rFonts w:ascii="Times New Roman" w:eastAsia="宋体" w:hAnsi="Times New Roman" w:cs="宋体" w:hint="eastAsia"/>
                <w:color w:val="auto"/>
                <w:sz w:val="24"/>
                <w:szCs w:val="24"/>
              </w:rPr>
              <w:t>5</w:t>
            </w:r>
          </w:p>
        </w:tc>
        <w:tc>
          <w:tcPr>
            <w:tcW w:w="4307" w:type="dxa"/>
            <w:gridSpan w:val="2"/>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textAlignment w:val="center"/>
              <w:rPr>
                <w:rFonts w:ascii="宋体" w:eastAsia="宋体" w:hAnsi="宋体" w:cs="宋体"/>
                <w:color w:val="auto"/>
                <w:sz w:val="24"/>
                <w:szCs w:val="24"/>
              </w:rPr>
            </w:pPr>
            <w:r w:rsidRPr="000756FE">
              <w:rPr>
                <w:rFonts w:ascii="宋体" w:eastAsia="宋体" w:hAnsi="宋体" w:cs="宋体" w:hint="eastAsia"/>
                <w:color w:val="auto"/>
                <w:sz w:val="24"/>
                <w:szCs w:val="24"/>
              </w:rPr>
              <w:t>重大慢性病过早死亡率（</w:t>
            </w:r>
            <w:r w:rsidRPr="000756FE">
              <w:rPr>
                <w:rFonts w:ascii="Times New Roman" w:eastAsia="宋体" w:hAnsi="Times New Roman" w:cs="宋体" w:hint="eastAsia"/>
                <w:color w:val="auto"/>
                <w:sz w:val="24"/>
                <w:szCs w:val="24"/>
              </w:rPr>
              <w:t>%</w:t>
            </w:r>
            <w:r w:rsidRPr="000756FE">
              <w:rPr>
                <w:rFonts w:ascii="宋体" w:eastAsia="宋体" w:hAnsi="宋体" w:cs="宋体" w:hint="eastAsia"/>
                <w:color w:val="auto"/>
                <w:sz w:val="24"/>
                <w:szCs w:val="24"/>
              </w:rPr>
              <w:t>）</w:t>
            </w:r>
          </w:p>
        </w:tc>
        <w:tc>
          <w:tcPr>
            <w:tcW w:w="1073" w:type="dxa"/>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jc w:val="center"/>
              <w:textAlignment w:val="center"/>
              <w:rPr>
                <w:rFonts w:ascii="宋体" w:eastAsia="宋体" w:hAnsi="宋体" w:cs="宋体"/>
                <w:color w:val="auto"/>
                <w:sz w:val="24"/>
                <w:szCs w:val="24"/>
              </w:rPr>
            </w:pPr>
            <w:r w:rsidRPr="000756FE">
              <w:rPr>
                <w:rFonts w:ascii="Times New Roman" w:eastAsia="宋体" w:hAnsi="Times New Roman" w:cs="宋体" w:hint="eastAsia"/>
                <w:color w:val="auto"/>
                <w:sz w:val="24"/>
                <w:szCs w:val="24"/>
              </w:rPr>
              <w:t>12</w:t>
            </w:r>
            <w:r w:rsidRPr="000756FE">
              <w:rPr>
                <w:rFonts w:ascii="宋体" w:eastAsia="宋体" w:hAnsi="宋体" w:cs="宋体" w:hint="eastAsia"/>
                <w:color w:val="auto"/>
                <w:sz w:val="24"/>
                <w:szCs w:val="24"/>
              </w:rPr>
              <w:t>.</w:t>
            </w:r>
            <w:r w:rsidRPr="000756FE">
              <w:rPr>
                <w:rFonts w:ascii="Times New Roman" w:eastAsia="宋体" w:hAnsi="Times New Roman" w:cs="宋体" w:hint="eastAsia"/>
                <w:color w:val="auto"/>
                <w:sz w:val="24"/>
                <w:szCs w:val="24"/>
              </w:rPr>
              <w:t>4</w:t>
            </w:r>
          </w:p>
        </w:tc>
        <w:tc>
          <w:tcPr>
            <w:tcW w:w="2146" w:type="dxa"/>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jc w:val="center"/>
              <w:textAlignment w:val="center"/>
              <w:rPr>
                <w:rFonts w:ascii="宋体" w:eastAsia="宋体" w:hAnsi="宋体" w:cs="宋体"/>
                <w:color w:val="auto"/>
                <w:sz w:val="24"/>
                <w:szCs w:val="24"/>
              </w:rPr>
            </w:pPr>
            <w:r w:rsidRPr="000756FE">
              <w:rPr>
                <w:rFonts w:ascii="宋体" w:eastAsia="宋体" w:hAnsi="宋体" w:cs="宋体" w:hint="eastAsia"/>
                <w:color w:val="auto"/>
                <w:sz w:val="24"/>
                <w:szCs w:val="24"/>
              </w:rPr>
              <w:t>＜</w:t>
            </w:r>
            <w:r w:rsidRPr="000756FE">
              <w:rPr>
                <w:rFonts w:ascii="Times New Roman" w:eastAsia="宋体" w:hAnsi="Times New Roman" w:cs="宋体" w:hint="eastAsia"/>
                <w:color w:val="auto"/>
                <w:sz w:val="24"/>
                <w:szCs w:val="24"/>
              </w:rPr>
              <w:t>12</w:t>
            </w:r>
            <w:r w:rsidRPr="000756FE">
              <w:rPr>
                <w:rFonts w:ascii="宋体" w:eastAsia="宋体" w:hAnsi="宋体" w:cs="宋体" w:hint="eastAsia"/>
                <w:color w:val="auto"/>
                <w:sz w:val="24"/>
                <w:szCs w:val="24"/>
              </w:rPr>
              <w:t>.</w:t>
            </w:r>
            <w:r w:rsidRPr="000756FE">
              <w:rPr>
                <w:rFonts w:ascii="Times New Roman" w:eastAsia="宋体" w:hAnsi="Times New Roman" w:cs="宋体" w:hint="eastAsia"/>
                <w:color w:val="auto"/>
                <w:sz w:val="24"/>
                <w:szCs w:val="24"/>
              </w:rPr>
              <w:t>3</w:t>
            </w:r>
          </w:p>
        </w:tc>
        <w:tc>
          <w:tcPr>
            <w:tcW w:w="1030" w:type="dxa"/>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jc w:val="center"/>
              <w:textAlignment w:val="center"/>
              <w:rPr>
                <w:rFonts w:ascii="宋体" w:eastAsia="宋体" w:hAnsi="宋体" w:cs="宋体"/>
                <w:color w:val="auto"/>
                <w:sz w:val="24"/>
                <w:szCs w:val="24"/>
              </w:rPr>
            </w:pPr>
            <w:r w:rsidRPr="000756FE">
              <w:rPr>
                <w:rFonts w:ascii="宋体" w:eastAsia="宋体" w:hAnsi="宋体" w:cs="宋体" w:hint="eastAsia"/>
                <w:color w:val="auto"/>
                <w:sz w:val="24"/>
                <w:szCs w:val="24"/>
              </w:rPr>
              <w:t>预期性</w:t>
            </w:r>
          </w:p>
        </w:tc>
      </w:tr>
      <w:tr w:rsidR="00AC3307" w:rsidRPr="000756FE" w:rsidTr="00B111DF">
        <w:trPr>
          <w:trHeight w:val="23"/>
          <w:jc w:val="center"/>
        </w:trPr>
        <w:tc>
          <w:tcPr>
            <w:tcW w:w="698" w:type="dxa"/>
            <w:vMerge w:val="restart"/>
            <w:tcBorders>
              <w:top w:val="single" w:sz="4" w:space="0" w:color="000000"/>
              <w:left w:val="single" w:sz="4" w:space="0" w:color="000000"/>
              <w:right w:val="single" w:sz="4" w:space="0" w:color="000000"/>
            </w:tcBorders>
            <w:vAlign w:val="center"/>
          </w:tcPr>
          <w:p w:rsidR="00AC3307" w:rsidRPr="000756FE" w:rsidRDefault="00AC3307" w:rsidP="00B111DF">
            <w:pPr>
              <w:widowControl w:val="0"/>
              <w:snapToGrid w:val="0"/>
              <w:spacing w:line="440" w:lineRule="exact"/>
              <w:jc w:val="center"/>
              <w:textAlignment w:val="center"/>
              <w:rPr>
                <w:rFonts w:ascii="宋体" w:eastAsia="宋体" w:hAnsi="宋体" w:cs="宋体"/>
                <w:color w:val="auto"/>
                <w:sz w:val="24"/>
                <w:szCs w:val="24"/>
              </w:rPr>
            </w:pPr>
            <w:r w:rsidRPr="000756FE">
              <w:rPr>
                <w:rFonts w:ascii="Times New Roman" w:eastAsia="宋体" w:hAnsi="Times New Roman" w:cs="宋体" w:hint="eastAsia"/>
                <w:color w:val="auto"/>
                <w:sz w:val="24"/>
                <w:szCs w:val="24"/>
              </w:rPr>
              <w:t>6</w:t>
            </w:r>
          </w:p>
        </w:tc>
        <w:tc>
          <w:tcPr>
            <w:tcW w:w="1791" w:type="dxa"/>
            <w:vMerge w:val="restart"/>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textAlignment w:val="center"/>
              <w:rPr>
                <w:rFonts w:ascii="宋体" w:eastAsia="宋体" w:hAnsi="宋体" w:cs="宋体"/>
                <w:color w:val="auto"/>
                <w:sz w:val="24"/>
                <w:szCs w:val="24"/>
              </w:rPr>
            </w:pPr>
            <w:r w:rsidRPr="000756FE">
              <w:rPr>
                <w:rFonts w:ascii="宋体" w:eastAsia="宋体" w:hAnsi="宋体" w:cs="宋体" w:hint="eastAsia"/>
                <w:color w:val="auto"/>
                <w:sz w:val="24"/>
                <w:szCs w:val="24"/>
              </w:rPr>
              <w:t>每千人口拥有医护人员数</w:t>
            </w:r>
          </w:p>
        </w:tc>
        <w:tc>
          <w:tcPr>
            <w:tcW w:w="2516" w:type="dxa"/>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textAlignment w:val="center"/>
              <w:rPr>
                <w:rFonts w:ascii="宋体" w:eastAsia="宋体" w:hAnsi="宋体" w:cs="宋体"/>
                <w:color w:val="auto"/>
                <w:sz w:val="24"/>
                <w:szCs w:val="24"/>
              </w:rPr>
            </w:pPr>
            <w:r w:rsidRPr="000756FE">
              <w:rPr>
                <w:rFonts w:ascii="宋体" w:eastAsia="宋体" w:hAnsi="宋体" w:cs="宋体" w:hint="eastAsia"/>
                <w:color w:val="auto"/>
                <w:sz w:val="24"/>
                <w:szCs w:val="24"/>
              </w:rPr>
              <w:t>执业医师数（人）</w:t>
            </w:r>
          </w:p>
        </w:tc>
        <w:tc>
          <w:tcPr>
            <w:tcW w:w="1073" w:type="dxa"/>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jc w:val="center"/>
              <w:textAlignment w:val="center"/>
              <w:rPr>
                <w:rFonts w:ascii="宋体" w:eastAsia="宋体" w:hAnsi="宋体" w:cs="宋体"/>
                <w:color w:val="auto"/>
                <w:sz w:val="24"/>
                <w:szCs w:val="24"/>
              </w:rPr>
            </w:pPr>
            <w:r w:rsidRPr="000756FE">
              <w:rPr>
                <w:rFonts w:ascii="Times New Roman" w:eastAsia="宋体" w:hAnsi="Times New Roman" w:cs="宋体" w:hint="eastAsia"/>
                <w:color w:val="auto"/>
                <w:sz w:val="24"/>
                <w:szCs w:val="24"/>
              </w:rPr>
              <w:t>2</w:t>
            </w:r>
            <w:r w:rsidRPr="000756FE">
              <w:rPr>
                <w:rFonts w:ascii="宋体" w:eastAsia="宋体" w:hAnsi="宋体" w:cs="宋体" w:hint="eastAsia"/>
                <w:color w:val="auto"/>
                <w:sz w:val="24"/>
                <w:szCs w:val="24"/>
              </w:rPr>
              <w:t>.</w:t>
            </w:r>
            <w:r w:rsidRPr="000756FE">
              <w:rPr>
                <w:rFonts w:ascii="Times New Roman" w:eastAsia="宋体" w:hAnsi="Times New Roman" w:cs="宋体" w:hint="eastAsia"/>
                <w:color w:val="auto"/>
                <w:sz w:val="24"/>
                <w:szCs w:val="24"/>
              </w:rPr>
              <w:t>98</w:t>
            </w:r>
            <w:r w:rsidRPr="000756FE">
              <w:rPr>
                <w:rFonts w:ascii="宋体" w:eastAsia="宋体" w:hAnsi="宋体" w:cs="宋体" w:hint="eastAsia"/>
                <w:color w:val="auto"/>
                <w:sz w:val="24"/>
                <w:szCs w:val="24"/>
                <w:vertAlign w:val="superscript"/>
              </w:rPr>
              <w:t>*</w:t>
            </w:r>
          </w:p>
        </w:tc>
        <w:tc>
          <w:tcPr>
            <w:tcW w:w="2146" w:type="dxa"/>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jc w:val="center"/>
              <w:textAlignment w:val="center"/>
              <w:rPr>
                <w:rFonts w:ascii="宋体" w:eastAsia="宋体" w:hAnsi="宋体" w:cs="宋体"/>
                <w:color w:val="auto"/>
                <w:sz w:val="24"/>
                <w:szCs w:val="24"/>
              </w:rPr>
            </w:pPr>
            <w:r w:rsidRPr="000756FE">
              <w:rPr>
                <w:rFonts w:ascii="Times New Roman" w:eastAsia="宋体" w:hAnsi="Times New Roman" w:cs="宋体" w:hint="eastAsia"/>
                <w:color w:val="auto"/>
                <w:sz w:val="24"/>
                <w:szCs w:val="24"/>
              </w:rPr>
              <w:t>3</w:t>
            </w:r>
            <w:r w:rsidRPr="000756FE">
              <w:rPr>
                <w:rFonts w:ascii="宋体" w:eastAsia="宋体" w:hAnsi="宋体" w:cs="宋体" w:hint="eastAsia"/>
                <w:color w:val="auto"/>
                <w:sz w:val="24"/>
                <w:szCs w:val="24"/>
              </w:rPr>
              <w:t>.</w:t>
            </w:r>
            <w:r w:rsidRPr="000756FE">
              <w:rPr>
                <w:rFonts w:ascii="Times New Roman" w:eastAsia="宋体" w:hAnsi="Times New Roman" w:cs="宋体" w:hint="eastAsia"/>
                <w:color w:val="auto"/>
                <w:sz w:val="24"/>
                <w:szCs w:val="24"/>
              </w:rPr>
              <w:t>7</w:t>
            </w:r>
            <w:r w:rsidRPr="000756FE">
              <w:rPr>
                <w:rFonts w:ascii="宋体" w:eastAsia="宋体" w:hAnsi="宋体" w:cs="宋体" w:hint="eastAsia"/>
                <w:color w:val="auto"/>
                <w:sz w:val="24"/>
                <w:szCs w:val="24"/>
              </w:rPr>
              <w:t>左右</w:t>
            </w:r>
          </w:p>
        </w:tc>
        <w:tc>
          <w:tcPr>
            <w:tcW w:w="1030" w:type="dxa"/>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jc w:val="center"/>
              <w:textAlignment w:val="center"/>
              <w:rPr>
                <w:rFonts w:ascii="宋体" w:eastAsia="宋体" w:hAnsi="宋体" w:cs="宋体"/>
                <w:color w:val="auto"/>
                <w:sz w:val="24"/>
                <w:szCs w:val="24"/>
              </w:rPr>
            </w:pPr>
            <w:r w:rsidRPr="000756FE">
              <w:rPr>
                <w:rFonts w:ascii="宋体" w:eastAsia="宋体" w:hAnsi="宋体" w:cs="宋体" w:hint="eastAsia"/>
                <w:color w:val="auto"/>
                <w:sz w:val="24"/>
                <w:szCs w:val="24"/>
              </w:rPr>
              <w:t>预期性</w:t>
            </w:r>
          </w:p>
        </w:tc>
      </w:tr>
      <w:tr w:rsidR="00AC3307" w:rsidRPr="000756FE" w:rsidTr="00B111DF">
        <w:trPr>
          <w:trHeight w:val="23"/>
          <w:jc w:val="center"/>
        </w:trPr>
        <w:tc>
          <w:tcPr>
            <w:tcW w:w="698" w:type="dxa"/>
            <w:vMerge/>
            <w:tcBorders>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jc w:val="center"/>
              <w:textAlignment w:val="center"/>
              <w:rPr>
                <w:rFonts w:ascii="宋体" w:eastAsia="宋体" w:hAnsi="宋体" w:cs="宋体"/>
                <w:color w:val="auto"/>
                <w:sz w:val="24"/>
                <w:szCs w:val="24"/>
              </w:rPr>
            </w:pPr>
          </w:p>
        </w:tc>
        <w:tc>
          <w:tcPr>
            <w:tcW w:w="1791" w:type="dxa"/>
            <w:vMerge/>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textAlignment w:val="center"/>
              <w:rPr>
                <w:rFonts w:ascii="宋体" w:eastAsia="宋体" w:hAnsi="宋体" w:cs="宋体"/>
                <w:color w:val="auto"/>
                <w:sz w:val="24"/>
                <w:szCs w:val="24"/>
              </w:rPr>
            </w:pPr>
          </w:p>
        </w:tc>
        <w:tc>
          <w:tcPr>
            <w:tcW w:w="2516" w:type="dxa"/>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textAlignment w:val="center"/>
              <w:rPr>
                <w:rFonts w:ascii="宋体" w:eastAsia="宋体" w:hAnsi="宋体" w:cs="宋体"/>
                <w:color w:val="auto"/>
                <w:sz w:val="24"/>
                <w:szCs w:val="24"/>
              </w:rPr>
            </w:pPr>
            <w:r w:rsidRPr="000756FE">
              <w:rPr>
                <w:rFonts w:ascii="宋体" w:eastAsia="宋体" w:hAnsi="宋体" w:cs="宋体" w:hint="eastAsia"/>
                <w:color w:val="auto"/>
                <w:sz w:val="24"/>
                <w:szCs w:val="24"/>
              </w:rPr>
              <w:t>注册护士数（人）</w:t>
            </w:r>
          </w:p>
        </w:tc>
        <w:tc>
          <w:tcPr>
            <w:tcW w:w="1073" w:type="dxa"/>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jc w:val="center"/>
              <w:textAlignment w:val="center"/>
              <w:rPr>
                <w:rFonts w:ascii="宋体" w:eastAsia="宋体" w:hAnsi="宋体" w:cs="宋体"/>
                <w:color w:val="auto"/>
                <w:sz w:val="24"/>
                <w:szCs w:val="24"/>
              </w:rPr>
            </w:pPr>
            <w:r w:rsidRPr="000756FE">
              <w:rPr>
                <w:rFonts w:ascii="Times New Roman" w:eastAsia="宋体" w:hAnsi="Times New Roman" w:cs="宋体" w:hint="eastAsia"/>
                <w:color w:val="auto"/>
                <w:sz w:val="24"/>
                <w:szCs w:val="24"/>
              </w:rPr>
              <w:t>4</w:t>
            </w:r>
            <w:r w:rsidRPr="000756FE">
              <w:rPr>
                <w:rFonts w:ascii="宋体" w:eastAsia="宋体" w:hAnsi="宋体" w:cs="宋体" w:hint="eastAsia"/>
                <w:color w:val="auto"/>
                <w:sz w:val="24"/>
                <w:szCs w:val="24"/>
              </w:rPr>
              <w:t>.</w:t>
            </w:r>
            <w:r w:rsidRPr="000756FE">
              <w:rPr>
                <w:rFonts w:ascii="Times New Roman" w:eastAsia="宋体" w:hAnsi="Times New Roman" w:cs="宋体" w:hint="eastAsia"/>
                <w:color w:val="auto"/>
                <w:sz w:val="24"/>
                <w:szCs w:val="24"/>
              </w:rPr>
              <w:t>3</w:t>
            </w:r>
            <w:r w:rsidRPr="000756FE">
              <w:rPr>
                <w:rFonts w:ascii="宋体" w:eastAsia="宋体" w:hAnsi="宋体" w:cs="宋体" w:hint="eastAsia"/>
                <w:color w:val="auto"/>
                <w:sz w:val="24"/>
                <w:szCs w:val="24"/>
                <w:vertAlign w:val="superscript"/>
              </w:rPr>
              <w:t>*</w:t>
            </w:r>
          </w:p>
        </w:tc>
        <w:tc>
          <w:tcPr>
            <w:tcW w:w="2146" w:type="dxa"/>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jc w:val="center"/>
              <w:textAlignment w:val="center"/>
              <w:rPr>
                <w:rFonts w:ascii="宋体" w:eastAsia="宋体" w:hAnsi="宋体" w:cs="宋体"/>
                <w:color w:val="auto"/>
                <w:sz w:val="24"/>
                <w:szCs w:val="24"/>
              </w:rPr>
            </w:pPr>
            <w:r w:rsidRPr="000756FE">
              <w:rPr>
                <w:rFonts w:ascii="Times New Roman" w:eastAsia="宋体" w:hAnsi="Times New Roman" w:cs="宋体" w:hint="eastAsia"/>
                <w:color w:val="auto"/>
                <w:sz w:val="24"/>
                <w:szCs w:val="24"/>
              </w:rPr>
              <w:t>5</w:t>
            </w:r>
            <w:r w:rsidRPr="000756FE">
              <w:rPr>
                <w:rFonts w:ascii="宋体" w:eastAsia="宋体" w:hAnsi="宋体" w:cs="宋体" w:hint="eastAsia"/>
                <w:color w:val="auto"/>
                <w:sz w:val="24"/>
                <w:szCs w:val="24"/>
              </w:rPr>
              <w:t>.</w:t>
            </w:r>
            <w:r w:rsidRPr="000756FE">
              <w:rPr>
                <w:rFonts w:ascii="Times New Roman" w:eastAsia="宋体" w:hAnsi="Times New Roman" w:cs="宋体" w:hint="eastAsia"/>
                <w:color w:val="auto"/>
                <w:sz w:val="24"/>
                <w:szCs w:val="24"/>
              </w:rPr>
              <w:t>1</w:t>
            </w:r>
            <w:r w:rsidRPr="000756FE">
              <w:rPr>
                <w:rFonts w:ascii="宋体" w:eastAsia="宋体" w:hAnsi="宋体" w:cs="宋体" w:hint="eastAsia"/>
                <w:color w:val="auto"/>
                <w:sz w:val="24"/>
                <w:szCs w:val="24"/>
              </w:rPr>
              <w:t>左右</w:t>
            </w:r>
          </w:p>
        </w:tc>
        <w:tc>
          <w:tcPr>
            <w:tcW w:w="1030" w:type="dxa"/>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jc w:val="center"/>
              <w:textAlignment w:val="center"/>
              <w:rPr>
                <w:rFonts w:ascii="宋体" w:eastAsia="宋体" w:hAnsi="宋体" w:cs="宋体"/>
                <w:color w:val="auto"/>
                <w:sz w:val="24"/>
                <w:szCs w:val="24"/>
              </w:rPr>
            </w:pPr>
            <w:r w:rsidRPr="000756FE">
              <w:rPr>
                <w:rFonts w:ascii="宋体" w:eastAsia="宋体" w:hAnsi="宋体" w:cs="宋体" w:hint="eastAsia"/>
                <w:color w:val="auto"/>
                <w:sz w:val="24"/>
                <w:szCs w:val="24"/>
              </w:rPr>
              <w:t>预期性</w:t>
            </w:r>
          </w:p>
        </w:tc>
      </w:tr>
      <w:tr w:rsidR="00AC3307" w:rsidRPr="000756FE" w:rsidTr="00B111DF">
        <w:trPr>
          <w:trHeight w:val="23"/>
          <w:jc w:val="center"/>
        </w:trPr>
        <w:tc>
          <w:tcPr>
            <w:tcW w:w="698" w:type="dxa"/>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jc w:val="center"/>
              <w:textAlignment w:val="center"/>
              <w:rPr>
                <w:rFonts w:ascii="宋体" w:eastAsia="宋体" w:hAnsi="宋体" w:cs="宋体"/>
                <w:color w:val="auto"/>
                <w:sz w:val="24"/>
                <w:szCs w:val="24"/>
              </w:rPr>
            </w:pPr>
            <w:r w:rsidRPr="000756FE">
              <w:rPr>
                <w:rFonts w:ascii="Times New Roman" w:eastAsia="宋体" w:hAnsi="Times New Roman" w:cs="宋体" w:hint="eastAsia"/>
                <w:color w:val="auto"/>
                <w:sz w:val="24"/>
                <w:szCs w:val="24"/>
              </w:rPr>
              <w:t>7</w:t>
            </w:r>
          </w:p>
        </w:tc>
        <w:tc>
          <w:tcPr>
            <w:tcW w:w="4307" w:type="dxa"/>
            <w:gridSpan w:val="2"/>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textAlignment w:val="center"/>
              <w:rPr>
                <w:rFonts w:ascii="宋体" w:eastAsia="宋体" w:hAnsi="宋体" w:cs="宋体"/>
                <w:color w:val="auto"/>
                <w:sz w:val="24"/>
                <w:szCs w:val="24"/>
              </w:rPr>
            </w:pPr>
            <w:r w:rsidRPr="000756FE">
              <w:rPr>
                <w:rFonts w:ascii="宋体" w:eastAsia="宋体" w:hAnsi="宋体" w:cs="宋体" w:hint="eastAsia"/>
                <w:color w:val="auto"/>
                <w:sz w:val="24"/>
                <w:szCs w:val="24"/>
              </w:rPr>
              <w:t>每万人口全科医生数（人）</w:t>
            </w:r>
          </w:p>
        </w:tc>
        <w:tc>
          <w:tcPr>
            <w:tcW w:w="1073" w:type="dxa"/>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jc w:val="center"/>
              <w:textAlignment w:val="center"/>
              <w:rPr>
                <w:rFonts w:ascii="宋体" w:eastAsia="宋体" w:hAnsi="宋体" w:cs="宋体"/>
                <w:color w:val="auto"/>
                <w:sz w:val="24"/>
                <w:szCs w:val="24"/>
              </w:rPr>
            </w:pPr>
            <w:r w:rsidRPr="000756FE">
              <w:rPr>
                <w:rFonts w:ascii="Times New Roman" w:eastAsia="宋体" w:hAnsi="Times New Roman" w:cs="宋体" w:hint="eastAsia"/>
                <w:color w:val="auto"/>
                <w:sz w:val="24"/>
                <w:szCs w:val="24"/>
              </w:rPr>
              <w:t>4</w:t>
            </w:r>
            <w:r w:rsidRPr="000756FE">
              <w:rPr>
                <w:rFonts w:ascii="宋体" w:eastAsia="宋体" w:hAnsi="宋体" w:cs="宋体" w:hint="eastAsia"/>
                <w:color w:val="auto"/>
                <w:sz w:val="24"/>
                <w:szCs w:val="24"/>
              </w:rPr>
              <w:t>.</w:t>
            </w:r>
            <w:r w:rsidRPr="000756FE">
              <w:rPr>
                <w:rFonts w:ascii="Times New Roman" w:eastAsia="宋体" w:hAnsi="Times New Roman" w:cs="宋体" w:hint="eastAsia"/>
                <w:color w:val="auto"/>
                <w:sz w:val="24"/>
                <w:szCs w:val="24"/>
              </w:rPr>
              <w:t>83</w:t>
            </w:r>
          </w:p>
        </w:tc>
        <w:tc>
          <w:tcPr>
            <w:tcW w:w="2146" w:type="dxa"/>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jc w:val="center"/>
              <w:textAlignment w:val="center"/>
              <w:rPr>
                <w:rFonts w:ascii="宋体" w:eastAsia="宋体" w:hAnsi="宋体" w:cs="宋体"/>
                <w:color w:val="auto"/>
                <w:sz w:val="24"/>
                <w:szCs w:val="24"/>
              </w:rPr>
            </w:pPr>
            <w:r w:rsidRPr="000756FE">
              <w:rPr>
                <w:rFonts w:ascii="Times New Roman" w:eastAsia="宋体" w:hAnsi="Times New Roman" w:cs="宋体" w:hint="eastAsia"/>
                <w:color w:val="auto"/>
                <w:sz w:val="24"/>
                <w:szCs w:val="24"/>
              </w:rPr>
              <w:t>5</w:t>
            </w:r>
            <w:r w:rsidRPr="000756FE">
              <w:rPr>
                <w:rFonts w:ascii="宋体" w:eastAsia="宋体" w:hAnsi="宋体" w:cs="宋体" w:hint="eastAsia"/>
                <w:color w:val="auto"/>
                <w:sz w:val="24"/>
                <w:szCs w:val="24"/>
              </w:rPr>
              <w:t>.</w:t>
            </w:r>
            <w:r w:rsidRPr="000756FE">
              <w:rPr>
                <w:rFonts w:ascii="Times New Roman" w:eastAsia="宋体" w:hAnsi="Times New Roman" w:cs="宋体" w:hint="eastAsia"/>
                <w:color w:val="auto"/>
                <w:sz w:val="24"/>
                <w:szCs w:val="24"/>
              </w:rPr>
              <w:t>3</w:t>
            </w:r>
          </w:p>
        </w:tc>
        <w:tc>
          <w:tcPr>
            <w:tcW w:w="1030" w:type="dxa"/>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jc w:val="center"/>
              <w:textAlignment w:val="center"/>
              <w:rPr>
                <w:rFonts w:ascii="宋体" w:eastAsia="宋体" w:hAnsi="宋体" w:cs="宋体"/>
                <w:color w:val="auto"/>
                <w:sz w:val="24"/>
                <w:szCs w:val="24"/>
              </w:rPr>
            </w:pPr>
            <w:r w:rsidRPr="000756FE">
              <w:rPr>
                <w:rFonts w:ascii="宋体" w:eastAsia="宋体" w:hAnsi="宋体" w:cs="宋体" w:hint="eastAsia"/>
                <w:color w:val="auto"/>
                <w:sz w:val="24"/>
                <w:szCs w:val="24"/>
              </w:rPr>
              <w:t>预期性</w:t>
            </w:r>
          </w:p>
        </w:tc>
      </w:tr>
      <w:tr w:rsidR="00AC3307" w:rsidRPr="000756FE" w:rsidTr="00B111DF">
        <w:trPr>
          <w:trHeight w:val="23"/>
          <w:jc w:val="center"/>
        </w:trPr>
        <w:tc>
          <w:tcPr>
            <w:tcW w:w="698" w:type="dxa"/>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jc w:val="center"/>
              <w:textAlignment w:val="center"/>
              <w:rPr>
                <w:rFonts w:ascii="宋体" w:eastAsia="宋体" w:hAnsi="宋体" w:cs="宋体"/>
                <w:color w:val="auto"/>
                <w:sz w:val="24"/>
                <w:szCs w:val="24"/>
              </w:rPr>
            </w:pPr>
            <w:r w:rsidRPr="000756FE">
              <w:rPr>
                <w:rFonts w:ascii="Times New Roman" w:eastAsia="宋体" w:hAnsi="Times New Roman" w:cs="宋体" w:hint="eastAsia"/>
                <w:color w:val="auto"/>
                <w:sz w:val="24"/>
                <w:szCs w:val="24"/>
              </w:rPr>
              <w:t>8</w:t>
            </w:r>
          </w:p>
        </w:tc>
        <w:tc>
          <w:tcPr>
            <w:tcW w:w="4307" w:type="dxa"/>
            <w:gridSpan w:val="2"/>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textAlignment w:val="center"/>
              <w:rPr>
                <w:rFonts w:ascii="宋体" w:eastAsia="宋体" w:hAnsi="宋体" w:cs="宋体"/>
                <w:color w:val="auto"/>
                <w:sz w:val="24"/>
                <w:szCs w:val="24"/>
              </w:rPr>
            </w:pPr>
            <w:r w:rsidRPr="000756FE">
              <w:rPr>
                <w:rFonts w:ascii="宋体" w:eastAsia="宋体" w:hAnsi="宋体" w:cs="宋体" w:hint="eastAsia"/>
                <w:color w:val="auto"/>
                <w:sz w:val="24"/>
                <w:szCs w:val="24"/>
              </w:rPr>
              <w:t>每千人口基层卫生人员数（人）</w:t>
            </w:r>
          </w:p>
        </w:tc>
        <w:tc>
          <w:tcPr>
            <w:tcW w:w="1073" w:type="dxa"/>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jc w:val="center"/>
              <w:textAlignment w:val="center"/>
              <w:rPr>
                <w:rFonts w:ascii="宋体" w:eastAsia="宋体" w:hAnsi="宋体" w:cs="宋体"/>
                <w:color w:val="auto"/>
                <w:sz w:val="24"/>
                <w:szCs w:val="24"/>
              </w:rPr>
            </w:pPr>
            <w:r w:rsidRPr="000756FE">
              <w:rPr>
                <w:rFonts w:ascii="Times New Roman" w:eastAsia="宋体" w:hAnsi="Times New Roman" w:cs="宋体" w:hint="eastAsia"/>
                <w:color w:val="auto"/>
                <w:sz w:val="24"/>
                <w:szCs w:val="24"/>
              </w:rPr>
              <w:t>3</w:t>
            </w:r>
            <w:r w:rsidRPr="000756FE">
              <w:rPr>
                <w:rFonts w:ascii="宋体" w:eastAsia="宋体" w:hAnsi="宋体" w:cs="宋体" w:hint="eastAsia"/>
                <w:color w:val="auto"/>
                <w:sz w:val="24"/>
                <w:szCs w:val="24"/>
              </w:rPr>
              <w:t>.</w:t>
            </w:r>
            <w:r w:rsidRPr="000756FE">
              <w:rPr>
                <w:rFonts w:ascii="Times New Roman" w:eastAsia="宋体" w:hAnsi="Times New Roman" w:cs="宋体" w:hint="eastAsia"/>
                <w:color w:val="auto"/>
                <w:sz w:val="24"/>
                <w:szCs w:val="24"/>
              </w:rPr>
              <w:t>72</w:t>
            </w:r>
          </w:p>
        </w:tc>
        <w:tc>
          <w:tcPr>
            <w:tcW w:w="2146" w:type="dxa"/>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jc w:val="center"/>
              <w:textAlignment w:val="center"/>
              <w:rPr>
                <w:rFonts w:ascii="宋体" w:eastAsia="宋体" w:hAnsi="宋体" w:cs="宋体"/>
                <w:color w:val="auto"/>
                <w:sz w:val="24"/>
                <w:szCs w:val="24"/>
              </w:rPr>
            </w:pPr>
            <w:r w:rsidRPr="000756FE">
              <w:rPr>
                <w:rFonts w:ascii="Times New Roman" w:eastAsia="宋体" w:hAnsi="Times New Roman" w:cs="宋体" w:hint="eastAsia"/>
                <w:color w:val="auto"/>
                <w:sz w:val="24"/>
                <w:szCs w:val="24"/>
              </w:rPr>
              <w:t>4</w:t>
            </w:r>
            <w:r w:rsidRPr="000756FE">
              <w:rPr>
                <w:rFonts w:ascii="宋体" w:eastAsia="宋体" w:hAnsi="宋体" w:cs="宋体" w:hint="eastAsia"/>
                <w:color w:val="auto"/>
                <w:sz w:val="24"/>
                <w:szCs w:val="24"/>
              </w:rPr>
              <w:t>.</w:t>
            </w:r>
            <w:r w:rsidRPr="000756FE">
              <w:rPr>
                <w:rFonts w:ascii="Times New Roman" w:eastAsia="宋体" w:hAnsi="Times New Roman" w:cs="宋体" w:hint="eastAsia"/>
                <w:color w:val="auto"/>
                <w:sz w:val="24"/>
                <w:szCs w:val="24"/>
              </w:rPr>
              <w:t>0</w:t>
            </w:r>
          </w:p>
        </w:tc>
        <w:tc>
          <w:tcPr>
            <w:tcW w:w="1030" w:type="dxa"/>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jc w:val="center"/>
              <w:textAlignment w:val="center"/>
              <w:rPr>
                <w:rFonts w:ascii="宋体" w:eastAsia="宋体" w:hAnsi="宋体" w:cs="宋体"/>
                <w:color w:val="auto"/>
                <w:sz w:val="24"/>
                <w:szCs w:val="24"/>
              </w:rPr>
            </w:pPr>
            <w:r w:rsidRPr="000756FE">
              <w:rPr>
                <w:rFonts w:ascii="宋体" w:eastAsia="宋体" w:hAnsi="宋体" w:cs="宋体" w:hint="eastAsia"/>
                <w:color w:val="auto"/>
                <w:sz w:val="24"/>
                <w:szCs w:val="24"/>
              </w:rPr>
              <w:t>预期性</w:t>
            </w:r>
          </w:p>
        </w:tc>
      </w:tr>
      <w:tr w:rsidR="00AC3307" w:rsidRPr="000756FE" w:rsidTr="00B111DF">
        <w:trPr>
          <w:trHeight w:val="23"/>
          <w:jc w:val="center"/>
        </w:trPr>
        <w:tc>
          <w:tcPr>
            <w:tcW w:w="698" w:type="dxa"/>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jc w:val="center"/>
              <w:textAlignment w:val="center"/>
              <w:rPr>
                <w:rFonts w:ascii="宋体" w:eastAsia="宋体" w:hAnsi="宋体" w:cs="宋体"/>
                <w:color w:val="auto"/>
                <w:sz w:val="24"/>
                <w:szCs w:val="24"/>
              </w:rPr>
            </w:pPr>
            <w:r w:rsidRPr="000756FE">
              <w:rPr>
                <w:rFonts w:ascii="Times New Roman" w:eastAsia="宋体" w:hAnsi="Times New Roman" w:cs="宋体" w:hint="eastAsia"/>
                <w:color w:val="auto"/>
                <w:sz w:val="24"/>
                <w:szCs w:val="24"/>
              </w:rPr>
              <w:t>9</w:t>
            </w:r>
          </w:p>
        </w:tc>
        <w:tc>
          <w:tcPr>
            <w:tcW w:w="4307" w:type="dxa"/>
            <w:gridSpan w:val="2"/>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00" w:lineRule="exact"/>
              <w:textAlignment w:val="center"/>
              <w:rPr>
                <w:rFonts w:ascii="宋体" w:eastAsia="宋体" w:hAnsi="宋体" w:cs="宋体"/>
                <w:color w:val="auto"/>
                <w:sz w:val="24"/>
                <w:szCs w:val="24"/>
              </w:rPr>
            </w:pPr>
            <w:r w:rsidRPr="000756FE">
              <w:rPr>
                <w:rFonts w:ascii="宋体" w:eastAsia="宋体" w:hAnsi="宋体" w:cs="宋体" w:hint="eastAsia"/>
                <w:color w:val="auto"/>
                <w:sz w:val="24"/>
                <w:szCs w:val="24"/>
              </w:rPr>
              <w:t>乡村医生中具备执业（助理）医师资格的人员比例（</w:t>
            </w:r>
            <w:r w:rsidRPr="000756FE">
              <w:rPr>
                <w:rFonts w:ascii="Times New Roman" w:eastAsia="宋体" w:hAnsi="Times New Roman" w:cs="宋体" w:hint="eastAsia"/>
                <w:color w:val="auto"/>
                <w:sz w:val="24"/>
                <w:szCs w:val="24"/>
              </w:rPr>
              <w:t>%</w:t>
            </w:r>
            <w:r w:rsidRPr="000756FE">
              <w:rPr>
                <w:rFonts w:ascii="宋体" w:eastAsia="宋体" w:hAnsi="宋体" w:cs="宋体" w:hint="eastAsia"/>
                <w:color w:val="auto"/>
                <w:sz w:val="24"/>
                <w:szCs w:val="24"/>
              </w:rPr>
              <w:t>）</w:t>
            </w:r>
          </w:p>
        </w:tc>
        <w:tc>
          <w:tcPr>
            <w:tcW w:w="1073" w:type="dxa"/>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jc w:val="center"/>
              <w:textAlignment w:val="center"/>
              <w:rPr>
                <w:rFonts w:ascii="宋体" w:eastAsia="宋体" w:hAnsi="宋体" w:cs="宋体"/>
                <w:color w:val="auto"/>
                <w:sz w:val="24"/>
                <w:szCs w:val="24"/>
              </w:rPr>
            </w:pPr>
            <w:r w:rsidRPr="000756FE">
              <w:rPr>
                <w:rFonts w:ascii="Times New Roman" w:eastAsia="宋体" w:hAnsi="Times New Roman" w:cs="宋体" w:hint="eastAsia"/>
                <w:color w:val="auto"/>
                <w:sz w:val="24"/>
                <w:szCs w:val="24"/>
              </w:rPr>
              <w:t>51</w:t>
            </w:r>
            <w:r w:rsidRPr="000756FE">
              <w:rPr>
                <w:rFonts w:ascii="宋体" w:eastAsia="宋体" w:hAnsi="宋体" w:cs="宋体" w:hint="eastAsia"/>
                <w:color w:val="auto"/>
                <w:sz w:val="24"/>
                <w:szCs w:val="24"/>
              </w:rPr>
              <w:t>.</w:t>
            </w:r>
            <w:r w:rsidRPr="000756FE">
              <w:rPr>
                <w:rFonts w:ascii="Times New Roman" w:eastAsia="宋体" w:hAnsi="Times New Roman" w:cs="宋体" w:hint="eastAsia"/>
                <w:color w:val="auto"/>
                <w:sz w:val="24"/>
                <w:szCs w:val="24"/>
              </w:rPr>
              <w:t>6</w:t>
            </w:r>
          </w:p>
        </w:tc>
        <w:tc>
          <w:tcPr>
            <w:tcW w:w="2146" w:type="dxa"/>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jc w:val="center"/>
              <w:textAlignment w:val="center"/>
              <w:rPr>
                <w:rFonts w:ascii="宋体" w:eastAsia="宋体" w:hAnsi="宋体" w:cs="宋体"/>
                <w:color w:val="auto"/>
                <w:sz w:val="24"/>
                <w:szCs w:val="24"/>
              </w:rPr>
            </w:pPr>
            <w:r w:rsidRPr="000756FE">
              <w:rPr>
                <w:rFonts w:ascii="Times New Roman" w:eastAsia="宋体" w:hAnsi="Times New Roman" w:cs="宋体" w:hint="eastAsia"/>
                <w:color w:val="auto"/>
                <w:sz w:val="24"/>
                <w:szCs w:val="24"/>
              </w:rPr>
              <w:t>53</w:t>
            </w:r>
            <w:r w:rsidRPr="000756FE">
              <w:rPr>
                <w:rFonts w:ascii="宋体" w:eastAsia="宋体" w:hAnsi="宋体" w:cs="宋体" w:hint="eastAsia"/>
                <w:color w:val="auto"/>
                <w:sz w:val="24"/>
                <w:szCs w:val="24"/>
              </w:rPr>
              <w:t>左右</w:t>
            </w:r>
          </w:p>
        </w:tc>
        <w:tc>
          <w:tcPr>
            <w:tcW w:w="1030" w:type="dxa"/>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jc w:val="center"/>
              <w:textAlignment w:val="center"/>
              <w:rPr>
                <w:rFonts w:ascii="宋体" w:eastAsia="宋体" w:hAnsi="宋体" w:cs="宋体"/>
                <w:color w:val="auto"/>
                <w:sz w:val="24"/>
                <w:szCs w:val="24"/>
              </w:rPr>
            </w:pPr>
            <w:r w:rsidRPr="000756FE">
              <w:rPr>
                <w:rFonts w:ascii="宋体" w:eastAsia="宋体" w:hAnsi="宋体" w:cs="宋体" w:hint="eastAsia"/>
                <w:color w:val="auto"/>
                <w:sz w:val="24"/>
                <w:szCs w:val="24"/>
              </w:rPr>
              <w:t>预期性</w:t>
            </w:r>
          </w:p>
        </w:tc>
      </w:tr>
      <w:tr w:rsidR="00AC3307" w:rsidRPr="000756FE" w:rsidTr="00B111DF">
        <w:trPr>
          <w:trHeight w:val="23"/>
          <w:jc w:val="center"/>
        </w:trPr>
        <w:tc>
          <w:tcPr>
            <w:tcW w:w="698" w:type="dxa"/>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jc w:val="center"/>
              <w:textAlignment w:val="center"/>
              <w:rPr>
                <w:rFonts w:ascii="宋体" w:eastAsia="宋体" w:hAnsi="宋体" w:cs="宋体"/>
                <w:color w:val="auto"/>
                <w:sz w:val="24"/>
                <w:szCs w:val="24"/>
              </w:rPr>
            </w:pPr>
            <w:r w:rsidRPr="000756FE">
              <w:rPr>
                <w:rFonts w:ascii="Times New Roman" w:eastAsia="宋体" w:hAnsi="Times New Roman" w:cs="宋体" w:hint="eastAsia"/>
                <w:color w:val="auto"/>
                <w:sz w:val="24"/>
                <w:szCs w:val="24"/>
              </w:rPr>
              <w:t>10</w:t>
            </w:r>
          </w:p>
        </w:tc>
        <w:tc>
          <w:tcPr>
            <w:tcW w:w="4307" w:type="dxa"/>
            <w:gridSpan w:val="2"/>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textAlignment w:val="center"/>
              <w:rPr>
                <w:rFonts w:ascii="宋体" w:eastAsia="宋体" w:hAnsi="宋体" w:cs="宋体"/>
                <w:color w:val="auto"/>
                <w:sz w:val="24"/>
                <w:szCs w:val="24"/>
              </w:rPr>
            </w:pPr>
            <w:r w:rsidRPr="000756FE">
              <w:rPr>
                <w:rFonts w:ascii="宋体" w:eastAsia="宋体" w:hAnsi="宋体" w:cs="宋体" w:hint="eastAsia"/>
                <w:color w:val="auto"/>
                <w:sz w:val="24"/>
                <w:szCs w:val="24"/>
              </w:rPr>
              <w:t>每千人口公立医疗卫生机构床位数（张）</w:t>
            </w:r>
          </w:p>
        </w:tc>
        <w:tc>
          <w:tcPr>
            <w:tcW w:w="1073" w:type="dxa"/>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jc w:val="center"/>
              <w:textAlignment w:val="center"/>
              <w:rPr>
                <w:rFonts w:ascii="宋体" w:eastAsia="宋体" w:hAnsi="宋体" w:cs="宋体"/>
                <w:color w:val="auto"/>
                <w:sz w:val="24"/>
                <w:szCs w:val="24"/>
              </w:rPr>
            </w:pPr>
            <w:r w:rsidRPr="000756FE">
              <w:rPr>
                <w:rFonts w:ascii="Times New Roman" w:eastAsia="宋体" w:hAnsi="Times New Roman" w:cs="宋体" w:hint="eastAsia"/>
                <w:color w:val="auto"/>
                <w:sz w:val="24"/>
                <w:szCs w:val="24"/>
              </w:rPr>
              <w:t>6</w:t>
            </w:r>
            <w:r w:rsidRPr="000756FE">
              <w:rPr>
                <w:rFonts w:ascii="宋体" w:eastAsia="宋体" w:hAnsi="宋体" w:cs="宋体" w:hint="eastAsia"/>
                <w:color w:val="auto"/>
                <w:sz w:val="24"/>
                <w:szCs w:val="24"/>
              </w:rPr>
              <w:t>.</w:t>
            </w:r>
            <w:r w:rsidRPr="000756FE">
              <w:rPr>
                <w:rFonts w:ascii="Times New Roman" w:eastAsia="宋体" w:hAnsi="Times New Roman" w:cs="宋体" w:hint="eastAsia"/>
                <w:color w:val="auto"/>
                <w:sz w:val="24"/>
                <w:szCs w:val="24"/>
              </w:rPr>
              <w:t>05</w:t>
            </w:r>
          </w:p>
        </w:tc>
        <w:tc>
          <w:tcPr>
            <w:tcW w:w="2146" w:type="dxa"/>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jc w:val="center"/>
              <w:textAlignment w:val="center"/>
              <w:rPr>
                <w:rFonts w:ascii="宋体" w:eastAsia="宋体" w:hAnsi="宋体" w:cs="宋体"/>
                <w:color w:val="auto"/>
                <w:sz w:val="24"/>
                <w:szCs w:val="24"/>
              </w:rPr>
            </w:pPr>
            <w:r w:rsidRPr="000756FE">
              <w:rPr>
                <w:rFonts w:ascii="Times New Roman" w:eastAsia="宋体" w:hAnsi="Times New Roman" w:cs="宋体" w:hint="eastAsia"/>
                <w:color w:val="auto"/>
                <w:sz w:val="24"/>
                <w:szCs w:val="24"/>
              </w:rPr>
              <w:t>5</w:t>
            </w:r>
            <w:r w:rsidRPr="000756FE">
              <w:rPr>
                <w:rFonts w:ascii="宋体" w:eastAsia="宋体" w:hAnsi="宋体" w:cs="宋体" w:hint="eastAsia"/>
                <w:color w:val="auto"/>
                <w:sz w:val="24"/>
                <w:szCs w:val="24"/>
              </w:rPr>
              <w:t>.</w:t>
            </w:r>
            <w:r w:rsidRPr="000756FE">
              <w:rPr>
                <w:rFonts w:ascii="Times New Roman" w:eastAsia="宋体" w:hAnsi="Times New Roman" w:cs="宋体" w:hint="eastAsia"/>
                <w:color w:val="auto"/>
                <w:sz w:val="24"/>
                <w:szCs w:val="24"/>
              </w:rPr>
              <w:t>75</w:t>
            </w:r>
          </w:p>
        </w:tc>
        <w:tc>
          <w:tcPr>
            <w:tcW w:w="1030" w:type="dxa"/>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jc w:val="center"/>
              <w:textAlignment w:val="center"/>
              <w:rPr>
                <w:rFonts w:ascii="宋体" w:eastAsia="宋体" w:hAnsi="宋体" w:cs="宋体"/>
                <w:color w:val="auto"/>
                <w:sz w:val="24"/>
                <w:szCs w:val="24"/>
              </w:rPr>
            </w:pPr>
            <w:r w:rsidRPr="000756FE">
              <w:rPr>
                <w:rFonts w:ascii="宋体" w:eastAsia="宋体" w:hAnsi="宋体" w:cs="宋体" w:hint="eastAsia"/>
                <w:color w:val="auto"/>
                <w:sz w:val="24"/>
                <w:szCs w:val="24"/>
              </w:rPr>
              <w:t>预期性</w:t>
            </w:r>
          </w:p>
        </w:tc>
      </w:tr>
      <w:tr w:rsidR="00AC3307" w:rsidRPr="000756FE" w:rsidTr="00B111DF">
        <w:trPr>
          <w:trHeight w:val="23"/>
          <w:jc w:val="center"/>
        </w:trPr>
        <w:tc>
          <w:tcPr>
            <w:tcW w:w="698" w:type="dxa"/>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jc w:val="center"/>
              <w:textAlignment w:val="center"/>
              <w:rPr>
                <w:rFonts w:ascii="宋体" w:eastAsia="宋体" w:hAnsi="宋体" w:cs="宋体"/>
                <w:color w:val="auto"/>
                <w:sz w:val="24"/>
                <w:szCs w:val="24"/>
              </w:rPr>
            </w:pPr>
            <w:r w:rsidRPr="000756FE">
              <w:rPr>
                <w:rFonts w:ascii="Times New Roman" w:eastAsia="宋体" w:hAnsi="Times New Roman" w:cs="宋体" w:hint="eastAsia"/>
                <w:color w:val="auto"/>
                <w:sz w:val="24"/>
                <w:szCs w:val="24"/>
              </w:rPr>
              <w:t>11</w:t>
            </w:r>
          </w:p>
        </w:tc>
        <w:tc>
          <w:tcPr>
            <w:tcW w:w="4307" w:type="dxa"/>
            <w:gridSpan w:val="2"/>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textAlignment w:val="center"/>
              <w:rPr>
                <w:rFonts w:ascii="宋体" w:eastAsia="宋体" w:hAnsi="宋体" w:cs="宋体"/>
                <w:color w:val="auto"/>
                <w:sz w:val="24"/>
                <w:szCs w:val="24"/>
              </w:rPr>
            </w:pPr>
            <w:r w:rsidRPr="000756FE">
              <w:rPr>
                <w:rFonts w:ascii="宋体" w:eastAsia="宋体" w:hAnsi="宋体" w:cs="宋体" w:hint="eastAsia"/>
                <w:color w:val="auto"/>
                <w:sz w:val="24"/>
                <w:szCs w:val="24"/>
              </w:rPr>
              <w:t>每千人口接续性医疗服务床位数（张）</w:t>
            </w:r>
          </w:p>
        </w:tc>
        <w:tc>
          <w:tcPr>
            <w:tcW w:w="1073" w:type="dxa"/>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jc w:val="center"/>
              <w:textAlignment w:val="center"/>
              <w:rPr>
                <w:rFonts w:ascii="宋体" w:eastAsia="宋体" w:hAnsi="宋体" w:cs="宋体"/>
                <w:color w:val="auto"/>
                <w:sz w:val="24"/>
                <w:szCs w:val="24"/>
              </w:rPr>
            </w:pPr>
            <w:r w:rsidRPr="000756FE">
              <w:rPr>
                <w:rFonts w:ascii="Times New Roman" w:eastAsia="宋体" w:hAnsi="Times New Roman" w:cs="宋体" w:hint="eastAsia"/>
                <w:color w:val="auto"/>
                <w:sz w:val="24"/>
                <w:szCs w:val="24"/>
              </w:rPr>
              <w:t>0</w:t>
            </w:r>
            <w:r w:rsidRPr="000756FE">
              <w:rPr>
                <w:rFonts w:ascii="宋体" w:eastAsia="宋体" w:hAnsi="宋体" w:cs="宋体" w:hint="eastAsia"/>
                <w:color w:val="auto"/>
                <w:sz w:val="24"/>
                <w:szCs w:val="24"/>
              </w:rPr>
              <w:t>.</w:t>
            </w:r>
            <w:r w:rsidRPr="000756FE">
              <w:rPr>
                <w:rFonts w:ascii="Times New Roman" w:eastAsia="宋体" w:hAnsi="Times New Roman" w:cs="宋体" w:hint="eastAsia"/>
                <w:color w:val="auto"/>
                <w:sz w:val="24"/>
                <w:szCs w:val="24"/>
              </w:rPr>
              <w:t>34</w:t>
            </w:r>
          </w:p>
        </w:tc>
        <w:tc>
          <w:tcPr>
            <w:tcW w:w="2146" w:type="dxa"/>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jc w:val="center"/>
              <w:textAlignment w:val="center"/>
              <w:rPr>
                <w:rFonts w:ascii="宋体" w:eastAsia="宋体" w:hAnsi="宋体" w:cs="宋体"/>
                <w:color w:val="auto"/>
                <w:sz w:val="24"/>
                <w:szCs w:val="24"/>
              </w:rPr>
            </w:pPr>
            <w:r w:rsidRPr="000756FE">
              <w:rPr>
                <w:rFonts w:ascii="Times New Roman" w:eastAsia="宋体" w:hAnsi="Times New Roman" w:cs="宋体" w:hint="eastAsia"/>
                <w:color w:val="auto"/>
                <w:sz w:val="24"/>
                <w:szCs w:val="24"/>
              </w:rPr>
              <w:t>0</w:t>
            </w:r>
            <w:r w:rsidRPr="000756FE">
              <w:rPr>
                <w:rFonts w:ascii="宋体" w:eastAsia="宋体" w:hAnsi="宋体" w:cs="宋体" w:hint="eastAsia"/>
                <w:color w:val="auto"/>
                <w:sz w:val="24"/>
                <w:szCs w:val="24"/>
              </w:rPr>
              <w:t>.</w:t>
            </w:r>
            <w:r w:rsidRPr="000756FE">
              <w:rPr>
                <w:rFonts w:ascii="Times New Roman" w:eastAsia="宋体" w:hAnsi="Times New Roman" w:cs="宋体" w:hint="eastAsia"/>
                <w:color w:val="auto"/>
                <w:sz w:val="24"/>
                <w:szCs w:val="24"/>
              </w:rPr>
              <w:t>65</w:t>
            </w:r>
            <w:r w:rsidRPr="000756FE">
              <w:rPr>
                <w:rFonts w:ascii="宋体" w:eastAsia="宋体" w:hAnsi="宋体" w:cs="宋体" w:hint="eastAsia"/>
                <w:color w:val="auto"/>
                <w:sz w:val="24"/>
                <w:szCs w:val="24"/>
              </w:rPr>
              <w:t>左右</w:t>
            </w:r>
          </w:p>
        </w:tc>
        <w:tc>
          <w:tcPr>
            <w:tcW w:w="1030" w:type="dxa"/>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jc w:val="center"/>
              <w:textAlignment w:val="center"/>
              <w:rPr>
                <w:rFonts w:ascii="宋体" w:eastAsia="宋体" w:hAnsi="宋体" w:cs="宋体"/>
                <w:color w:val="auto"/>
                <w:sz w:val="24"/>
                <w:szCs w:val="24"/>
              </w:rPr>
            </w:pPr>
            <w:r w:rsidRPr="000756FE">
              <w:rPr>
                <w:rFonts w:ascii="宋体" w:eastAsia="宋体" w:hAnsi="宋体" w:cs="宋体" w:hint="eastAsia"/>
                <w:color w:val="auto"/>
                <w:sz w:val="24"/>
                <w:szCs w:val="24"/>
              </w:rPr>
              <w:t>预期性</w:t>
            </w:r>
          </w:p>
        </w:tc>
      </w:tr>
      <w:tr w:rsidR="00AC3307" w:rsidRPr="000756FE" w:rsidTr="00B111DF">
        <w:trPr>
          <w:trHeight w:val="23"/>
          <w:jc w:val="center"/>
        </w:trPr>
        <w:tc>
          <w:tcPr>
            <w:tcW w:w="698" w:type="dxa"/>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jc w:val="center"/>
              <w:textAlignment w:val="center"/>
              <w:rPr>
                <w:rFonts w:ascii="宋体" w:eastAsia="宋体" w:hAnsi="宋体" w:cs="宋体"/>
                <w:color w:val="auto"/>
                <w:sz w:val="24"/>
                <w:szCs w:val="24"/>
              </w:rPr>
            </w:pPr>
            <w:r w:rsidRPr="000756FE">
              <w:rPr>
                <w:rFonts w:ascii="Times New Roman" w:eastAsia="宋体" w:hAnsi="Times New Roman" w:cs="宋体" w:hint="eastAsia"/>
                <w:color w:val="auto"/>
                <w:sz w:val="24"/>
                <w:szCs w:val="24"/>
              </w:rPr>
              <w:t>12</w:t>
            </w:r>
          </w:p>
        </w:tc>
        <w:tc>
          <w:tcPr>
            <w:tcW w:w="4307" w:type="dxa"/>
            <w:gridSpan w:val="2"/>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textAlignment w:val="center"/>
              <w:rPr>
                <w:rFonts w:ascii="宋体" w:eastAsia="宋体" w:hAnsi="宋体" w:cs="宋体"/>
                <w:color w:val="auto"/>
                <w:sz w:val="24"/>
                <w:szCs w:val="24"/>
              </w:rPr>
            </w:pPr>
            <w:r w:rsidRPr="000756FE">
              <w:rPr>
                <w:rFonts w:ascii="Times New Roman" w:eastAsia="宋体" w:hAnsi="Times New Roman" w:cs="宋体" w:hint="eastAsia"/>
                <w:color w:val="auto"/>
                <w:sz w:val="24"/>
                <w:szCs w:val="24"/>
              </w:rPr>
              <w:t>3</w:t>
            </w:r>
            <w:r w:rsidRPr="000756FE">
              <w:rPr>
                <w:rFonts w:ascii="宋体" w:eastAsia="宋体" w:hAnsi="宋体" w:cs="宋体" w:hint="eastAsia"/>
                <w:color w:val="auto"/>
                <w:sz w:val="24"/>
                <w:szCs w:val="24"/>
              </w:rPr>
              <w:t>岁以下婴幼儿入托率提高（百分点）</w:t>
            </w:r>
          </w:p>
        </w:tc>
        <w:tc>
          <w:tcPr>
            <w:tcW w:w="1073" w:type="dxa"/>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jc w:val="center"/>
              <w:textAlignment w:val="center"/>
              <w:rPr>
                <w:rFonts w:ascii="宋体" w:eastAsia="宋体" w:hAnsi="宋体" w:cs="宋体"/>
                <w:color w:val="auto"/>
                <w:sz w:val="24"/>
                <w:szCs w:val="24"/>
              </w:rPr>
            </w:pPr>
            <w:r w:rsidRPr="000756FE">
              <w:rPr>
                <w:rFonts w:ascii="宋体" w:eastAsia="宋体" w:hAnsi="宋体" w:cs="宋体" w:hint="eastAsia"/>
                <w:color w:val="auto"/>
                <w:sz w:val="24"/>
                <w:szCs w:val="24"/>
              </w:rPr>
              <w:t>—</w:t>
            </w:r>
          </w:p>
        </w:tc>
        <w:tc>
          <w:tcPr>
            <w:tcW w:w="2146" w:type="dxa"/>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jc w:val="center"/>
              <w:textAlignment w:val="center"/>
              <w:rPr>
                <w:rFonts w:ascii="宋体" w:eastAsia="宋体" w:hAnsi="宋体" w:cs="宋体"/>
                <w:color w:val="auto"/>
                <w:sz w:val="24"/>
                <w:szCs w:val="24"/>
              </w:rPr>
            </w:pPr>
            <w:r w:rsidRPr="000756FE">
              <w:rPr>
                <w:rFonts w:ascii="宋体" w:eastAsia="宋体" w:hAnsi="宋体" w:cs="宋体" w:hint="eastAsia"/>
                <w:color w:val="auto"/>
                <w:sz w:val="24"/>
                <w:szCs w:val="24"/>
              </w:rPr>
              <w:t>〔</w:t>
            </w:r>
            <w:r w:rsidRPr="000756FE">
              <w:rPr>
                <w:rFonts w:ascii="Times New Roman" w:eastAsia="宋体" w:hAnsi="Times New Roman" w:cs="宋体" w:hint="eastAsia"/>
                <w:color w:val="auto"/>
                <w:sz w:val="24"/>
                <w:szCs w:val="24"/>
              </w:rPr>
              <w:t>4</w:t>
            </w:r>
            <w:r w:rsidRPr="000756FE">
              <w:rPr>
                <w:rFonts w:ascii="宋体" w:eastAsia="宋体" w:hAnsi="宋体" w:cs="宋体" w:hint="eastAsia"/>
                <w:color w:val="auto"/>
                <w:sz w:val="24"/>
                <w:szCs w:val="24"/>
              </w:rPr>
              <w:t>〕</w:t>
            </w:r>
          </w:p>
        </w:tc>
        <w:tc>
          <w:tcPr>
            <w:tcW w:w="1030" w:type="dxa"/>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jc w:val="center"/>
              <w:textAlignment w:val="center"/>
              <w:rPr>
                <w:rFonts w:ascii="宋体" w:eastAsia="宋体" w:hAnsi="宋体" w:cs="宋体"/>
                <w:color w:val="auto"/>
                <w:sz w:val="24"/>
                <w:szCs w:val="24"/>
              </w:rPr>
            </w:pPr>
            <w:r w:rsidRPr="000756FE">
              <w:rPr>
                <w:rFonts w:ascii="宋体" w:eastAsia="宋体" w:hAnsi="宋体" w:cs="宋体" w:hint="eastAsia"/>
                <w:color w:val="auto"/>
                <w:sz w:val="24"/>
                <w:szCs w:val="24"/>
              </w:rPr>
              <w:t>预期性</w:t>
            </w:r>
          </w:p>
        </w:tc>
      </w:tr>
      <w:tr w:rsidR="00AC3307" w:rsidRPr="000756FE" w:rsidTr="00B111DF">
        <w:trPr>
          <w:trHeight w:val="23"/>
          <w:jc w:val="center"/>
        </w:trPr>
        <w:tc>
          <w:tcPr>
            <w:tcW w:w="698" w:type="dxa"/>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jc w:val="center"/>
              <w:textAlignment w:val="center"/>
              <w:rPr>
                <w:rFonts w:ascii="宋体" w:eastAsia="宋体" w:hAnsi="宋体" w:cs="宋体"/>
                <w:color w:val="auto"/>
                <w:sz w:val="24"/>
                <w:szCs w:val="24"/>
              </w:rPr>
            </w:pPr>
            <w:r w:rsidRPr="000756FE">
              <w:rPr>
                <w:rFonts w:ascii="Times New Roman" w:eastAsia="宋体" w:hAnsi="Times New Roman" w:cs="宋体" w:hint="eastAsia"/>
                <w:color w:val="auto"/>
                <w:sz w:val="24"/>
                <w:szCs w:val="24"/>
              </w:rPr>
              <w:t>13</w:t>
            </w:r>
          </w:p>
        </w:tc>
        <w:tc>
          <w:tcPr>
            <w:tcW w:w="4307" w:type="dxa"/>
            <w:gridSpan w:val="2"/>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textAlignment w:val="center"/>
              <w:rPr>
                <w:rFonts w:ascii="宋体" w:eastAsia="宋体" w:hAnsi="宋体" w:cs="宋体"/>
                <w:color w:val="auto"/>
                <w:sz w:val="24"/>
                <w:szCs w:val="24"/>
              </w:rPr>
            </w:pPr>
            <w:r w:rsidRPr="000756FE">
              <w:rPr>
                <w:rFonts w:ascii="宋体" w:eastAsia="宋体" w:hAnsi="宋体" w:cs="宋体" w:hint="eastAsia"/>
                <w:color w:val="auto"/>
                <w:sz w:val="24"/>
                <w:szCs w:val="24"/>
              </w:rPr>
              <w:t>千人口献血率</w:t>
            </w:r>
          </w:p>
        </w:tc>
        <w:tc>
          <w:tcPr>
            <w:tcW w:w="1073" w:type="dxa"/>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jc w:val="center"/>
              <w:textAlignment w:val="center"/>
              <w:rPr>
                <w:rFonts w:ascii="宋体" w:eastAsia="宋体" w:hAnsi="宋体" w:cs="宋体"/>
                <w:color w:val="auto"/>
                <w:sz w:val="24"/>
                <w:szCs w:val="24"/>
              </w:rPr>
            </w:pPr>
            <w:r w:rsidRPr="000756FE">
              <w:rPr>
                <w:rFonts w:ascii="Times New Roman" w:eastAsia="宋体" w:hAnsi="Times New Roman" w:cs="宋体" w:hint="eastAsia"/>
                <w:color w:val="auto"/>
                <w:sz w:val="24"/>
                <w:szCs w:val="24"/>
              </w:rPr>
              <w:t>9</w:t>
            </w:r>
            <w:r w:rsidRPr="000756FE">
              <w:rPr>
                <w:rFonts w:ascii="宋体" w:eastAsia="宋体" w:hAnsi="宋体" w:cs="宋体" w:hint="eastAsia"/>
                <w:color w:val="auto"/>
                <w:sz w:val="24"/>
                <w:szCs w:val="24"/>
              </w:rPr>
              <w:t>.</w:t>
            </w:r>
            <w:r w:rsidRPr="000756FE">
              <w:rPr>
                <w:rFonts w:ascii="Times New Roman" w:eastAsia="宋体" w:hAnsi="Times New Roman" w:cs="宋体" w:hint="eastAsia"/>
                <w:color w:val="auto"/>
                <w:sz w:val="24"/>
                <w:szCs w:val="24"/>
              </w:rPr>
              <w:t>15</w:t>
            </w:r>
          </w:p>
        </w:tc>
        <w:tc>
          <w:tcPr>
            <w:tcW w:w="2146" w:type="dxa"/>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jc w:val="center"/>
              <w:textAlignment w:val="center"/>
              <w:rPr>
                <w:rFonts w:ascii="宋体" w:eastAsia="宋体" w:hAnsi="宋体" w:cs="宋体"/>
                <w:color w:val="auto"/>
                <w:sz w:val="24"/>
                <w:szCs w:val="24"/>
              </w:rPr>
            </w:pPr>
            <w:r w:rsidRPr="000756FE">
              <w:rPr>
                <w:rFonts w:ascii="Times New Roman" w:eastAsia="宋体" w:hAnsi="Times New Roman" w:cs="宋体" w:hint="eastAsia"/>
                <w:color w:val="auto"/>
                <w:sz w:val="24"/>
                <w:szCs w:val="24"/>
              </w:rPr>
              <w:t>13</w:t>
            </w:r>
            <w:r w:rsidRPr="000756FE">
              <w:rPr>
                <w:rFonts w:ascii="宋体" w:eastAsia="宋体" w:hAnsi="宋体" w:cs="宋体" w:hint="eastAsia"/>
                <w:color w:val="auto"/>
                <w:sz w:val="24"/>
                <w:szCs w:val="24"/>
              </w:rPr>
              <w:t>左右</w:t>
            </w:r>
          </w:p>
        </w:tc>
        <w:tc>
          <w:tcPr>
            <w:tcW w:w="1030" w:type="dxa"/>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jc w:val="center"/>
              <w:textAlignment w:val="center"/>
              <w:rPr>
                <w:rFonts w:ascii="宋体" w:eastAsia="宋体" w:hAnsi="宋体" w:cs="宋体"/>
                <w:color w:val="auto"/>
                <w:sz w:val="24"/>
                <w:szCs w:val="24"/>
              </w:rPr>
            </w:pPr>
            <w:r w:rsidRPr="000756FE">
              <w:rPr>
                <w:rFonts w:ascii="宋体" w:eastAsia="宋体" w:hAnsi="宋体" w:cs="宋体" w:hint="eastAsia"/>
                <w:color w:val="auto"/>
                <w:sz w:val="24"/>
                <w:szCs w:val="24"/>
              </w:rPr>
              <w:t>预期性</w:t>
            </w:r>
          </w:p>
        </w:tc>
      </w:tr>
      <w:tr w:rsidR="00AC3307" w:rsidRPr="000756FE" w:rsidTr="00B111DF">
        <w:trPr>
          <w:trHeight w:val="23"/>
          <w:jc w:val="center"/>
        </w:trPr>
        <w:tc>
          <w:tcPr>
            <w:tcW w:w="698" w:type="dxa"/>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jc w:val="center"/>
              <w:textAlignment w:val="center"/>
              <w:rPr>
                <w:rFonts w:ascii="宋体" w:eastAsia="宋体" w:hAnsi="宋体" w:cs="宋体"/>
                <w:color w:val="auto"/>
                <w:sz w:val="24"/>
                <w:szCs w:val="24"/>
              </w:rPr>
            </w:pPr>
            <w:r w:rsidRPr="000756FE">
              <w:rPr>
                <w:rFonts w:ascii="Times New Roman" w:eastAsia="宋体" w:hAnsi="Times New Roman" w:cs="宋体" w:hint="eastAsia"/>
                <w:color w:val="auto"/>
                <w:sz w:val="24"/>
                <w:szCs w:val="24"/>
              </w:rPr>
              <w:t>14</w:t>
            </w:r>
          </w:p>
        </w:tc>
        <w:tc>
          <w:tcPr>
            <w:tcW w:w="4307" w:type="dxa"/>
            <w:gridSpan w:val="2"/>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textAlignment w:val="center"/>
              <w:rPr>
                <w:rFonts w:ascii="宋体" w:eastAsia="宋体" w:hAnsi="宋体" w:cs="宋体"/>
                <w:color w:val="auto"/>
                <w:sz w:val="24"/>
                <w:szCs w:val="24"/>
              </w:rPr>
            </w:pPr>
            <w:r w:rsidRPr="000756FE">
              <w:rPr>
                <w:rFonts w:ascii="宋体" w:eastAsia="宋体" w:hAnsi="宋体" w:cs="宋体" w:hint="eastAsia"/>
                <w:color w:val="auto"/>
                <w:sz w:val="24"/>
                <w:szCs w:val="24"/>
              </w:rPr>
              <w:t>严重精神障碍患者规范管理率（</w:t>
            </w:r>
            <w:r w:rsidRPr="000756FE">
              <w:rPr>
                <w:rFonts w:ascii="Times New Roman" w:eastAsia="宋体" w:hAnsi="Times New Roman" w:cs="宋体" w:hint="eastAsia"/>
                <w:color w:val="auto"/>
                <w:sz w:val="24"/>
                <w:szCs w:val="24"/>
              </w:rPr>
              <w:t>%</w:t>
            </w:r>
            <w:r w:rsidRPr="000756FE">
              <w:rPr>
                <w:rFonts w:ascii="宋体" w:eastAsia="宋体" w:hAnsi="宋体" w:cs="宋体" w:hint="eastAsia"/>
                <w:color w:val="auto"/>
                <w:sz w:val="24"/>
                <w:szCs w:val="24"/>
              </w:rPr>
              <w:t>）</w:t>
            </w:r>
          </w:p>
        </w:tc>
        <w:tc>
          <w:tcPr>
            <w:tcW w:w="1073" w:type="dxa"/>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jc w:val="center"/>
              <w:textAlignment w:val="center"/>
              <w:rPr>
                <w:rFonts w:ascii="宋体" w:eastAsia="宋体" w:hAnsi="宋体" w:cs="宋体"/>
                <w:color w:val="auto"/>
                <w:sz w:val="24"/>
                <w:szCs w:val="24"/>
              </w:rPr>
            </w:pPr>
            <w:r w:rsidRPr="000756FE">
              <w:rPr>
                <w:rFonts w:ascii="Times New Roman" w:eastAsia="宋体" w:hAnsi="Times New Roman" w:cs="宋体" w:hint="eastAsia"/>
                <w:color w:val="auto"/>
                <w:sz w:val="24"/>
                <w:szCs w:val="24"/>
              </w:rPr>
              <w:t>94</w:t>
            </w:r>
            <w:r w:rsidRPr="000756FE">
              <w:rPr>
                <w:rFonts w:ascii="宋体" w:eastAsia="宋体" w:hAnsi="宋体" w:cs="宋体" w:hint="eastAsia"/>
                <w:color w:val="auto"/>
                <w:sz w:val="24"/>
                <w:szCs w:val="24"/>
              </w:rPr>
              <w:t>.</w:t>
            </w:r>
            <w:r w:rsidRPr="000756FE">
              <w:rPr>
                <w:rFonts w:ascii="Times New Roman" w:eastAsia="宋体" w:hAnsi="Times New Roman" w:cs="宋体" w:hint="eastAsia"/>
                <w:color w:val="auto"/>
                <w:sz w:val="24"/>
                <w:szCs w:val="24"/>
              </w:rPr>
              <w:t>6</w:t>
            </w:r>
          </w:p>
        </w:tc>
        <w:tc>
          <w:tcPr>
            <w:tcW w:w="2146" w:type="dxa"/>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jc w:val="center"/>
              <w:textAlignment w:val="center"/>
              <w:rPr>
                <w:rFonts w:ascii="宋体" w:eastAsia="宋体" w:hAnsi="宋体" w:cs="宋体"/>
                <w:color w:val="auto"/>
                <w:sz w:val="24"/>
                <w:szCs w:val="24"/>
              </w:rPr>
            </w:pPr>
            <w:r w:rsidRPr="000756FE">
              <w:rPr>
                <w:rFonts w:ascii="宋体" w:eastAsia="宋体" w:hAnsi="宋体" w:cs="宋体" w:hint="eastAsia"/>
                <w:color w:val="auto"/>
                <w:sz w:val="24"/>
                <w:szCs w:val="24"/>
              </w:rPr>
              <w:t>≥</w:t>
            </w:r>
            <w:r w:rsidRPr="000756FE">
              <w:rPr>
                <w:rFonts w:ascii="Times New Roman" w:eastAsia="宋体" w:hAnsi="Times New Roman" w:cs="宋体" w:hint="eastAsia"/>
                <w:color w:val="auto"/>
                <w:sz w:val="24"/>
                <w:szCs w:val="24"/>
              </w:rPr>
              <w:t>98</w:t>
            </w:r>
          </w:p>
        </w:tc>
        <w:tc>
          <w:tcPr>
            <w:tcW w:w="1030" w:type="dxa"/>
            <w:tcBorders>
              <w:top w:val="single" w:sz="4" w:space="0" w:color="000000"/>
              <w:left w:val="single" w:sz="4" w:space="0" w:color="000000"/>
              <w:bottom w:val="single" w:sz="4" w:space="0" w:color="000000"/>
              <w:right w:val="single" w:sz="4" w:space="0" w:color="000000"/>
            </w:tcBorders>
            <w:vAlign w:val="center"/>
          </w:tcPr>
          <w:p w:rsidR="00AC3307" w:rsidRPr="000756FE" w:rsidRDefault="00AC3307" w:rsidP="00B111DF">
            <w:pPr>
              <w:widowControl w:val="0"/>
              <w:snapToGrid w:val="0"/>
              <w:spacing w:line="440" w:lineRule="exact"/>
              <w:jc w:val="center"/>
              <w:textAlignment w:val="center"/>
              <w:rPr>
                <w:rFonts w:ascii="宋体" w:eastAsia="宋体" w:hAnsi="宋体" w:cs="宋体"/>
                <w:color w:val="auto"/>
                <w:sz w:val="24"/>
                <w:szCs w:val="24"/>
              </w:rPr>
            </w:pPr>
            <w:r w:rsidRPr="000756FE">
              <w:rPr>
                <w:rFonts w:ascii="宋体" w:eastAsia="宋体" w:hAnsi="宋体" w:cs="宋体" w:hint="eastAsia"/>
                <w:color w:val="auto"/>
                <w:sz w:val="24"/>
                <w:szCs w:val="24"/>
              </w:rPr>
              <w:t>预期性</w:t>
            </w:r>
          </w:p>
        </w:tc>
      </w:tr>
    </w:tbl>
    <w:p w:rsidR="00AC3307" w:rsidRPr="000756FE" w:rsidRDefault="00AC3307" w:rsidP="00AC3307">
      <w:pPr>
        <w:widowControl w:val="0"/>
        <w:tabs>
          <w:tab w:val="left" w:pos="0"/>
          <w:tab w:val="left" w:pos="640"/>
          <w:tab w:val="left" w:pos="1050"/>
        </w:tabs>
        <w:adjustRightInd w:val="0"/>
        <w:snapToGrid w:val="0"/>
        <w:spacing w:line="500" w:lineRule="exact"/>
        <w:rPr>
          <w:rFonts w:ascii="仿宋_GB2312" w:eastAsia="仿宋_GB2312" w:hAnsi="仿宋_GB2312" w:cs="仿宋_GB2312"/>
          <w:kern w:val="21"/>
          <w:sz w:val="28"/>
          <w:szCs w:val="28"/>
        </w:rPr>
      </w:pPr>
      <w:r w:rsidRPr="000756FE">
        <w:rPr>
          <w:rFonts w:ascii="仿宋_GB2312" w:eastAsia="仿宋_GB2312" w:hAnsi="仿宋_GB2312" w:cs="仿宋_GB2312" w:hint="eastAsia"/>
          <w:bCs/>
          <w:color w:val="auto"/>
          <w:sz w:val="28"/>
          <w:szCs w:val="28"/>
        </w:rPr>
        <w:t>注：</w:t>
      </w:r>
      <w:r w:rsidRPr="000756FE">
        <w:rPr>
          <w:rFonts w:ascii="Times New Roman" w:eastAsia="仿宋_GB2312" w:hAnsi="Times New Roman" w:cs="仿宋_GB2312" w:hint="eastAsia"/>
          <w:bCs/>
          <w:color w:val="auto"/>
          <w:sz w:val="28"/>
          <w:szCs w:val="28"/>
        </w:rPr>
        <w:t>①</w:t>
      </w:r>
      <w:r w:rsidRPr="000756FE">
        <w:rPr>
          <w:rFonts w:ascii="仿宋_GB2312" w:eastAsia="仿宋_GB2312" w:hAnsi="仿宋_GB2312" w:cs="仿宋_GB2312" w:hint="eastAsia"/>
          <w:bCs/>
          <w:color w:val="auto"/>
          <w:sz w:val="28"/>
          <w:szCs w:val="28"/>
        </w:rPr>
        <w:t>接续性医疗服务主要包括康复、护理、安宁疗护等。</w:t>
      </w:r>
      <w:r w:rsidRPr="000756FE">
        <w:rPr>
          <w:rFonts w:ascii="Times New Roman" w:eastAsia="仿宋_GB2312" w:hAnsi="Times New Roman" w:cs="仿宋_GB2312" w:hint="eastAsia"/>
          <w:bCs/>
          <w:color w:val="auto"/>
          <w:sz w:val="28"/>
          <w:szCs w:val="28"/>
        </w:rPr>
        <w:t>②</w:t>
      </w:r>
      <w:r w:rsidRPr="000756FE">
        <w:rPr>
          <w:rFonts w:ascii="仿宋_GB2312" w:eastAsia="仿宋_GB2312" w:hAnsi="仿宋_GB2312" w:cs="仿宋_GB2312" w:hint="eastAsia"/>
          <w:bCs/>
          <w:color w:val="auto"/>
          <w:sz w:val="28"/>
          <w:szCs w:val="28"/>
        </w:rPr>
        <w:t>〔〕为</w:t>
      </w:r>
      <w:r w:rsidRPr="000756FE">
        <w:rPr>
          <w:rFonts w:ascii="Times New Roman" w:eastAsia="仿宋_GB2312" w:hAnsi="Times New Roman" w:cs="仿宋_GB2312" w:hint="eastAsia"/>
          <w:bCs/>
          <w:color w:val="auto"/>
          <w:sz w:val="28"/>
          <w:szCs w:val="28"/>
        </w:rPr>
        <w:t>5</w:t>
      </w:r>
      <w:r w:rsidRPr="000756FE">
        <w:rPr>
          <w:rFonts w:ascii="仿宋_GB2312" w:eastAsia="仿宋_GB2312" w:hAnsi="仿宋_GB2312" w:cs="仿宋_GB2312" w:hint="eastAsia"/>
          <w:bCs/>
          <w:color w:val="auto"/>
          <w:sz w:val="28"/>
          <w:szCs w:val="28"/>
        </w:rPr>
        <w:t>年累计数。</w:t>
      </w:r>
      <w:r w:rsidRPr="000756FE">
        <w:rPr>
          <w:rFonts w:ascii="Times New Roman" w:eastAsia="仿宋_GB2312" w:hAnsi="Times New Roman" w:cs="仿宋_GB2312" w:hint="eastAsia"/>
          <w:bCs/>
          <w:color w:val="auto"/>
          <w:sz w:val="28"/>
          <w:szCs w:val="28"/>
        </w:rPr>
        <w:t>③</w:t>
      </w:r>
      <w:r w:rsidRPr="000756FE">
        <w:rPr>
          <w:rFonts w:ascii="仿宋_GB2312" w:eastAsia="仿宋_GB2312" w:hAnsi="仿宋_GB2312" w:cs="仿宋_GB2312" w:hint="eastAsia"/>
          <w:bCs/>
          <w:color w:val="auto"/>
          <w:sz w:val="28"/>
          <w:szCs w:val="28"/>
        </w:rPr>
        <w:t>带*的为与《湖南省国民经济和社会发展第十五个五年规划纲要》中指标数据存在差异且更新后的数据。</w:t>
      </w:r>
    </w:p>
    <w:p w:rsidR="00AC3307" w:rsidRPr="000756FE" w:rsidRDefault="00AC3307" w:rsidP="00AC3307">
      <w:pPr>
        <w:widowControl w:val="0"/>
        <w:snapToGrid w:val="0"/>
        <w:spacing w:line="600" w:lineRule="exact"/>
        <w:ind w:firstLineChars="200" w:firstLine="640"/>
        <w:jc w:val="both"/>
        <w:rPr>
          <w:rFonts w:ascii="黑体" w:eastAsia="黑体" w:hAnsi="黑体" w:cs="黑体"/>
          <w:color w:val="auto"/>
          <w:kern w:val="2"/>
        </w:rPr>
      </w:pPr>
      <w:r w:rsidRPr="000756FE">
        <w:rPr>
          <w:rFonts w:ascii="黑体" w:eastAsia="黑体" w:hAnsi="黑体" w:cs="黑体" w:hint="eastAsia"/>
          <w:color w:val="auto"/>
          <w:kern w:val="2"/>
        </w:rPr>
        <w:t>二、筑牢高水平公共卫生安全屏障</w:t>
      </w:r>
    </w:p>
    <w:p w:rsidR="00AC3307" w:rsidRPr="000756FE" w:rsidRDefault="00AC3307" w:rsidP="00AC3307">
      <w:pPr>
        <w:widowControl w:val="0"/>
        <w:snapToGrid w:val="0"/>
        <w:spacing w:line="600" w:lineRule="exact"/>
        <w:ind w:firstLineChars="200" w:firstLine="640"/>
        <w:jc w:val="both"/>
        <w:rPr>
          <w:rFonts w:ascii="楷体_GB2312" w:eastAsia="楷体_GB2312" w:hAnsi="楷体_GB2312" w:cs="楷体_GB2312"/>
          <w:bCs/>
          <w:color w:val="auto"/>
          <w:kern w:val="2"/>
        </w:rPr>
      </w:pPr>
      <w:r w:rsidRPr="000756FE">
        <w:rPr>
          <w:rFonts w:ascii="楷体_GB2312" w:eastAsia="楷体_GB2312" w:hAnsi="楷体_GB2312" w:cs="楷体_GB2312" w:hint="eastAsia"/>
          <w:bCs/>
          <w:color w:val="auto"/>
          <w:kern w:val="2"/>
        </w:rPr>
        <w:t>（一）推进疾控体系现代化建设</w:t>
      </w:r>
    </w:p>
    <w:p w:rsidR="00AC3307" w:rsidRPr="000756FE" w:rsidRDefault="00AC3307" w:rsidP="00AC3307">
      <w:pPr>
        <w:widowControl w:val="0"/>
        <w:snapToGrid w:val="0"/>
        <w:spacing w:line="600" w:lineRule="exact"/>
        <w:ind w:firstLineChars="200" w:firstLine="640"/>
        <w:jc w:val="both"/>
        <w:rPr>
          <w:rFonts w:ascii="仿宋_GB2312" w:eastAsia="仿宋_GB2312" w:hAnsi="仿宋_GB2312" w:cs="仿宋_GB2312"/>
          <w:bCs/>
          <w:color w:val="auto"/>
        </w:rPr>
      </w:pPr>
      <w:r w:rsidRPr="000756FE">
        <w:rPr>
          <w:rFonts w:ascii="仿宋_GB2312" w:eastAsia="仿宋_GB2312" w:hAnsi="仿宋_GB2312" w:cs="仿宋_GB2312" w:hint="eastAsia"/>
          <w:bCs/>
          <w:color w:val="auto"/>
        </w:rPr>
        <w:t>建强省级疾控机构，筑牢基层疾控网络。强化传染病防控和卫生监督执法职责，规范疾控机构面向社会提供的公共卫生技术服务。强化医疗机构疾控职能，建立健全疾控监督员制度。实施疾控体系现代化建设工程，开展市域疾控联合体建设试点，提升监测预警、检验检测、应急处置、传染病救治、公共卫生干预等能力。完善公共卫生实验室检测网络，加快疾控机构实验室标准化建设。健全传染病监测预警体系，巩固和规范“三公（工）”协同流行病学调查机制。全面开展卫生健康监督工作规范化建设。</w:t>
      </w:r>
    </w:p>
    <w:p w:rsidR="00AC3307" w:rsidRPr="000756FE" w:rsidRDefault="00AC3307" w:rsidP="00AC3307">
      <w:pPr>
        <w:widowControl w:val="0"/>
        <w:snapToGrid w:val="0"/>
        <w:spacing w:line="600" w:lineRule="exact"/>
        <w:ind w:firstLineChars="200" w:firstLine="640"/>
        <w:jc w:val="both"/>
        <w:outlineLvl w:val="1"/>
        <w:rPr>
          <w:rFonts w:ascii="楷体_GB2312" w:eastAsia="楷体_GB2312" w:hAnsi="楷体_GB2312" w:cs="楷体_GB2312"/>
          <w:bCs/>
          <w:color w:val="auto"/>
          <w:kern w:val="2"/>
        </w:rPr>
      </w:pPr>
      <w:r w:rsidRPr="000756FE">
        <w:rPr>
          <w:rFonts w:ascii="楷体_GB2312" w:eastAsia="楷体_GB2312" w:hAnsi="楷体_GB2312" w:cs="楷体_GB2312" w:hint="eastAsia"/>
          <w:bCs/>
          <w:color w:val="auto"/>
          <w:kern w:val="2"/>
        </w:rPr>
        <w:t>（二）加强传染病防控</w:t>
      </w:r>
    </w:p>
    <w:p w:rsidR="00AC3307" w:rsidRPr="000756FE" w:rsidRDefault="00AC3307" w:rsidP="00AC3307">
      <w:pPr>
        <w:widowControl w:val="0"/>
        <w:snapToGrid w:val="0"/>
        <w:spacing w:line="600" w:lineRule="exact"/>
        <w:ind w:firstLineChars="200" w:firstLine="640"/>
        <w:jc w:val="both"/>
        <w:rPr>
          <w:rFonts w:ascii="仿宋_GB2312" w:eastAsia="仿宋_GB2312" w:hAnsi="仿宋_GB2312" w:cs="仿宋_GB2312"/>
          <w:bCs/>
          <w:color w:val="auto"/>
        </w:rPr>
      </w:pPr>
      <w:r w:rsidRPr="000756FE">
        <w:rPr>
          <w:rFonts w:ascii="仿宋_GB2312" w:eastAsia="仿宋_GB2312" w:hAnsi="仿宋_GB2312" w:cs="仿宋_GB2312" w:hint="eastAsia"/>
          <w:bCs/>
          <w:color w:val="auto"/>
        </w:rPr>
        <w:t>完善重大传染病疫情联防联控机制，深化社会共治、医防协同、医防融合，健全社区疾控片区责任制。实施呼吸道传染病、虫媒传染病、人畜共患病等防控行动，深化艾滋病、结核病、病毒性肝炎等重大传染病防控。加强新发突发传染病和境外输入传染病的监测预警和应急处置。持续巩固消除血吸虫病、麻风危害、疟疾的成果。落实扩大国家免疫规划政策，强化疫苗接种。</w:t>
      </w:r>
    </w:p>
    <w:p w:rsidR="00AC3307" w:rsidRPr="000756FE" w:rsidRDefault="00AC3307" w:rsidP="00AC3307">
      <w:pPr>
        <w:widowControl w:val="0"/>
        <w:snapToGrid w:val="0"/>
        <w:spacing w:line="600" w:lineRule="exact"/>
        <w:ind w:firstLineChars="200" w:firstLine="640"/>
        <w:jc w:val="both"/>
        <w:outlineLvl w:val="1"/>
        <w:rPr>
          <w:rFonts w:ascii="楷体_GB2312" w:eastAsia="楷体_GB2312" w:hAnsi="楷体_GB2312" w:cs="楷体_GB2312"/>
          <w:bCs/>
          <w:color w:val="auto"/>
          <w:kern w:val="2"/>
        </w:rPr>
      </w:pPr>
      <w:r w:rsidRPr="000756FE">
        <w:rPr>
          <w:rFonts w:ascii="楷体_GB2312" w:eastAsia="楷体_GB2312" w:hAnsi="楷体_GB2312" w:cs="楷体_GB2312" w:hint="eastAsia"/>
          <w:bCs/>
          <w:color w:val="auto"/>
          <w:kern w:val="2"/>
        </w:rPr>
        <w:t>（三）提升急诊急救和血液保障能力</w:t>
      </w:r>
    </w:p>
    <w:p w:rsidR="00AC3307" w:rsidRPr="000756FE" w:rsidRDefault="00AC3307" w:rsidP="00AC3307">
      <w:pPr>
        <w:widowControl w:val="0"/>
        <w:snapToGrid w:val="0"/>
        <w:spacing w:line="600" w:lineRule="exact"/>
        <w:ind w:firstLineChars="200" w:firstLine="640"/>
        <w:jc w:val="both"/>
        <w:rPr>
          <w:rFonts w:ascii="仿宋_GB2312" w:eastAsia="仿宋_GB2312" w:hAnsi="仿宋_GB2312" w:cs="仿宋_GB2312"/>
          <w:bCs/>
          <w:color w:val="auto"/>
        </w:rPr>
      </w:pPr>
      <w:r w:rsidRPr="000756FE">
        <w:rPr>
          <w:rFonts w:ascii="仿宋_GB2312" w:eastAsia="仿宋_GB2312" w:hAnsi="仿宋_GB2312" w:cs="仿宋_GB2312" w:hint="eastAsia"/>
          <w:bCs/>
          <w:color w:val="auto"/>
        </w:rPr>
        <w:t>健全院前医疗急救网络，推进急诊急救体系和能力建设。完善院前院内急救衔接机制，加强急诊急救一体化建设。务实推进航空医疗救援。强化急救调度信息跨部门跨区域共享联动，推广急救呼叫定位，提升应急救援处置效率。提高自动体外除颤仪（</w:t>
      </w:r>
      <w:r w:rsidRPr="000756FE">
        <w:rPr>
          <w:rFonts w:ascii="Times New Roman" w:eastAsia="仿宋_GB2312" w:hAnsi="Times New Roman" w:cs="仿宋_GB2312" w:hint="eastAsia"/>
          <w:bCs/>
          <w:color w:val="auto"/>
        </w:rPr>
        <w:t>AED</w:t>
      </w:r>
      <w:r w:rsidRPr="000756FE">
        <w:rPr>
          <w:rFonts w:ascii="仿宋_GB2312" w:eastAsia="仿宋_GB2312" w:hAnsi="仿宋_GB2312" w:cs="仿宋_GB2312" w:hint="eastAsia"/>
          <w:bCs/>
          <w:color w:val="auto"/>
        </w:rPr>
        <w:t>）配置水平和公众知晓率。开展“现场救护第一目击者”培训，强化急救常识和基本急救技能培训，将交警、消防救援人员、外卖配送员、保安等纳入重点行业培训范围。</w:t>
      </w:r>
    </w:p>
    <w:p w:rsidR="00AC3307" w:rsidRPr="000756FE" w:rsidRDefault="00AC3307" w:rsidP="00AC3307">
      <w:pPr>
        <w:widowControl w:val="0"/>
        <w:snapToGrid w:val="0"/>
        <w:spacing w:line="600" w:lineRule="exact"/>
        <w:ind w:firstLineChars="200" w:firstLine="640"/>
        <w:jc w:val="both"/>
        <w:rPr>
          <w:rFonts w:ascii="仿宋_GB2312" w:eastAsia="仿宋_GB2312" w:hAnsi="仿宋_GB2312" w:cs="仿宋_GB2312"/>
          <w:bCs/>
          <w:color w:val="auto"/>
        </w:rPr>
      </w:pPr>
      <w:r w:rsidRPr="000756FE">
        <w:rPr>
          <w:rFonts w:ascii="仿宋_GB2312" w:eastAsia="仿宋_GB2312" w:hAnsi="仿宋_GB2312" w:cs="仿宋_GB2312" w:hint="eastAsia"/>
          <w:bCs/>
          <w:color w:val="auto"/>
        </w:rPr>
        <w:t>完善紧急医学救援体系，统筹布局紧急医学救援基地，加强卫生应急队伍建设。完善突发事件应急预案，落实应急救援首席医疗官制度，建立医疗力量和设备前置体系。加强应急物资保障，做好“平急两用”公共基础设施建设及转换使用。强化重大疫情防控救治体系和应急能力建设，建立健全重大疫情救治机制。提升中医药疫病防治和紧急医学救援能力。</w:t>
      </w:r>
    </w:p>
    <w:p w:rsidR="00AC3307" w:rsidRPr="000756FE" w:rsidRDefault="00AC3307" w:rsidP="00AC3307">
      <w:pPr>
        <w:widowControl w:val="0"/>
        <w:snapToGrid w:val="0"/>
        <w:spacing w:line="600" w:lineRule="exact"/>
        <w:ind w:firstLineChars="200" w:firstLine="640"/>
        <w:jc w:val="both"/>
        <w:rPr>
          <w:rFonts w:ascii="仿宋_GB2312" w:eastAsia="仿宋_GB2312" w:hAnsi="仿宋_GB2312" w:cs="仿宋_GB2312"/>
          <w:bCs/>
          <w:color w:val="auto"/>
        </w:rPr>
      </w:pPr>
      <w:r w:rsidRPr="000756FE">
        <w:rPr>
          <w:rFonts w:ascii="仿宋_GB2312" w:eastAsia="仿宋_GB2312" w:hAnsi="仿宋_GB2312" w:cs="仿宋_GB2312" w:hint="eastAsia"/>
          <w:bCs/>
          <w:color w:val="auto"/>
        </w:rPr>
        <w:t>加强血液供应保障能力建设，建立血液应急联动保障预案和应急储备制度。加强无偿献血宣传科普，广泛动员社会各界及个人参与无偿献血，完善配套激励机制。优化血液供应调配机制。推进采供血能力建设与医疗资源配置相衔接，建立医疗机构急救用血快速响应机制。保障血液质量安全。</w:t>
      </w:r>
    </w:p>
    <w:p w:rsidR="00AC3307" w:rsidRPr="000756FE" w:rsidRDefault="00AC3307" w:rsidP="00AC3307">
      <w:pPr>
        <w:widowControl w:val="0"/>
        <w:snapToGrid w:val="0"/>
        <w:spacing w:line="600" w:lineRule="exact"/>
        <w:ind w:firstLineChars="200" w:firstLine="640"/>
        <w:jc w:val="both"/>
        <w:outlineLvl w:val="1"/>
        <w:rPr>
          <w:rFonts w:ascii="楷体_GB2312" w:eastAsia="楷体_GB2312" w:hAnsi="楷体_GB2312" w:cs="楷体_GB2312"/>
          <w:bCs/>
          <w:color w:val="auto"/>
          <w:kern w:val="2"/>
        </w:rPr>
      </w:pPr>
      <w:r w:rsidRPr="000756FE">
        <w:rPr>
          <w:rFonts w:ascii="楷体_GB2312" w:eastAsia="楷体_GB2312" w:hAnsi="楷体_GB2312" w:cs="楷体_GB2312" w:hint="eastAsia"/>
          <w:bCs/>
          <w:color w:val="auto"/>
          <w:kern w:val="2"/>
        </w:rPr>
        <w:t>（四）加强食品药品和生物安全管理</w:t>
      </w:r>
    </w:p>
    <w:p w:rsidR="00AC3307" w:rsidRPr="000756FE" w:rsidRDefault="00AC3307" w:rsidP="00AC3307">
      <w:pPr>
        <w:widowControl w:val="0"/>
        <w:snapToGrid w:val="0"/>
        <w:spacing w:line="600" w:lineRule="exact"/>
        <w:ind w:firstLineChars="200" w:firstLine="640"/>
        <w:rPr>
          <w:rFonts w:ascii="仿宋_GB2312" w:eastAsia="仿宋_GB2312" w:hAnsi="仿宋_GB2312" w:cs="仿宋_GB2312"/>
          <w:bCs/>
          <w:color w:val="auto"/>
        </w:rPr>
      </w:pPr>
      <w:r w:rsidRPr="000756FE">
        <w:rPr>
          <w:rFonts w:ascii="仿宋_GB2312" w:eastAsia="仿宋_GB2312" w:hAnsi="仿宋_GB2312" w:cs="仿宋_GB2312" w:hint="eastAsia"/>
          <w:bCs/>
          <w:color w:val="auto"/>
        </w:rPr>
        <w:t>健全食品安全地方标准体系，优化食品企业标准备案管理和服务，提升跟踪评价工作质量。强化食品安全风险监测全过程质量管理，提高基层食源性疾病监测和流行病学调查能力。深化拓展食品数字标签应用。强化药品安全全链条监管，提升药品安全管理水平。完善生物安全风险监测预警体系，加强实验室生物安全监管。强化微生物耐药监测预警与控制。强化医疗废物与医疗污水规范化处置。</w:t>
      </w:r>
    </w:p>
    <w:tbl>
      <w:tblPr>
        <w:tblStyle w:val="ae"/>
        <w:tblW w:w="0" w:type="auto"/>
        <w:jc w:val="center"/>
        <w:tblLayout w:type="fixed"/>
        <w:tblLook w:val="0000"/>
      </w:tblPr>
      <w:tblGrid>
        <w:gridCol w:w="9061"/>
      </w:tblGrid>
      <w:tr w:rsidR="00AC3307" w:rsidRPr="000756FE" w:rsidTr="00B111DF">
        <w:trPr>
          <w:trHeight w:val="680"/>
          <w:jc w:val="center"/>
        </w:trPr>
        <w:tc>
          <w:tcPr>
            <w:tcW w:w="9061" w:type="dxa"/>
            <w:tcBorders>
              <w:top w:val="single" w:sz="4" w:space="0" w:color="auto"/>
              <w:left w:val="single" w:sz="4" w:space="0" w:color="auto"/>
              <w:bottom w:val="single" w:sz="4" w:space="0" w:color="auto"/>
              <w:right w:val="single" w:sz="4" w:space="0" w:color="auto"/>
            </w:tcBorders>
            <w:vAlign w:val="center"/>
          </w:tcPr>
          <w:p w:rsidR="00AC3307" w:rsidRPr="000756FE" w:rsidRDefault="00AC3307" w:rsidP="00B111DF">
            <w:pPr>
              <w:snapToGrid w:val="0"/>
              <w:spacing w:line="440" w:lineRule="exact"/>
              <w:jc w:val="center"/>
              <w:textAlignment w:val="center"/>
              <w:rPr>
                <w:rFonts w:ascii="黑体" w:eastAsia="黑体" w:hAnsi="黑体" w:cs="黑体"/>
                <w:bCs/>
                <w:color w:val="auto"/>
                <w:sz w:val="28"/>
                <w:szCs w:val="28"/>
              </w:rPr>
            </w:pPr>
            <w:r w:rsidRPr="000756FE">
              <w:rPr>
                <w:rFonts w:ascii="黑体" w:eastAsia="黑体" w:hAnsi="黑体" w:cs="黑体" w:hint="eastAsia"/>
                <w:bCs/>
                <w:color w:val="auto"/>
                <w:sz w:val="28"/>
                <w:szCs w:val="28"/>
              </w:rPr>
              <w:t>专栏</w:t>
            </w:r>
            <w:r w:rsidR="009105EF" w:rsidRPr="000756FE">
              <w:rPr>
                <w:rFonts w:ascii="黑体" w:eastAsia="黑体" w:hAnsi="黑体" w:cs="黑体" w:hint="eastAsia"/>
                <w:bCs/>
                <w:color w:val="auto"/>
                <w:sz w:val="28"/>
                <w:szCs w:val="28"/>
              </w:rPr>
              <w:fldChar w:fldCharType="begin"/>
            </w:r>
            <w:r w:rsidRPr="000756FE">
              <w:rPr>
                <w:rFonts w:ascii="黑体" w:eastAsia="黑体" w:hAnsi="黑体" w:cs="黑体" w:hint="eastAsia"/>
                <w:bCs/>
                <w:color w:val="auto"/>
                <w:sz w:val="28"/>
                <w:szCs w:val="28"/>
              </w:rPr>
              <w:instrText xml:space="preserve"> SEQ 专栏编号 \* ARABIC </w:instrText>
            </w:r>
            <w:r w:rsidR="009105EF" w:rsidRPr="000756FE">
              <w:rPr>
                <w:rFonts w:ascii="黑体" w:eastAsia="黑体" w:hAnsi="黑体" w:cs="黑体" w:hint="eastAsia"/>
                <w:bCs/>
                <w:color w:val="auto"/>
                <w:sz w:val="28"/>
                <w:szCs w:val="28"/>
              </w:rPr>
              <w:fldChar w:fldCharType="separate"/>
            </w:r>
            <w:r w:rsidRPr="000756FE">
              <w:rPr>
                <w:rFonts w:ascii="Times New Roman" w:eastAsia="黑体" w:hAnsi="Times New Roman" w:cs="黑体" w:hint="eastAsia"/>
                <w:bCs/>
                <w:color w:val="auto"/>
                <w:sz w:val="28"/>
                <w:szCs w:val="28"/>
              </w:rPr>
              <w:t>2</w:t>
            </w:r>
            <w:r w:rsidR="009105EF" w:rsidRPr="000756FE">
              <w:rPr>
                <w:rFonts w:ascii="黑体" w:eastAsia="黑体" w:hAnsi="黑体" w:cs="黑体" w:hint="eastAsia"/>
                <w:bCs/>
                <w:color w:val="auto"/>
                <w:sz w:val="28"/>
                <w:szCs w:val="28"/>
              </w:rPr>
              <w:fldChar w:fldCharType="end"/>
            </w:r>
            <w:r w:rsidRPr="000756FE">
              <w:rPr>
                <w:rFonts w:ascii="黑体" w:eastAsia="黑体" w:hAnsi="黑体" w:cs="黑体" w:hint="eastAsia"/>
                <w:bCs/>
                <w:color w:val="auto"/>
                <w:sz w:val="28"/>
                <w:szCs w:val="28"/>
              </w:rPr>
              <w:t xml:space="preserve">  公共卫生安全能力提升</w:t>
            </w:r>
          </w:p>
        </w:tc>
      </w:tr>
      <w:tr w:rsidR="00AC3307" w:rsidRPr="000756FE" w:rsidTr="00B111DF">
        <w:trPr>
          <w:trHeight w:val="57"/>
          <w:jc w:val="center"/>
        </w:trPr>
        <w:tc>
          <w:tcPr>
            <w:tcW w:w="9061" w:type="dxa"/>
            <w:tcBorders>
              <w:top w:val="single" w:sz="4" w:space="0" w:color="auto"/>
              <w:left w:val="single" w:sz="4" w:space="0" w:color="auto"/>
              <w:bottom w:val="single" w:sz="4" w:space="0" w:color="auto"/>
              <w:right w:val="single" w:sz="4" w:space="0" w:color="auto"/>
            </w:tcBorders>
            <w:vAlign w:val="center"/>
          </w:tcPr>
          <w:p w:rsidR="00AC3307" w:rsidRPr="000756FE" w:rsidRDefault="00AC3307" w:rsidP="00B111DF">
            <w:pPr>
              <w:adjustRightInd w:val="0"/>
              <w:snapToGrid w:val="0"/>
              <w:spacing w:line="440" w:lineRule="exact"/>
              <w:ind w:firstLineChars="200" w:firstLine="480"/>
              <w:textAlignment w:val="center"/>
              <w:rPr>
                <w:rFonts w:ascii="宋体" w:eastAsia="宋体" w:hAnsi="宋体" w:cs="宋体"/>
                <w:color w:val="auto"/>
                <w:sz w:val="24"/>
                <w:szCs w:val="24"/>
              </w:rPr>
            </w:pPr>
            <w:r w:rsidRPr="000756FE">
              <w:rPr>
                <w:rFonts w:ascii="Times New Roman" w:eastAsia="楷体_GB2312" w:hAnsi="Times New Roman" w:cs="楷体_GB2312" w:hint="eastAsia"/>
                <w:color w:val="auto"/>
                <w:sz w:val="24"/>
                <w:szCs w:val="24"/>
              </w:rPr>
              <w:t>1</w:t>
            </w:r>
            <w:r w:rsidRPr="000756FE">
              <w:rPr>
                <w:rFonts w:ascii="楷体_GB2312" w:eastAsia="楷体_GB2312" w:hAnsi="楷体_GB2312" w:cs="楷体_GB2312" w:hint="eastAsia"/>
                <w:color w:val="auto"/>
                <w:sz w:val="24"/>
                <w:szCs w:val="24"/>
              </w:rPr>
              <w:t>．重大公共卫生服务。</w:t>
            </w:r>
            <w:r w:rsidRPr="000756FE">
              <w:rPr>
                <w:rFonts w:ascii="宋体" w:eastAsia="宋体" w:hAnsi="宋体" w:cs="宋体" w:hint="eastAsia"/>
                <w:color w:val="auto"/>
                <w:sz w:val="24"/>
                <w:szCs w:val="24"/>
              </w:rPr>
              <w:t>开展重大传染病防治、精神卫生防治、慢性非传染性疾病防治、重点疾病及健康危害因素监测。</w:t>
            </w:r>
          </w:p>
          <w:p w:rsidR="00AC3307" w:rsidRPr="000756FE" w:rsidRDefault="00AC3307" w:rsidP="00B111DF">
            <w:pPr>
              <w:adjustRightInd w:val="0"/>
              <w:snapToGrid w:val="0"/>
              <w:spacing w:line="440" w:lineRule="exact"/>
              <w:ind w:firstLineChars="200" w:firstLine="480"/>
              <w:textAlignment w:val="center"/>
              <w:rPr>
                <w:rFonts w:ascii="宋体" w:eastAsia="宋体" w:hAnsi="宋体" w:cs="宋体"/>
                <w:color w:val="auto"/>
                <w:sz w:val="24"/>
                <w:szCs w:val="24"/>
              </w:rPr>
            </w:pPr>
            <w:r w:rsidRPr="000756FE">
              <w:rPr>
                <w:rFonts w:ascii="Times New Roman" w:eastAsia="楷体_GB2312" w:hAnsi="Times New Roman" w:cs="楷体_GB2312" w:hint="eastAsia"/>
                <w:color w:val="auto"/>
                <w:sz w:val="24"/>
                <w:szCs w:val="24"/>
              </w:rPr>
              <w:t>2</w:t>
            </w:r>
            <w:r w:rsidRPr="000756FE">
              <w:rPr>
                <w:rFonts w:ascii="楷体_GB2312" w:eastAsia="楷体_GB2312" w:hAnsi="楷体_GB2312" w:cs="楷体_GB2312" w:hint="eastAsia"/>
                <w:color w:val="auto"/>
                <w:sz w:val="24"/>
                <w:szCs w:val="24"/>
              </w:rPr>
              <w:t>．疾控体系现代化建设。</w:t>
            </w:r>
            <w:r w:rsidRPr="000756FE">
              <w:rPr>
                <w:rFonts w:ascii="宋体" w:eastAsia="宋体" w:hAnsi="宋体" w:cs="宋体" w:hint="eastAsia"/>
                <w:color w:val="auto"/>
                <w:sz w:val="24"/>
                <w:szCs w:val="24"/>
              </w:rPr>
              <w:t>设立公共卫生首席专家。充分发挥国家重大传染病防治基地的作用。建立</w:t>
            </w:r>
            <w:r w:rsidRPr="000756FE">
              <w:rPr>
                <w:rFonts w:ascii="Times New Roman" w:eastAsia="宋体" w:hAnsi="Times New Roman" w:cs="宋体" w:hint="eastAsia"/>
                <w:color w:val="auto"/>
                <w:sz w:val="24"/>
                <w:szCs w:val="24"/>
              </w:rPr>
              <w:t>4</w:t>
            </w:r>
            <w:r w:rsidRPr="000756FE">
              <w:rPr>
                <w:rFonts w:ascii="宋体" w:eastAsia="宋体" w:hAnsi="宋体" w:cs="宋体" w:hint="eastAsia"/>
                <w:color w:val="auto"/>
                <w:sz w:val="24"/>
                <w:szCs w:val="24"/>
              </w:rPr>
              <w:t>个省级区域公共卫生中心、</w:t>
            </w:r>
            <w:r w:rsidRPr="000756FE">
              <w:rPr>
                <w:rFonts w:ascii="Times New Roman" w:eastAsia="宋体" w:hAnsi="Times New Roman" w:cs="宋体" w:hint="eastAsia"/>
                <w:color w:val="auto"/>
                <w:sz w:val="24"/>
                <w:szCs w:val="24"/>
              </w:rPr>
              <w:t>4</w:t>
            </w:r>
            <w:r w:rsidRPr="000756FE">
              <w:rPr>
                <w:rFonts w:ascii="宋体" w:eastAsia="宋体" w:hAnsi="宋体" w:cs="宋体" w:hint="eastAsia"/>
                <w:color w:val="auto"/>
                <w:sz w:val="24"/>
                <w:szCs w:val="24"/>
              </w:rPr>
              <w:t>个区域重点传染病检测实验室、</w:t>
            </w:r>
            <w:r w:rsidRPr="000756FE">
              <w:rPr>
                <w:rFonts w:ascii="Times New Roman" w:eastAsia="宋体" w:hAnsi="Times New Roman" w:cs="宋体" w:hint="eastAsia"/>
                <w:color w:val="auto"/>
                <w:sz w:val="24"/>
                <w:szCs w:val="24"/>
              </w:rPr>
              <w:t>4</w:t>
            </w:r>
            <w:r w:rsidRPr="000756FE">
              <w:rPr>
                <w:rFonts w:ascii="宋体" w:eastAsia="宋体" w:hAnsi="宋体" w:cs="宋体" w:hint="eastAsia"/>
                <w:color w:val="auto"/>
                <w:sz w:val="24"/>
                <w:szCs w:val="24"/>
              </w:rPr>
              <w:t>个蚊媒传染病区域联防中心。持续推进国家湖区血吸虫病防治技术区域合作中心建设。改善疾控机构基础设施条件。</w:t>
            </w:r>
          </w:p>
          <w:p w:rsidR="00AC3307" w:rsidRPr="000756FE" w:rsidRDefault="00AC3307" w:rsidP="00B111DF">
            <w:pPr>
              <w:adjustRightInd w:val="0"/>
              <w:snapToGrid w:val="0"/>
              <w:spacing w:line="440" w:lineRule="exact"/>
              <w:ind w:firstLineChars="200" w:firstLine="480"/>
              <w:textAlignment w:val="center"/>
              <w:rPr>
                <w:rFonts w:ascii="宋体" w:eastAsia="宋体" w:hAnsi="宋体" w:cs="宋体"/>
                <w:color w:val="auto"/>
                <w:sz w:val="24"/>
                <w:szCs w:val="24"/>
              </w:rPr>
            </w:pPr>
            <w:r w:rsidRPr="000756FE">
              <w:rPr>
                <w:rFonts w:ascii="Times New Roman" w:eastAsia="楷体_GB2312" w:hAnsi="Times New Roman" w:cs="楷体_GB2312" w:hint="eastAsia"/>
                <w:color w:val="auto"/>
                <w:sz w:val="24"/>
                <w:szCs w:val="24"/>
              </w:rPr>
              <w:t>3</w:t>
            </w:r>
            <w:r w:rsidRPr="000756FE">
              <w:rPr>
                <w:rFonts w:ascii="楷体_GB2312" w:eastAsia="楷体_GB2312" w:hAnsi="楷体_GB2312" w:cs="楷体_GB2312" w:hint="eastAsia"/>
                <w:color w:val="auto"/>
                <w:sz w:val="24"/>
                <w:szCs w:val="24"/>
              </w:rPr>
              <w:t>．医疗应急能力建设。</w:t>
            </w:r>
            <w:r w:rsidRPr="000756FE">
              <w:rPr>
                <w:rFonts w:ascii="宋体" w:eastAsia="宋体" w:hAnsi="宋体" w:cs="宋体" w:hint="eastAsia"/>
                <w:color w:val="auto"/>
                <w:sz w:val="24"/>
                <w:szCs w:val="24"/>
              </w:rPr>
              <w:t>持续推进中南大学湘雅二医院国家紧急医学救援基地建设。推动各级紧急医学救援培训基地建设。建设“平急两用”应急保障医疗卫生机构、</w:t>
            </w:r>
            <w:r w:rsidRPr="000756FE">
              <w:rPr>
                <w:rFonts w:ascii="Times New Roman" w:eastAsia="宋体" w:hAnsi="Times New Roman" w:cs="宋体" w:hint="eastAsia"/>
                <w:color w:val="auto"/>
                <w:sz w:val="24"/>
                <w:szCs w:val="24"/>
              </w:rPr>
              <w:t>5G</w:t>
            </w:r>
            <w:r w:rsidRPr="000756FE">
              <w:rPr>
                <w:rFonts w:ascii="宋体" w:eastAsia="宋体" w:hAnsi="宋体" w:cs="宋体" w:hint="eastAsia"/>
                <w:color w:val="auto"/>
                <w:sz w:val="24"/>
                <w:szCs w:val="24"/>
              </w:rPr>
              <w:t>智慧化急诊急救体系。加强省、市急救中心建设，推进乡镇卫生院急救站点建设。标准化组建县级背囊化医疗应急小分队。</w:t>
            </w:r>
          </w:p>
          <w:p w:rsidR="00AC3307" w:rsidRPr="000756FE" w:rsidRDefault="00AC3307" w:rsidP="00B111DF">
            <w:pPr>
              <w:adjustRightInd w:val="0"/>
              <w:snapToGrid w:val="0"/>
              <w:spacing w:line="440" w:lineRule="exact"/>
              <w:ind w:firstLineChars="200" w:firstLine="480"/>
              <w:textAlignment w:val="center"/>
              <w:rPr>
                <w:rFonts w:ascii="宋体" w:eastAsia="宋体" w:hAnsi="宋体" w:cs="宋体"/>
                <w:color w:val="auto"/>
                <w:sz w:val="24"/>
                <w:szCs w:val="24"/>
              </w:rPr>
            </w:pPr>
            <w:r w:rsidRPr="000756FE">
              <w:rPr>
                <w:rFonts w:ascii="Times New Roman" w:eastAsia="楷体_GB2312" w:hAnsi="Times New Roman" w:cs="楷体_GB2312" w:hint="eastAsia"/>
                <w:color w:val="auto"/>
                <w:sz w:val="24"/>
                <w:szCs w:val="24"/>
              </w:rPr>
              <w:t>4</w:t>
            </w:r>
            <w:r w:rsidRPr="000756FE">
              <w:rPr>
                <w:rFonts w:ascii="楷体_GB2312" w:eastAsia="楷体_GB2312" w:hAnsi="楷体_GB2312" w:cs="楷体_GB2312" w:hint="eastAsia"/>
                <w:color w:val="auto"/>
                <w:sz w:val="24"/>
                <w:szCs w:val="24"/>
              </w:rPr>
              <w:t>．血液安全保障。</w:t>
            </w:r>
            <w:r w:rsidRPr="000756FE">
              <w:rPr>
                <w:rFonts w:ascii="宋体" w:eastAsia="宋体" w:hAnsi="宋体" w:cs="宋体" w:hint="eastAsia"/>
                <w:color w:val="auto"/>
                <w:sz w:val="24"/>
                <w:szCs w:val="24"/>
              </w:rPr>
              <w:t>积极争创国家区域血液安全中心，建设省级区域血液安全中心。加强省级血液中心、重点地市级中心血站建设。实施血液安全保障项目。</w:t>
            </w:r>
          </w:p>
        </w:tc>
      </w:tr>
    </w:tbl>
    <w:p w:rsidR="00AC3307" w:rsidRPr="000756FE" w:rsidRDefault="00AC3307" w:rsidP="00AC3307">
      <w:pPr>
        <w:widowControl w:val="0"/>
        <w:snapToGrid w:val="0"/>
        <w:spacing w:line="600" w:lineRule="exact"/>
        <w:ind w:firstLineChars="200" w:firstLine="640"/>
        <w:jc w:val="both"/>
        <w:outlineLvl w:val="1"/>
        <w:rPr>
          <w:rFonts w:ascii="黑体" w:eastAsia="黑体" w:hAnsi="黑体" w:cs="黑体"/>
          <w:bCs/>
          <w:color w:val="auto"/>
          <w:kern w:val="2"/>
        </w:rPr>
      </w:pPr>
      <w:r w:rsidRPr="000756FE">
        <w:rPr>
          <w:rFonts w:ascii="黑体" w:eastAsia="黑体" w:hAnsi="黑体" w:cs="黑体" w:hint="eastAsia"/>
          <w:bCs/>
          <w:color w:val="auto"/>
          <w:kern w:val="2"/>
        </w:rPr>
        <w:t>三、建设高质量医疗卫生服务体系</w:t>
      </w:r>
    </w:p>
    <w:p w:rsidR="00AC3307" w:rsidRPr="000756FE" w:rsidRDefault="00AC3307" w:rsidP="00AC3307">
      <w:pPr>
        <w:widowControl w:val="0"/>
        <w:snapToGrid w:val="0"/>
        <w:spacing w:line="600" w:lineRule="exact"/>
        <w:ind w:firstLineChars="200" w:firstLine="640"/>
        <w:jc w:val="both"/>
        <w:outlineLvl w:val="1"/>
        <w:rPr>
          <w:rFonts w:ascii="楷体_GB2312" w:eastAsia="楷体_GB2312" w:hAnsi="楷体_GB2312" w:cs="楷体_GB2312"/>
          <w:bCs/>
          <w:color w:val="auto"/>
          <w:kern w:val="2"/>
        </w:rPr>
      </w:pPr>
      <w:r w:rsidRPr="000756FE">
        <w:rPr>
          <w:rFonts w:ascii="楷体_GB2312" w:eastAsia="楷体_GB2312" w:hAnsi="楷体_GB2312" w:cs="楷体_GB2312" w:hint="eastAsia"/>
          <w:bCs/>
          <w:color w:val="auto"/>
          <w:kern w:val="2"/>
        </w:rPr>
        <w:t>（一）优化医疗卫生机构功能定位与资源配置</w:t>
      </w:r>
    </w:p>
    <w:p w:rsidR="00AC3307" w:rsidRPr="000756FE" w:rsidRDefault="00AC3307" w:rsidP="00AC3307">
      <w:pPr>
        <w:widowControl w:val="0"/>
        <w:snapToGrid w:val="0"/>
        <w:spacing w:line="600" w:lineRule="exact"/>
        <w:ind w:firstLineChars="200" w:firstLine="640"/>
        <w:jc w:val="both"/>
        <w:rPr>
          <w:rFonts w:ascii="仿宋_GB2312" w:eastAsia="仿宋_GB2312" w:hAnsi="仿宋_GB2312" w:cs="仿宋_GB2312"/>
          <w:bCs/>
          <w:color w:val="auto"/>
          <w:kern w:val="2"/>
        </w:rPr>
      </w:pPr>
      <w:r w:rsidRPr="000756FE">
        <w:rPr>
          <w:rFonts w:ascii="仿宋_GB2312" w:eastAsia="仿宋_GB2312" w:hAnsi="仿宋_GB2312" w:cs="仿宋_GB2312" w:hint="eastAsia"/>
          <w:bCs/>
          <w:color w:val="auto"/>
        </w:rPr>
        <w:t>紧扣“一核两副三带四区”区域经济布局，优化医疗卫生机构功能定位与布局，推进长株潭一体化等重大战略区域资源优化调整和共享利用。加强基层医疗卫生机构建设，稳定和优化二级医院发展，控制三级医院规模。因地制宜优化基层医疗卫生机构布局，形成</w:t>
      </w:r>
      <w:r w:rsidRPr="000756FE">
        <w:rPr>
          <w:rFonts w:ascii="Times New Roman" w:eastAsia="仿宋_GB2312" w:hAnsi="Times New Roman" w:cs="仿宋_GB2312" w:hint="eastAsia"/>
          <w:bCs/>
          <w:color w:val="auto"/>
        </w:rPr>
        <w:t>15</w:t>
      </w:r>
      <w:r w:rsidRPr="000756FE">
        <w:rPr>
          <w:rFonts w:ascii="仿宋_GB2312" w:eastAsia="仿宋_GB2312" w:hAnsi="仿宋_GB2312" w:cs="仿宋_GB2312" w:hint="eastAsia"/>
          <w:bCs/>
          <w:color w:val="auto"/>
        </w:rPr>
        <w:t>分钟基本医疗卫生服务圈。支持城市二级医院、县级医院加强急诊、康复、护理、精神（心理）、儿科、老年医学、安宁疗护和医养结合等服务。</w:t>
      </w:r>
      <w:r w:rsidRPr="000756FE">
        <w:rPr>
          <w:rFonts w:ascii="仿宋_GB2312" w:eastAsia="仿宋_GB2312" w:hAnsi="仿宋_GB2312" w:cs="仿宋_GB2312" w:hint="eastAsia"/>
          <w:bCs/>
          <w:color w:val="auto"/>
          <w:kern w:val="2"/>
        </w:rPr>
        <w:t>鼓励二级及以上医疗机构设立体重管理、</w:t>
      </w:r>
      <w:r w:rsidRPr="000756FE">
        <w:rPr>
          <w:rFonts w:ascii="仿宋_GB2312" w:eastAsia="仿宋_GB2312" w:hAnsi="仿宋_GB2312" w:cs="仿宋_GB2312" w:hint="eastAsia"/>
          <w:bCs/>
          <w:color w:val="auto"/>
        </w:rPr>
        <w:t>精神（心理）、</w:t>
      </w:r>
      <w:r w:rsidRPr="000756FE">
        <w:rPr>
          <w:rFonts w:ascii="仿宋_GB2312" w:eastAsia="仿宋_GB2312" w:hAnsi="仿宋_GB2312" w:cs="仿宋_GB2312" w:hint="eastAsia"/>
          <w:bCs/>
          <w:color w:val="auto"/>
          <w:kern w:val="2"/>
        </w:rPr>
        <w:t>睡眠、预防接种等特色门诊。承担国家重点任务和省级及以上医院加强急危重症、疑难复杂疾病的转诊会诊和住院服务，提升治疗和研究能力。</w:t>
      </w:r>
    </w:p>
    <w:p w:rsidR="00AC3307" w:rsidRPr="000756FE" w:rsidRDefault="00AC3307" w:rsidP="00AC3307">
      <w:pPr>
        <w:widowControl w:val="0"/>
        <w:snapToGrid w:val="0"/>
        <w:spacing w:line="600" w:lineRule="exact"/>
        <w:ind w:firstLineChars="200" w:firstLine="640"/>
        <w:jc w:val="both"/>
        <w:rPr>
          <w:rFonts w:ascii="仿宋_GB2312" w:eastAsia="仿宋_GB2312" w:hAnsi="仿宋_GB2312" w:cs="仿宋_GB2312"/>
          <w:bCs/>
          <w:color w:val="auto"/>
        </w:rPr>
      </w:pPr>
      <w:r w:rsidRPr="000756FE">
        <w:rPr>
          <w:rFonts w:ascii="仿宋_GB2312" w:eastAsia="仿宋_GB2312" w:hAnsi="仿宋_GB2312" w:cs="仿宋_GB2312" w:hint="eastAsia"/>
          <w:bCs/>
          <w:color w:val="auto"/>
        </w:rPr>
        <w:t>合理调控公立医院规模，严格公立医院分院区设置管理，加强对公立医院床位配置的引导和约束，严禁公立医院超规划建设和违规举债建设。引导规范民营医院发展，鼓励社会力量在康复、护理等短缺领域举办非营利性医疗机构。统筹布局公立医院和民营医院，对各类医院的专业类别、床位规模予以科学指引，确保符合医疗机构设置相关规划要求。</w:t>
      </w:r>
    </w:p>
    <w:p w:rsidR="00AC3307" w:rsidRPr="000756FE" w:rsidRDefault="00AC3307" w:rsidP="00AC3307">
      <w:pPr>
        <w:widowControl w:val="0"/>
        <w:snapToGrid w:val="0"/>
        <w:spacing w:line="600" w:lineRule="exact"/>
        <w:ind w:firstLineChars="200" w:firstLine="640"/>
        <w:jc w:val="both"/>
        <w:rPr>
          <w:rFonts w:ascii="仿宋_GB2312" w:eastAsia="仿宋_GB2312" w:hAnsi="仿宋_GB2312" w:cs="仿宋_GB2312"/>
          <w:bCs/>
          <w:color w:val="auto"/>
        </w:rPr>
      </w:pPr>
      <w:r w:rsidRPr="000756FE">
        <w:rPr>
          <w:rFonts w:ascii="仿宋_GB2312" w:eastAsia="仿宋_GB2312" w:hAnsi="仿宋_GB2312" w:cs="仿宋_GB2312" w:hint="eastAsia"/>
          <w:bCs/>
          <w:color w:val="auto"/>
        </w:rPr>
        <w:t>合理提高卫生人力资源配置水平，加强全科医生、执业医师和护士队伍建设，动态优化床人比。统筹大型医用设备配置数量与布局，有序推进设施设备配置与迭代更新。开展高水平医院结对帮扶医疗资源薄弱地区医疗机构、三级医院对口帮扶县级医院，常态化开展巡回医疗服务，巩固建设省级边界类区域医疗中心，促进优质医疗资源扩容下沉和均衡布局。</w:t>
      </w:r>
    </w:p>
    <w:p w:rsidR="00AC3307" w:rsidRPr="000756FE" w:rsidRDefault="00AC3307" w:rsidP="00AC3307">
      <w:pPr>
        <w:widowControl w:val="0"/>
        <w:snapToGrid w:val="0"/>
        <w:spacing w:line="600" w:lineRule="exact"/>
        <w:ind w:firstLineChars="200" w:firstLine="640"/>
        <w:jc w:val="both"/>
        <w:outlineLvl w:val="1"/>
        <w:rPr>
          <w:rFonts w:ascii="楷体_GB2312" w:eastAsia="楷体_GB2312" w:hAnsi="楷体_GB2312" w:cs="楷体_GB2312"/>
          <w:bCs/>
          <w:color w:val="auto"/>
          <w:kern w:val="2"/>
        </w:rPr>
      </w:pPr>
      <w:r w:rsidRPr="000756FE">
        <w:rPr>
          <w:rFonts w:ascii="楷体_GB2312" w:eastAsia="楷体_GB2312" w:hAnsi="楷体_GB2312" w:cs="楷体_GB2312" w:hint="eastAsia"/>
          <w:bCs/>
          <w:color w:val="auto"/>
          <w:kern w:val="2"/>
        </w:rPr>
        <w:t>（二）实施医疗卫生强基工程</w:t>
      </w:r>
    </w:p>
    <w:p w:rsidR="00AC3307" w:rsidRPr="000756FE" w:rsidRDefault="00AC3307" w:rsidP="00AC3307">
      <w:pPr>
        <w:widowControl w:val="0"/>
        <w:snapToGrid w:val="0"/>
        <w:spacing w:line="600" w:lineRule="exact"/>
        <w:ind w:firstLineChars="200" w:firstLine="640"/>
        <w:jc w:val="both"/>
        <w:rPr>
          <w:rFonts w:ascii="仿宋_GB2312" w:eastAsia="仿宋_GB2312" w:hAnsi="仿宋_GB2312" w:cs="仿宋_GB2312"/>
          <w:bCs/>
          <w:color w:val="auto"/>
          <w:kern w:val="2"/>
        </w:rPr>
      </w:pPr>
      <w:r w:rsidRPr="000756FE">
        <w:rPr>
          <w:rFonts w:ascii="仿宋_GB2312" w:eastAsia="仿宋_GB2312" w:hAnsi="仿宋_GB2312" w:cs="仿宋_GB2312" w:hint="eastAsia"/>
          <w:bCs/>
          <w:color w:val="auto"/>
        </w:rPr>
        <w:t>分级分类开展基层医疗卫生机构标准化建设。支持基层医疗卫生机构开展医院等级评审、临床重点专科和特色科室建设，拓展中心乡镇卫生院和社区卫生服务中心医疗服务功能。优化升级县区医疗卫生设施设备。加快中医药在基层使用推广。合理增加基层医疗卫生机构药品品种配备。实施基本公共卫生服务普惠行动、基本医疗服务提升行动、重点人群服务保障行动。加强基层医疗卫生人才队伍建设，落实编制保障，优化调整中高级专业技术岗位结构比例。完善紧密型医联体人才双向流动机制，推进县管乡用、乡聘村用。推进乡村医生层级管理、“银龄”医务人员服务基层，统筹实施农村订单定向免费医学生招生培养、大学生乡村医生专项计划、乡村全科执业助理医师资格考试、基层儿科和精神科医生转岗培训。持续开展“优质服务基层行”活动，乡镇卫生院、社区卫生服务中心均达到服务能力标准。</w:t>
      </w:r>
    </w:p>
    <w:p w:rsidR="00AC3307" w:rsidRPr="000756FE" w:rsidRDefault="00AC3307" w:rsidP="00AC3307">
      <w:pPr>
        <w:widowControl w:val="0"/>
        <w:snapToGrid w:val="0"/>
        <w:spacing w:line="600" w:lineRule="exact"/>
        <w:ind w:firstLineChars="200" w:firstLine="640"/>
        <w:jc w:val="both"/>
        <w:outlineLvl w:val="1"/>
        <w:rPr>
          <w:rFonts w:ascii="楷体_GB2312" w:eastAsia="楷体_GB2312" w:hAnsi="楷体_GB2312" w:cs="楷体_GB2312"/>
          <w:bCs/>
          <w:color w:val="auto"/>
          <w:kern w:val="2"/>
        </w:rPr>
      </w:pPr>
      <w:r w:rsidRPr="000756FE">
        <w:rPr>
          <w:rFonts w:ascii="楷体_GB2312" w:eastAsia="楷体_GB2312" w:hAnsi="楷体_GB2312" w:cs="楷体_GB2312" w:hint="eastAsia"/>
          <w:bCs/>
          <w:color w:val="auto"/>
          <w:kern w:val="2"/>
        </w:rPr>
        <w:t>（三）实施医疗康复护理扩容提升工程</w:t>
      </w:r>
    </w:p>
    <w:p w:rsidR="00AC3307" w:rsidRPr="000756FE" w:rsidRDefault="00AC3307" w:rsidP="00AC3307">
      <w:pPr>
        <w:widowControl w:val="0"/>
        <w:snapToGrid w:val="0"/>
        <w:spacing w:line="600" w:lineRule="exact"/>
        <w:ind w:firstLineChars="200" w:firstLine="640"/>
        <w:jc w:val="both"/>
        <w:rPr>
          <w:rFonts w:ascii="仿宋_GB2312" w:eastAsia="仿宋_GB2312" w:hAnsi="仿宋_GB2312" w:cs="仿宋_GB2312"/>
          <w:bCs/>
          <w:color w:val="auto"/>
        </w:rPr>
      </w:pPr>
      <w:r w:rsidRPr="000756FE">
        <w:rPr>
          <w:rFonts w:ascii="仿宋_GB2312" w:eastAsia="仿宋_GB2312" w:hAnsi="仿宋_GB2312" w:cs="仿宋_GB2312" w:hint="eastAsia"/>
          <w:bCs/>
          <w:color w:val="auto"/>
        </w:rPr>
        <w:t>健全以二级医院为主体、基层医疗卫生机构为网底、三级医院指导支持、其他医疗卫生机构共同参与的康复护理服务网络，扩大康复护理、安宁疗护服务供给。以基层为重点统筹扩容医疗康复护理资源供给，提升服务水平。发挥中医药康复护理独特优势，推广中医适宜技术应用。完善医学院校康复护理相关学科专业设置，加强康复医师、康复治疗师等培养培训和配备使用，每万人口康复医师数、康复治疗师数分别达到</w:t>
      </w:r>
      <w:r w:rsidRPr="000756FE">
        <w:rPr>
          <w:rFonts w:ascii="Times New Roman" w:eastAsia="仿宋_GB2312" w:hAnsi="Times New Roman" w:cs="仿宋_GB2312" w:hint="eastAsia"/>
          <w:bCs/>
          <w:color w:val="auto"/>
        </w:rPr>
        <w:t>0</w:t>
      </w:r>
      <w:r w:rsidRPr="000756FE">
        <w:rPr>
          <w:rFonts w:ascii="仿宋_GB2312" w:eastAsia="仿宋_GB2312" w:hAnsi="仿宋_GB2312" w:cs="仿宋_GB2312" w:hint="eastAsia"/>
          <w:bCs/>
          <w:color w:val="auto"/>
        </w:rPr>
        <w:t>.</w:t>
      </w:r>
      <w:r w:rsidRPr="000756FE">
        <w:rPr>
          <w:rFonts w:ascii="Times New Roman" w:eastAsia="仿宋_GB2312" w:hAnsi="Times New Roman" w:cs="仿宋_GB2312" w:hint="eastAsia"/>
          <w:bCs/>
          <w:color w:val="auto"/>
        </w:rPr>
        <w:t>8</w:t>
      </w:r>
      <w:r w:rsidRPr="000756FE">
        <w:rPr>
          <w:rFonts w:ascii="仿宋_GB2312" w:eastAsia="仿宋_GB2312" w:hAnsi="仿宋_GB2312" w:cs="仿宋_GB2312" w:hint="eastAsia"/>
          <w:bCs/>
          <w:color w:val="auto"/>
        </w:rPr>
        <w:t>人、</w:t>
      </w:r>
      <w:r w:rsidRPr="000756FE">
        <w:rPr>
          <w:rFonts w:ascii="Times New Roman" w:eastAsia="仿宋_GB2312" w:hAnsi="Times New Roman" w:cs="仿宋_GB2312" w:hint="eastAsia"/>
          <w:bCs/>
          <w:color w:val="auto"/>
        </w:rPr>
        <w:t>1</w:t>
      </w:r>
      <w:r w:rsidRPr="000756FE">
        <w:rPr>
          <w:rFonts w:ascii="仿宋_GB2312" w:eastAsia="仿宋_GB2312" w:hAnsi="仿宋_GB2312" w:cs="仿宋_GB2312" w:hint="eastAsia"/>
          <w:bCs/>
          <w:color w:val="auto"/>
        </w:rPr>
        <w:t>.</w:t>
      </w:r>
      <w:r w:rsidRPr="000756FE">
        <w:rPr>
          <w:rFonts w:ascii="Times New Roman" w:eastAsia="仿宋_GB2312" w:hAnsi="Times New Roman" w:cs="仿宋_GB2312" w:hint="eastAsia"/>
          <w:bCs/>
          <w:color w:val="auto"/>
        </w:rPr>
        <w:t>2</w:t>
      </w:r>
      <w:r w:rsidRPr="000756FE">
        <w:rPr>
          <w:rFonts w:ascii="仿宋_GB2312" w:eastAsia="仿宋_GB2312" w:hAnsi="仿宋_GB2312" w:cs="仿宋_GB2312" w:hint="eastAsia"/>
          <w:bCs/>
          <w:color w:val="auto"/>
        </w:rPr>
        <w:t>人。</w:t>
      </w:r>
    </w:p>
    <w:p w:rsidR="00AC3307" w:rsidRPr="000756FE" w:rsidRDefault="00AC3307" w:rsidP="00AC3307">
      <w:pPr>
        <w:widowControl w:val="0"/>
        <w:snapToGrid w:val="0"/>
        <w:spacing w:line="600" w:lineRule="exact"/>
        <w:ind w:firstLineChars="200" w:firstLine="640"/>
        <w:jc w:val="both"/>
        <w:outlineLvl w:val="1"/>
        <w:rPr>
          <w:rFonts w:ascii="楷体_GB2312" w:eastAsia="楷体_GB2312" w:hAnsi="楷体_GB2312" w:cs="楷体_GB2312"/>
          <w:bCs/>
          <w:color w:val="auto"/>
          <w:kern w:val="2"/>
        </w:rPr>
      </w:pPr>
      <w:r w:rsidRPr="000756FE">
        <w:rPr>
          <w:rFonts w:ascii="楷体_GB2312" w:eastAsia="楷体_GB2312" w:hAnsi="楷体_GB2312" w:cs="楷体_GB2312" w:hint="eastAsia"/>
          <w:bCs/>
          <w:color w:val="auto"/>
          <w:kern w:val="2"/>
        </w:rPr>
        <w:t>（四）打造优势专科集群</w:t>
      </w:r>
    </w:p>
    <w:p w:rsidR="00AC3307" w:rsidRPr="000756FE" w:rsidRDefault="00AC3307" w:rsidP="00AC3307">
      <w:pPr>
        <w:pStyle w:val="a6"/>
        <w:widowControl w:val="0"/>
        <w:snapToGrid w:val="0"/>
        <w:spacing w:after="0" w:line="600" w:lineRule="exact"/>
        <w:ind w:firstLineChars="200" w:firstLine="640"/>
        <w:rPr>
          <w:rFonts w:ascii="仿宋_GB2312" w:eastAsia="仿宋_GB2312" w:hAnsi="仿宋_GB2312" w:cs="仿宋_GB2312"/>
          <w:bCs/>
          <w:color w:val="auto"/>
        </w:rPr>
      </w:pPr>
      <w:r w:rsidRPr="000756FE">
        <w:rPr>
          <w:rFonts w:ascii="仿宋_GB2312" w:eastAsia="仿宋_GB2312" w:hAnsi="仿宋_GB2312" w:cs="仿宋_GB2312" w:hint="eastAsia"/>
          <w:bCs/>
          <w:color w:val="auto"/>
        </w:rPr>
        <w:t>积极创建国家医学中心、国家区域医疗中心，在郴州、怀化、常德、岳阳等地巩固建设</w:t>
      </w:r>
      <w:r w:rsidRPr="000756FE">
        <w:rPr>
          <w:rFonts w:ascii="Times New Roman" w:eastAsia="仿宋_GB2312" w:hAnsi="Times New Roman" w:cs="仿宋_GB2312" w:hint="eastAsia"/>
          <w:bCs/>
          <w:color w:val="auto"/>
        </w:rPr>
        <w:t>4</w:t>
      </w:r>
      <w:r w:rsidRPr="000756FE">
        <w:rPr>
          <w:rFonts w:ascii="仿宋_GB2312" w:eastAsia="仿宋_GB2312" w:hAnsi="仿宋_GB2312" w:cs="仿宋_GB2312" w:hint="eastAsia"/>
          <w:bCs/>
          <w:color w:val="auto"/>
        </w:rPr>
        <w:t>个省级区域医疗中心。实施医学学科“登峰计划”。聚焦重大疾病防治、疑难危重症诊疗、公共卫生与临床医学交叉重点领域和医学前沿技术，打造具有省内引领力、国内影响力的高水平医学学科群。分层推进国家、省、市、县临床重点专科建设。探索专病中心和多学科诊疗中心建设，推动关键领域技术创新。推动医学学科建设与区域医疗中心、临床重点专科、县域薄弱专科建设协同联动。</w:t>
      </w:r>
    </w:p>
    <w:tbl>
      <w:tblPr>
        <w:tblStyle w:val="ae"/>
        <w:tblW w:w="0" w:type="auto"/>
        <w:tblLayout w:type="fixed"/>
        <w:tblLook w:val="0000"/>
      </w:tblPr>
      <w:tblGrid>
        <w:gridCol w:w="9311"/>
      </w:tblGrid>
      <w:tr w:rsidR="00AC3307" w:rsidRPr="000756FE" w:rsidTr="00B111DF">
        <w:trPr>
          <w:trHeight w:val="680"/>
        </w:trPr>
        <w:tc>
          <w:tcPr>
            <w:tcW w:w="9311" w:type="dxa"/>
            <w:tcBorders>
              <w:top w:val="single" w:sz="4" w:space="0" w:color="auto"/>
              <w:left w:val="single" w:sz="4" w:space="0" w:color="auto"/>
              <w:bottom w:val="single" w:sz="4" w:space="0" w:color="auto"/>
              <w:right w:val="single" w:sz="4" w:space="0" w:color="auto"/>
            </w:tcBorders>
            <w:vAlign w:val="center"/>
          </w:tcPr>
          <w:p w:rsidR="00AC3307" w:rsidRPr="000756FE" w:rsidRDefault="00AC3307" w:rsidP="00B111DF">
            <w:pPr>
              <w:snapToGrid w:val="0"/>
              <w:spacing w:line="440" w:lineRule="exact"/>
              <w:jc w:val="center"/>
              <w:textAlignment w:val="center"/>
              <w:rPr>
                <w:rFonts w:ascii="黑体" w:eastAsia="黑体" w:hAnsi="黑体" w:cs="黑体"/>
                <w:bCs/>
                <w:color w:val="auto"/>
                <w:sz w:val="28"/>
                <w:szCs w:val="28"/>
              </w:rPr>
            </w:pPr>
            <w:r w:rsidRPr="000756FE">
              <w:rPr>
                <w:rFonts w:ascii="黑体" w:eastAsia="黑体" w:hAnsi="黑体" w:cs="黑体" w:hint="eastAsia"/>
                <w:bCs/>
                <w:color w:val="auto"/>
                <w:sz w:val="28"/>
                <w:szCs w:val="28"/>
              </w:rPr>
              <w:t>专栏</w:t>
            </w:r>
            <w:r w:rsidR="009105EF" w:rsidRPr="000756FE">
              <w:rPr>
                <w:rFonts w:ascii="黑体" w:eastAsia="黑体" w:hAnsi="黑体" w:cs="黑体" w:hint="eastAsia"/>
                <w:bCs/>
                <w:color w:val="auto"/>
                <w:sz w:val="28"/>
                <w:szCs w:val="28"/>
              </w:rPr>
              <w:fldChar w:fldCharType="begin"/>
            </w:r>
            <w:r w:rsidRPr="000756FE">
              <w:rPr>
                <w:rFonts w:ascii="黑体" w:eastAsia="黑体" w:hAnsi="黑体" w:cs="黑体" w:hint="eastAsia"/>
                <w:bCs/>
                <w:color w:val="auto"/>
                <w:sz w:val="28"/>
                <w:szCs w:val="28"/>
              </w:rPr>
              <w:instrText xml:space="preserve"> SEQ 专栏编号 \* ARABIC </w:instrText>
            </w:r>
            <w:r w:rsidR="009105EF" w:rsidRPr="000756FE">
              <w:rPr>
                <w:rFonts w:ascii="黑体" w:eastAsia="黑体" w:hAnsi="黑体" w:cs="黑体" w:hint="eastAsia"/>
                <w:bCs/>
                <w:color w:val="auto"/>
                <w:sz w:val="28"/>
                <w:szCs w:val="28"/>
              </w:rPr>
              <w:fldChar w:fldCharType="separate"/>
            </w:r>
            <w:r w:rsidRPr="000756FE">
              <w:rPr>
                <w:rFonts w:ascii="Times New Roman" w:eastAsia="黑体" w:hAnsi="Times New Roman" w:cs="黑体" w:hint="eastAsia"/>
                <w:bCs/>
                <w:color w:val="auto"/>
                <w:sz w:val="28"/>
                <w:szCs w:val="28"/>
              </w:rPr>
              <w:t>3</w:t>
            </w:r>
            <w:r w:rsidR="009105EF" w:rsidRPr="000756FE">
              <w:rPr>
                <w:rFonts w:ascii="黑体" w:eastAsia="黑体" w:hAnsi="黑体" w:cs="黑体" w:hint="eastAsia"/>
                <w:bCs/>
                <w:color w:val="auto"/>
                <w:sz w:val="28"/>
                <w:szCs w:val="28"/>
              </w:rPr>
              <w:fldChar w:fldCharType="end"/>
            </w:r>
            <w:r w:rsidRPr="000756FE">
              <w:rPr>
                <w:rFonts w:ascii="黑体" w:eastAsia="黑体" w:hAnsi="黑体" w:cs="黑体" w:hint="eastAsia"/>
                <w:bCs/>
                <w:color w:val="auto"/>
                <w:sz w:val="28"/>
                <w:szCs w:val="28"/>
              </w:rPr>
              <w:t xml:space="preserve">  医疗卫生服务体系现代化建设</w:t>
            </w:r>
          </w:p>
        </w:tc>
      </w:tr>
      <w:tr w:rsidR="00AC3307" w:rsidRPr="000756FE" w:rsidTr="00B111DF">
        <w:trPr>
          <w:trHeight w:val="79"/>
        </w:trPr>
        <w:tc>
          <w:tcPr>
            <w:tcW w:w="9311" w:type="dxa"/>
            <w:tcBorders>
              <w:top w:val="single" w:sz="4" w:space="0" w:color="auto"/>
              <w:left w:val="single" w:sz="4" w:space="0" w:color="auto"/>
              <w:bottom w:val="single" w:sz="4" w:space="0" w:color="auto"/>
              <w:right w:val="single" w:sz="4" w:space="0" w:color="auto"/>
            </w:tcBorders>
            <w:vAlign w:val="center"/>
          </w:tcPr>
          <w:p w:rsidR="00AC3307" w:rsidRPr="000756FE" w:rsidRDefault="00AC3307" w:rsidP="00B111DF">
            <w:pPr>
              <w:adjustRightInd w:val="0"/>
              <w:snapToGrid w:val="0"/>
              <w:spacing w:line="440" w:lineRule="exact"/>
              <w:ind w:firstLineChars="200" w:firstLine="480"/>
              <w:textAlignment w:val="center"/>
              <w:rPr>
                <w:rFonts w:ascii="宋体" w:eastAsia="宋体" w:hAnsi="宋体" w:cs="宋体"/>
                <w:color w:val="auto"/>
                <w:sz w:val="24"/>
                <w:szCs w:val="24"/>
              </w:rPr>
            </w:pPr>
            <w:r w:rsidRPr="000756FE">
              <w:rPr>
                <w:rFonts w:ascii="Times New Roman" w:eastAsia="楷体_GB2312" w:hAnsi="Times New Roman" w:cs="楷体_GB2312" w:hint="eastAsia"/>
                <w:color w:val="auto"/>
                <w:sz w:val="24"/>
                <w:szCs w:val="24"/>
              </w:rPr>
              <w:t>1</w:t>
            </w:r>
            <w:r w:rsidRPr="000756FE">
              <w:rPr>
                <w:rFonts w:ascii="楷体_GB2312" w:eastAsia="楷体_GB2312" w:hAnsi="楷体_GB2312" w:cs="楷体_GB2312" w:hint="eastAsia"/>
                <w:color w:val="auto"/>
                <w:sz w:val="24"/>
                <w:szCs w:val="24"/>
              </w:rPr>
              <w:t>．医疗服务均衡提升工程。</w:t>
            </w:r>
            <w:r w:rsidRPr="000756FE">
              <w:rPr>
                <w:rFonts w:ascii="宋体" w:eastAsia="宋体" w:hAnsi="宋体" w:cs="宋体" w:hint="eastAsia"/>
                <w:color w:val="auto"/>
                <w:sz w:val="24"/>
                <w:szCs w:val="24"/>
              </w:rPr>
              <w:t>开展</w:t>
            </w:r>
            <w:r w:rsidRPr="000756FE">
              <w:rPr>
                <w:rFonts w:ascii="Times New Roman" w:eastAsia="宋体" w:hAnsi="Times New Roman" w:cs="宋体" w:hint="eastAsia"/>
                <w:color w:val="auto"/>
                <w:sz w:val="24"/>
                <w:szCs w:val="24"/>
              </w:rPr>
              <w:t>86</w:t>
            </w:r>
            <w:r w:rsidRPr="000756FE">
              <w:rPr>
                <w:rFonts w:ascii="宋体" w:eastAsia="宋体" w:hAnsi="宋体" w:cs="宋体" w:hint="eastAsia"/>
                <w:color w:val="auto"/>
                <w:sz w:val="24"/>
                <w:szCs w:val="24"/>
              </w:rPr>
              <w:t>个县级医院专科能力建设。提升住院医师规范化培训</w:t>
            </w:r>
            <w:r w:rsidR="00CA0DAC" w:rsidRPr="00CA0DAC">
              <w:rPr>
                <w:rFonts w:ascii="宋体" w:eastAsia="宋体" w:hAnsi="宋体" w:cs="宋体" w:hint="eastAsia"/>
                <w:color w:val="auto"/>
                <w:sz w:val="24"/>
                <w:szCs w:val="24"/>
              </w:rPr>
              <w:t>基地</w:t>
            </w:r>
            <w:r w:rsidRPr="000756FE">
              <w:rPr>
                <w:rFonts w:ascii="宋体" w:eastAsia="宋体" w:hAnsi="宋体" w:cs="宋体" w:hint="eastAsia"/>
                <w:color w:val="auto"/>
                <w:sz w:val="24"/>
                <w:szCs w:val="24"/>
              </w:rPr>
              <w:t>能力。推动病房设施和设备老旧的医院开展病房改造、医疗设备更新。</w:t>
            </w:r>
          </w:p>
          <w:p w:rsidR="00AC3307" w:rsidRPr="000756FE" w:rsidRDefault="00AC3307" w:rsidP="00B111DF">
            <w:pPr>
              <w:adjustRightInd w:val="0"/>
              <w:snapToGrid w:val="0"/>
              <w:spacing w:line="440" w:lineRule="exact"/>
              <w:ind w:firstLineChars="200" w:firstLine="480"/>
              <w:textAlignment w:val="center"/>
              <w:rPr>
                <w:rFonts w:ascii="宋体" w:eastAsia="宋体" w:hAnsi="宋体" w:cs="宋体"/>
                <w:color w:val="auto"/>
                <w:sz w:val="24"/>
                <w:szCs w:val="24"/>
              </w:rPr>
            </w:pPr>
            <w:r w:rsidRPr="000756FE">
              <w:rPr>
                <w:rFonts w:ascii="Times New Roman" w:eastAsia="楷体_GB2312" w:hAnsi="Times New Roman" w:cs="楷体_GB2312" w:hint="eastAsia"/>
                <w:color w:val="auto"/>
                <w:sz w:val="24"/>
                <w:szCs w:val="24"/>
              </w:rPr>
              <w:t>2</w:t>
            </w:r>
            <w:r w:rsidRPr="000756FE">
              <w:rPr>
                <w:rFonts w:ascii="楷体_GB2312" w:eastAsia="楷体_GB2312" w:hAnsi="楷体_GB2312" w:cs="楷体_GB2312" w:hint="eastAsia"/>
                <w:color w:val="auto"/>
                <w:sz w:val="24"/>
                <w:szCs w:val="24"/>
              </w:rPr>
              <w:t>．医疗卫生强基工程。</w:t>
            </w:r>
            <w:r w:rsidRPr="000756FE">
              <w:rPr>
                <w:rFonts w:ascii="宋体" w:eastAsia="宋体" w:hAnsi="宋体" w:cs="宋体" w:hint="eastAsia"/>
                <w:color w:val="auto"/>
                <w:sz w:val="24"/>
                <w:szCs w:val="24"/>
              </w:rPr>
              <w:t>每个县（市）至少有</w:t>
            </w:r>
            <w:r w:rsidRPr="000756FE">
              <w:rPr>
                <w:rFonts w:ascii="Times New Roman" w:eastAsia="宋体" w:hAnsi="Times New Roman" w:cs="宋体" w:hint="eastAsia"/>
                <w:color w:val="auto"/>
                <w:sz w:val="24"/>
                <w:szCs w:val="24"/>
              </w:rPr>
              <w:t>1</w:t>
            </w:r>
            <w:r w:rsidRPr="000756FE">
              <w:rPr>
                <w:rFonts w:ascii="宋体" w:eastAsia="宋体" w:hAnsi="宋体" w:cs="宋体" w:hint="eastAsia"/>
                <w:color w:val="auto"/>
                <w:sz w:val="24"/>
                <w:szCs w:val="24"/>
              </w:rPr>
              <w:t>家县级医院达到县医院医疗服务能力评估推荐标准。支持</w:t>
            </w:r>
            <w:r w:rsidRPr="000756FE">
              <w:rPr>
                <w:rFonts w:ascii="Times New Roman" w:eastAsia="宋体" w:hAnsi="Times New Roman" w:cs="宋体" w:hint="eastAsia"/>
                <w:color w:val="auto"/>
                <w:sz w:val="24"/>
                <w:szCs w:val="24"/>
              </w:rPr>
              <w:t>50</w:t>
            </w:r>
            <w:r w:rsidRPr="000756FE">
              <w:rPr>
                <w:rFonts w:ascii="宋体" w:eastAsia="宋体" w:hAnsi="宋体" w:cs="宋体" w:hint="eastAsia"/>
                <w:color w:val="auto"/>
                <w:sz w:val="24"/>
                <w:szCs w:val="24"/>
              </w:rPr>
              <w:t>个左右紧密型县域医共体建设项目。支持</w:t>
            </w:r>
            <w:r w:rsidRPr="000756FE">
              <w:rPr>
                <w:rFonts w:ascii="Times New Roman" w:eastAsia="宋体" w:hAnsi="Times New Roman" w:cs="宋体" w:hint="eastAsia"/>
                <w:color w:val="auto"/>
                <w:sz w:val="24"/>
                <w:szCs w:val="24"/>
              </w:rPr>
              <w:t>100</w:t>
            </w:r>
            <w:r w:rsidRPr="000756FE">
              <w:rPr>
                <w:rFonts w:ascii="宋体" w:eastAsia="宋体" w:hAnsi="宋体" w:cs="宋体" w:hint="eastAsia"/>
                <w:color w:val="auto"/>
                <w:sz w:val="24"/>
                <w:szCs w:val="24"/>
              </w:rPr>
              <w:t>家以上中心乡镇卫生院建设县域医疗卫生次中心、</w:t>
            </w:r>
            <w:r w:rsidRPr="000756FE">
              <w:rPr>
                <w:rFonts w:ascii="Times New Roman" w:eastAsia="宋体" w:hAnsi="Times New Roman" w:cs="宋体" w:hint="eastAsia"/>
                <w:color w:val="auto"/>
                <w:sz w:val="24"/>
                <w:szCs w:val="24"/>
              </w:rPr>
              <w:t>100</w:t>
            </w:r>
            <w:r w:rsidRPr="000756FE">
              <w:rPr>
                <w:rFonts w:ascii="宋体" w:eastAsia="宋体" w:hAnsi="宋体" w:cs="宋体" w:hint="eastAsia"/>
                <w:color w:val="auto"/>
                <w:sz w:val="24"/>
                <w:szCs w:val="24"/>
              </w:rPr>
              <w:t>家以上社区卫生服务中心建设社区医院、</w:t>
            </w:r>
            <w:r w:rsidRPr="000756FE">
              <w:rPr>
                <w:rFonts w:ascii="Times New Roman" w:eastAsia="宋体" w:hAnsi="Times New Roman" w:cs="宋体" w:hint="eastAsia"/>
                <w:color w:val="auto"/>
                <w:sz w:val="24"/>
                <w:szCs w:val="24"/>
              </w:rPr>
              <w:t>1000</w:t>
            </w:r>
            <w:r w:rsidRPr="000756FE">
              <w:rPr>
                <w:rFonts w:ascii="宋体" w:eastAsia="宋体" w:hAnsi="宋体" w:cs="宋体" w:hint="eastAsia"/>
                <w:color w:val="auto"/>
                <w:sz w:val="24"/>
                <w:szCs w:val="24"/>
              </w:rPr>
              <w:t>家左右乡镇卫生院（社区卫生服务中心）达到服务推荐标准，</w:t>
            </w:r>
            <w:r w:rsidRPr="000756FE">
              <w:rPr>
                <w:rFonts w:ascii="Times New Roman" w:eastAsia="宋体" w:hAnsi="Times New Roman" w:cs="宋体" w:hint="eastAsia"/>
                <w:color w:val="auto"/>
                <w:sz w:val="24"/>
                <w:szCs w:val="24"/>
              </w:rPr>
              <w:t>10000</w:t>
            </w:r>
            <w:r w:rsidRPr="000756FE">
              <w:rPr>
                <w:rFonts w:ascii="宋体" w:eastAsia="宋体" w:hAnsi="宋体" w:cs="宋体" w:hint="eastAsia"/>
                <w:color w:val="auto"/>
                <w:sz w:val="24"/>
                <w:szCs w:val="24"/>
              </w:rPr>
              <w:t>家左右行政村卫生室（社区卫生服务站）达到服务能力标准。建设一批基层医疗卫生机构临床重点专科或特色科室。统筹推进县域医共体资源共享中心、救治中心、转诊会诊中心和专科临床服务中心建设。</w:t>
            </w:r>
          </w:p>
          <w:p w:rsidR="00AC3307" w:rsidRPr="000756FE" w:rsidRDefault="00AC3307" w:rsidP="00B111DF">
            <w:pPr>
              <w:adjustRightInd w:val="0"/>
              <w:snapToGrid w:val="0"/>
              <w:spacing w:line="440" w:lineRule="exact"/>
              <w:ind w:firstLineChars="200" w:firstLine="480"/>
              <w:textAlignment w:val="center"/>
              <w:rPr>
                <w:rFonts w:ascii="宋体" w:eastAsia="宋体" w:hAnsi="宋体" w:cs="宋体"/>
                <w:color w:val="auto"/>
                <w:sz w:val="24"/>
                <w:szCs w:val="24"/>
              </w:rPr>
            </w:pPr>
            <w:r w:rsidRPr="000756FE">
              <w:rPr>
                <w:rFonts w:ascii="Times New Roman" w:eastAsia="楷体_GB2312" w:hAnsi="Times New Roman" w:cs="楷体_GB2312" w:hint="eastAsia"/>
                <w:color w:val="auto"/>
                <w:sz w:val="24"/>
                <w:szCs w:val="24"/>
              </w:rPr>
              <w:t>3</w:t>
            </w:r>
            <w:r w:rsidRPr="000756FE">
              <w:rPr>
                <w:rFonts w:ascii="楷体_GB2312" w:eastAsia="楷体_GB2312" w:hAnsi="楷体_GB2312" w:cs="楷体_GB2312" w:hint="eastAsia"/>
                <w:color w:val="auto"/>
                <w:sz w:val="24"/>
                <w:szCs w:val="24"/>
              </w:rPr>
              <w:t>．医疗康复护理扩容提升工程。</w:t>
            </w:r>
            <w:r w:rsidRPr="000756FE">
              <w:rPr>
                <w:rFonts w:ascii="宋体" w:eastAsia="宋体" w:hAnsi="宋体" w:cs="宋体" w:hint="eastAsia"/>
                <w:color w:val="auto"/>
                <w:sz w:val="24"/>
                <w:szCs w:val="24"/>
              </w:rPr>
              <w:t>以地市为单元，加强医疗卫生机构康复护理能力条件建设，拓展二级及以上医院康复护理服务功能，合理设置康复护理病房或功能专区，强化专业设备配置。支持基层医疗卫生机构加强基本康复护理能力建设，结合实际配置便携式康复护理设备。</w:t>
            </w:r>
          </w:p>
          <w:p w:rsidR="00AC3307" w:rsidRPr="000756FE" w:rsidRDefault="00AC3307" w:rsidP="00B111DF">
            <w:pPr>
              <w:adjustRightInd w:val="0"/>
              <w:snapToGrid w:val="0"/>
              <w:spacing w:line="440" w:lineRule="exact"/>
              <w:ind w:firstLineChars="200" w:firstLine="480"/>
              <w:textAlignment w:val="center"/>
              <w:rPr>
                <w:rFonts w:ascii="宋体" w:eastAsia="宋体" w:hAnsi="宋体" w:cs="宋体"/>
                <w:color w:val="auto"/>
                <w:sz w:val="24"/>
                <w:szCs w:val="24"/>
              </w:rPr>
            </w:pPr>
            <w:r w:rsidRPr="000756FE">
              <w:rPr>
                <w:rFonts w:ascii="Times New Roman" w:eastAsia="楷体_GB2312" w:hAnsi="Times New Roman" w:cs="楷体_GB2312" w:hint="eastAsia"/>
                <w:color w:val="auto"/>
                <w:sz w:val="24"/>
                <w:szCs w:val="24"/>
              </w:rPr>
              <w:t>4</w:t>
            </w:r>
            <w:r w:rsidRPr="000756FE">
              <w:rPr>
                <w:rFonts w:ascii="楷体_GB2312" w:eastAsia="楷体_GB2312" w:hAnsi="楷体_GB2312" w:cs="楷体_GB2312" w:hint="eastAsia"/>
                <w:color w:val="auto"/>
                <w:sz w:val="24"/>
                <w:szCs w:val="24"/>
              </w:rPr>
              <w:t>．高水平医疗卫生机构能力提升工程。</w:t>
            </w:r>
            <w:r w:rsidRPr="000756FE">
              <w:rPr>
                <w:rFonts w:ascii="宋体" w:eastAsia="宋体" w:hAnsi="宋体" w:cs="宋体" w:hint="eastAsia"/>
                <w:color w:val="auto"/>
                <w:sz w:val="24"/>
                <w:szCs w:val="24"/>
              </w:rPr>
              <w:t>加快省域高水平医院建设，推进中南大学湘雅医院国家医学中心创建和广州医科大学附属第一医院娄底医院国家区域医疗中心建设，推动中南大学湘雅二医院国家精神疾病医学中心、省儿童医院国家儿童区域医疗中心提质增效。支持</w:t>
            </w:r>
            <w:r w:rsidRPr="000756FE">
              <w:rPr>
                <w:rFonts w:ascii="Times New Roman" w:eastAsia="宋体" w:hAnsi="Times New Roman" w:cs="宋体" w:hint="eastAsia"/>
                <w:color w:val="auto"/>
                <w:sz w:val="24"/>
                <w:szCs w:val="24"/>
              </w:rPr>
              <w:t>100</w:t>
            </w:r>
            <w:r w:rsidRPr="000756FE">
              <w:rPr>
                <w:rFonts w:ascii="宋体" w:eastAsia="宋体" w:hAnsi="宋体" w:cs="宋体" w:hint="eastAsia"/>
                <w:color w:val="auto"/>
                <w:sz w:val="24"/>
                <w:szCs w:val="24"/>
              </w:rPr>
              <w:t>个左右临床医学、中医学和预防医学领域优势学科建设。</w:t>
            </w:r>
          </w:p>
        </w:tc>
      </w:tr>
    </w:tbl>
    <w:p w:rsidR="00AC3307" w:rsidRPr="000756FE" w:rsidRDefault="00AC3307" w:rsidP="00AC3307">
      <w:pPr>
        <w:widowControl w:val="0"/>
        <w:snapToGrid w:val="0"/>
        <w:spacing w:line="600" w:lineRule="exact"/>
        <w:jc w:val="both"/>
        <w:rPr>
          <w:rFonts w:ascii="仿宋_GB2312" w:eastAsia="仿宋_GB2312" w:hAnsi="仿宋_GB2312" w:cs="仿宋_GB2312"/>
          <w:b/>
          <w:color w:val="auto"/>
        </w:rPr>
      </w:pPr>
    </w:p>
    <w:tbl>
      <w:tblPr>
        <w:tblStyle w:val="ae"/>
        <w:tblW w:w="0" w:type="auto"/>
        <w:tblLayout w:type="fixed"/>
        <w:tblLook w:val="0000"/>
      </w:tblPr>
      <w:tblGrid>
        <w:gridCol w:w="9282"/>
      </w:tblGrid>
      <w:tr w:rsidR="00AC3307" w:rsidRPr="000756FE" w:rsidTr="00B111DF">
        <w:trPr>
          <w:trHeight w:val="680"/>
        </w:trPr>
        <w:tc>
          <w:tcPr>
            <w:tcW w:w="9282" w:type="dxa"/>
            <w:tcBorders>
              <w:top w:val="single" w:sz="4" w:space="0" w:color="auto"/>
              <w:left w:val="single" w:sz="4" w:space="0" w:color="auto"/>
              <w:bottom w:val="single" w:sz="4" w:space="0" w:color="auto"/>
              <w:right w:val="single" w:sz="4" w:space="0" w:color="auto"/>
            </w:tcBorders>
            <w:vAlign w:val="center"/>
          </w:tcPr>
          <w:p w:rsidR="00AC3307" w:rsidRPr="000756FE" w:rsidRDefault="00AC3307" w:rsidP="00B111DF">
            <w:pPr>
              <w:snapToGrid w:val="0"/>
              <w:spacing w:line="440" w:lineRule="exact"/>
              <w:jc w:val="center"/>
              <w:textAlignment w:val="center"/>
              <w:rPr>
                <w:rFonts w:ascii="黑体" w:eastAsia="黑体" w:hAnsi="黑体" w:cs="黑体"/>
                <w:bCs/>
                <w:color w:val="auto"/>
                <w:sz w:val="28"/>
                <w:szCs w:val="28"/>
              </w:rPr>
            </w:pPr>
            <w:r w:rsidRPr="000756FE">
              <w:rPr>
                <w:rFonts w:ascii="黑体" w:eastAsia="黑体" w:hAnsi="黑体" w:cs="黑体" w:hint="eastAsia"/>
                <w:bCs/>
                <w:color w:val="auto"/>
                <w:sz w:val="28"/>
                <w:szCs w:val="28"/>
              </w:rPr>
              <w:t>专栏</w:t>
            </w:r>
            <w:r w:rsidRPr="000756FE">
              <w:rPr>
                <w:rFonts w:ascii="Times New Roman" w:eastAsia="黑体" w:hAnsi="Times New Roman" w:cs="黑体" w:hint="eastAsia"/>
                <w:bCs/>
                <w:color w:val="auto"/>
                <w:sz w:val="28"/>
                <w:szCs w:val="28"/>
              </w:rPr>
              <w:t>4</w:t>
            </w:r>
            <w:r w:rsidRPr="000756FE">
              <w:rPr>
                <w:rFonts w:ascii="黑体" w:eastAsia="黑体" w:hAnsi="黑体" w:cs="黑体" w:hint="eastAsia"/>
                <w:bCs/>
                <w:color w:val="auto"/>
                <w:sz w:val="28"/>
                <w:szCs w:val="28"/>
              </w:rPr>
              <w:t xml:space="preserve">  “十五五”时期医疗卫生资源配置指导原则</w:t>
            </w:r>
          </w:p>
        </w:tc>
      </w:tr>
      <w:tr w:rsidR="00AC3307" w:rsidRPr="000756FE" w:rsidTr="00B111DF">
        <w:trPr>
          <w:trHeight w:val="8340"/>
        </w:trPr>
        <w:tc>
          <w:tcPr>
            <w:tcW w:w="9282" w:type="dxa"/>
            <w:tcBorders>
              <w:top w:val="single" w:sz="4" w:space="0" w:color="auto"/>
              <w:left w:val="single" w:sz="4" w:space="0" w:color="auto"/>
              <w:bottom w:val="single" w:sz="4" w:space="0" w:color="auto"/>
              <w:right w:val="single" w:sz="4" w:space="0" w:color="auto"/>
            </w:tcBorders>
            <w:vAlign w:val="center"/>
          </w:tcPr>
          <w:p w:rsidR="00AC3307" w:rsidRPr="000756FE" w:rsidRDefault="00AC3307" w:rsidP="00B111DF">
            <w:pPr>
              <w:adjustRightInd w:val="0"/>
              <w:snapToGrid w:val="0"/>
              <w:spacing w:line="440" w:lineRule="exact"/>
              <w:ind w:firstLineChars="200" w:firstLine="480"/>
              <w:textAlignment w:val="center"/>
              <w:rPr>
                <w:rFonts w:ascii="宋体" w:eastAsia="宋体" w:hAnsi="宋体" w:cs="宋体"/>
                <w:color w:val="auto"/>
                <w:sz w:val="24"/>
                <w:szCs w:val="24"/>
              </w:rPr>
            </w:pPr>
            <w:r w:rsidRPr="000756FE">
              <w:rPr>
                <w:rFonts w:ascii="Times New Roman" w:eastAsia="楷体_GB2312" w:hAnsi="Times New Roman" w:cs="楷体_GB2312" w:hint="eastAsia"/>
                <w:color w:val="auto"/>
                <w:sz w:val="24"/>
                <w:szCs w:val="24"/>
              </w:rPr>
              <w:t>1</w:t>
            </w:r>
            <w:r w:rsidRPr="000756FE">
              <w:rPr>
                <w:rFonts w:ascii="楷体_GB2312" w:eastAsia="楷体_GB2312" w:hAnsi="楷体_GB2312" w:cs="楷体_GB2312" w:hint="eastAsia"/>
                <w:color w:val="auto"/>
                <w:sz w:val="24"/>
                <w:szCs w:val="24"/>
              </w:rPr>
              <w:t>．机构设置。</w:t>
            </w:r>
            <w:r w:rsidRPr="000756FE">
              <w:rPr>
                <w:rFonts w:ascii="宋体" w:eastAsia="宋体" w:hAnsi="宋体" w:cs="宋体" w:hint="eastAsia"/>
                <w:color w:val="auto"/>
                <w:sz w:val="24"/>
                <w:szCs w:val="24"/>
              </w:rPr>
              <w:t>除承接国家及省级重大战略任务或行业医院管理体制改革划转的医疗机构外，原则上不再新增省办及以上公立综合医院。每</w:t>
            </w:r>
            <w:r w:rsidRPr="000756FE">
              <w:rPr>
                <w:rFonts w:ascii="Times New Roman" w:eastAsia="宋体" w:hAnsi="Times New Roman" w:cs="宋体" w:hint="eastAsia"/>
                <w:color w:val="auto"/>
                <w:sz w:val="24"/>
                <w:szCs w:val="24"/>
              </w:rPr>
              <w:t>100</w:t>
            </w:r>
            <w:r w:rsidRPr="000756FE">
              <w:rPr>
                <w:rFonts w:ascii="宋体" w:eastAsia="宋体" w:hAnsi="宋体" w:cs="宋体" w:hint="eastAsia"/>
                <w:color w:val="auto"/>
                <w:sz w:val="24"/>
                <w:szCs w:val="24"/>
              </w:rPr>
              <w:t>万—</w:t>
            </w:r>
            <w:r w:rsidRPr="000756FE">
              <w:rPr>
                <w:rFonts w:ascii="Times New Roman" w:eastAsia="宋体" w:hAnsi="Times New Roman" w:cs="宋体" w:hint="eastAsia"/>
                <w:color w:val="auto"/>
                <w:sz w:val="24"/>
                <w:szCs w:val="24"/>
              </w:rPr>
              <w:t>200</w:t>
            </w:r>
            <w:r w:rsidRPr="000756FE">
              <w:rPr>
                <w:rFonts w:ascii="宋体" w:eastAsia="宋体" w:hAnsi="宋体" w:cs="宋体" w:hint="eastAsia"/>
                <w:color w:val="auto"/>
                <w:sz w:val="24"/>
                <w:szCs w:val="24"/>
              </w:rPr>
              <w:t>万人口设置</w:t>
            </w:r>
            <w:r w:rsidRPr="000756FE">
              <w:rPr>
                <w:rFonts w:ascii="Times New Roman" w:eastAsia="宋体" w:hAnsi="Times New Roman" w:cs="宋体" w:hint="eastAsia"/>
                <w:color w:val="auto"/>
                <w:sz w:val="24"/>
                <w:szCs w:val="24"/>
              </w:rPr>
              <w:t>1</w:t>
            </w:r>
            <w:r w:rsidRPr="000756FE">
              <w:rPr>
                <w:rFonts w:ascii="宋体" w:eastAsia="宋体" w:hAnsi="宋体" w:cs="宋体" w:hint="eastAsia"/>
                <w:color w:val="auto"/>
                <w:sz w:val="24"/>
                <w:szCs w:val="24"/>
              </w:rPr>
              <w:t>—</w:t>
            </w:r>
            <w:r w:rsidRPr="000756FE">
              <w:rPr>
                <w:rFonts w:ascii="Times New Roman" w:eastAsia="宋体" w:hAnsi="Times New Roman" w:cs="宋体" w:hint="eastAsia"/>
                <w:color w:val="auto"/>
                <w:sz w:val="24"/>
                <w:szCs w:val="24"/>
              </w:rPr>
              <w:t>2</w:t>
            </w:r>
            <w:r w:rsidRPr="000756FE">
              <w:rPr>
                <w:rFonts w:ascii="宋体" w:eastAsia="宋体" w:hAnsi="宋体" w:cs="宋体" w:hint="eastAsia"/>
                <w:color w:val="auto"/>
                <w:sz w:val="24"/>
                <w:szCs w:val="24"/>
              </w:rPr>
              <w:t>个市办综合医院（含中医类医院）。原则上每个县（市）设置</w:t>
            </w:r>
            <w:r w:rsidRPr="000756FE">
              <w:rPr>
                <w:rFonts w:ascii="Times New Roman" w:eastAsia="宋体" w:hAnsi="Times New Roman" w:cs="宋体" w:hint="eastAsia"/>
                <w:color w:val="auto"/>
                <w:sz w:val="24"/>
                <w:szCs w:val="24"/>
              </w:rPr>
              <w:t>1</w:t>
            </w:r>
            <w:r w:rsidRPr="000756FE">
              <w:rPr>
                <w:rFonts w:ascii="宋体" w:eastAsia="宋体" w:hAnsi="宋体" w:cs="宋体" w:hint="eastAsia"/>
                <w:color w:val="auto"/>
                <w:sz w:val="24"/>
                <w:szCs w:val="24"/>
              </w:rPr>
              <w:t>个县办综合医院、</w:t>
            </w:r>
            <w:r w:rsidRPr="000756FE">
              <w:rPr>
                <w:rFonts w:ascii="Times New Roman" w:eastAsia="宋体" w:hAnsi="Times New Roman" w:cs="宋体" w:hint="eastAsia"/>
                <w:color w:val="auto"/>
                <w:sz w:val="24"/>
                <w:szCs w:val="24"/>
              </w:rPr>
              <w:t>1</w:t>
            </w:r>
            <w:r w:rsidRPr="000756FE">
              <w:rPr>
                <w:rFonts w:ascii="宋体" w:eastAsia="宋体" w:hAnsi="宋体" w:cs="宋体" w:hint="eastAsia"/>
                <w:color w:val="auto"/>
                <w:sz w:val="24"/>
                <w:szCs w:val="24"/>
              </w:rPr>
              <w:t>个县办中医类医院，县域常住人口超过</w:t>
            </w:r>
            <w:r w:rsidRPr="000756FE">
              <w:rPr>
                <w:rFonts w:ascii="Times New Roman" w:eastAsia="宋体" w:hAnsi="Times New Roman" w:cs="宋体" w:hint="eastAsia"/>
                <w:color w:val="auto"/>
                <w:sz w:val="24"/>
                <w:szCs w:val="24"/>
              </w:rPr>
              <w:t>100</w:t>
            </w:r>
            <w:r w:rsidRPr="000756FE">
              <w:rPr>
                <w:rFonts w:ascii="宋体" w:eastAsia="宋体" w:hAnsi="宋体" w:cs="宋体" w:hint="eastAsia"/>
                <w:color w:val="auto"/>
                <w:sz w:val="24"/>
                <w:szCs w:val="24"/>
              </w:rPr>
              <w:t>万人的可适当增加县办医院数量。常住人口较少的县可整合设置医疗卫生机构，统筹使用资源。结合人口变化趋势，优化乡镇卫生院、村卫生室和社区卫生服务中心（站）设置。</w:t>
            </w:r>
          </w:p>
          <w:p w:rsidR="00AC3307" w:rsidRPr="000756FE" w:rsidRDefault="00AC3307" w:rsidP="00B111DF">
            <w:pPr>
              <w:adjustRightInd w:val="0"/>
              <w:snapToGrid w:val="0"/>
              <w:spacing w:line="440" w:lineRule="exact"/>
              <w:ind w:firstLineChars="200" w:firstLine="480"/>
              <w:textAlignment w:val="center"/>
              <w:rPr>
                <w:rFonts w:ascii="宋体" w:eastAsia="宋体" w:hAnsi="宋体" w:cs="宋体"/>
                <w:color w:val="auto"/>
                <w:sz w:val="24"/>
                <w:szCs w:val="24"/>
              </w:rPr>
            </w:pPr>
            <w:r w:rsidRPr="000756FE">
              <w:rPr>
                <w:rFonts w:ascii="Times New Roman" w:eastAsia="楷体_GB2312" w:hAnsi="Times New Roman" w:cs="楷体_GB2312" w:hint="eastAsia"/>
                <w:color w:val="auto"/>
                <w:sz w:val="24"/>
                <w:szCs w:val="24"/>
              </w:rPr>
              <w:t>2</w:t>
            </w:r>
            <w:r w:rsidRPr="000756FE">
              <w:rPr>
                <w:rFonts w:ascii="楷体_GB2312" w:eastAsia="楷体_GB2312" w:hAnsi="楷体_GB2312" w:cs="楷体_GB2312" w:hint="eastAsia"/>
                <w:color w:val="auto"/>
                <w:sz w:val="24"/>
                <w:szCs w:val="24"/>
              </w:rPr>
              <w:t>．床位调控。</w:t>
            </w:r>
            <w:r w:rsidRPr="000756FE">
              <w:rPr>
                <w:rFonts w:ascii="宋体" w:eastAsia="宋体" w:hAnsi="宋体" w:cs="宋体" w:hint="eastAsia"/>
                <w:color w:val="auto"/>
                <w:sz w:val="24"/>
                <w:szCs w:val="24"/>
              </w:rPr>
              <w:t>资产负债率高于</w:t>
            </w:r>
            <w:r w:rsidRPr="000756FE">
              <w:rPr>
                <w:rFonts w:ascii="Times New Roman" w:eastAsia="宋体" w:hAnsi="Times New Roman" w:cs="宋体" w:hint="eastAsia"/>
                <w:color w:val="auto"/>
                <w:sz w:val="24"/>
                <w:szCs w:val="24"/>
              </w:rPr>
              <w:t>80%</w:t>
            </w:r>
            <w:r w:rsidRPr="000756FE">
              <w:rPr>
                <w:rFonts w:ascii="宋体" w:eastAsia="宋体" w:hAnsi="宋体" w:cs="宋体" w:hint="eastAsia"/>
                <w:color w:val="auto"/>
                <w:sz w:val="24"/>
                <w:szCs w:val="24"/>
              </w:rPr>
              <w:t>的公立医院、床位使用率低于</w:t>
            </w:r>
            <w:r w:rsidRPr="000756FE">
              <w:rPr>
                <w:rFonts w:ascii="Times New Roman" w:eastAsia="宋体" w:hAnsi="Times New Roman" w:cs="宋体" w:hint="eastAsia"/>
                <w:color w:val="auto"/>
                <w:sz w:val="24"/>
                <w:szCs w:val="24"/>
              </w:rPr>
              <w:t>75%</w:t>
            </w:r>
            <w:r w:rsidRPr="000756FE">
              <w:rPr>
                <w:rFonts w:ascii="宋体" w:eastAsia="宋体" w:hAnsi="宋体" w:cs="宋体" w:hint="eastAsia"/>
                <w:color w:val="auto"/>
                <w:sz w:val="24"/>
                <w:szCs w:val="24"/>
              </w:rPr>
              <w:t>且平均住院日高于</w:t>
            </w:r>
            <w:r w:rsidRPr="000756FE">
              <w:rPr>
                <w:rFonts w:ascii="Times New Roman" w:eastAsia="宋体" w:hAnsi="Times New Roman" w:cs="宋体" w:hint="eastAsia"/>
                <w:color w:val="auto"/>
                <w:sz w:val="24"/>
                <w:szCs w:val="24"/>
              </w:rPr>
              <w:t>9</w:t>
            </w:r>
            <w:r w:rsidRPr="000756FE">
              <w:rPr>
                <w:rFonts w:ascii="宋体" w:eastAsia="宋体" w:hAnsi="宋体" w:cs="宋体" w:hint="eastAsia"/>
                <w:color w:val="auto"/>
                <w:sz w:val="24"/>
                <w:szCs w:val="24"/>
              </w:rPr>
              <w:t>天的公立医院，原则上不再新增床位。合理控制新增床位，增量床位向资源薄弱、交通不便或人口净增长的区域倾斜。适度控制治疗性床位增长，增量床位向慢性病、重症、精神（心理）、康复、护理等薄弱专科领域倾斜。结合床位使用率、平均住院日等动态调整各级各类医疗卫生机构床位数量和结构。每千人口省办及以上医院、市办医院、县办医院及基层医疗卫生机构床位数预期分别为</w:t>
            </w:r>
            <w:r w:rsidRPr="000756FE">
              <w:rPr>
                <w:rFonts w:ascii="Times New Roman" w:eastAsia="宋体" w:hAnsi="Times New Roman" w:cs="宋体" w:hint="eastAsia"/>
                <w:color w:val="auto"/>
                <w:sz w:val="24"/>
                <w:szCs w:val="24"/>
              </w:rPr>
              <w:t>0</w:t>
            </w:r>
            <w:r w:rsidRPr="000756FE">
              <w:rPr>
                <w:rFonts w:ascii="宋体" w:eastAsia="宋体" w:hAnsi="宋体" w:cs="宋体" w:hint="eastAsia"/>
                <w:color w:val="auto"/>
                <w:sz w:val="24"/>
                <w:szCs w:val="24"/>
              </w:rPr>
              <w:t>.</w:t>
            </w:r>
            <w:r w:rsidRPr="000756FE">
              <w:rPr>
                <w:rFonts w:ascii="Times New Roman" w:eastAsia="宋体" w:hAnsi="Times New Roman" w:cs="宋体" w:hint="eastAsia"/>
                <w:color w:val="auto"/>
                <w:sz w:val="24"/>
                <w:szCs w:val="24"/>
              </w:rPr>
              <w:t>68</w:t>
            </w:r>
            <w:r w:rsidRPr="000756FE">
              <w:rPr>
                <w:rFonts w:ascii="宋体" w:eastAsia="宋体" w:hAnsi="宋体" w:cs="宋体" w:hint="eastAsia"/>
                <w:color w:val="auto"/>
                <w:sz w:val="24"/>
                <w:szCs w:val="24"/>
              </w:rPr>
              <w:t>张、</w:t>
            </w:r>
            <w:r w:rsidRPr="000756FE">
              <w:rPr>
                <w:rFonts w:ascii="Times New Roman" w:eastAsia="宋体" w:hAnsi="Times New Roman" w:cs="宋体" w:hint="eastAsia"/>
                <w:color w:val="auto"/>
                <w:sz w:val="24"/>
                <w:szCs w:val="24"/>
              </w:rPr>
              <w:t>1</w:t>
            </w:r>
            <w:r w:rsidRPr="000756FE">
              <w:rPr>
                <w:rFonts w:ascii="宋体" w:eastAsia="宋体" w:hAnsi="宋体" w:cs="宋体" w:hint="eastAsia"/>
                <w:color w:val="auto"/>
                <w:sz w:val="24"/>
                <w:szCs w:val="24"/>
              </w:rPr>
              <w:t>.</w:t>
            </w:r>
            <w:r w:rsidRPr="000756FE">
              <w:rPr>
                <w:rFonts w:ascii="Times New Roman" w:eastAsia="宋体" w:hAnsi="Times New Roman" w:cs="宋体" w:hint="eastAsia"/>
                <w:color w:val="auto"/>
                <w:sz w:val="24"/>
                <w:szCs w:val="24"/>
              </w:rPr>
              <w:t>2</w:t>
            </w:r>
            <w:r w:rsidRPr="000756FE">
              <w:rPr>
                <w:rFonts w:ascii="宋体" w:eastAsia="宋体" w:hAnsi="宋体" w:cs="宋体" w:hint="eastAsia"/>
                <w:color w:val="auto"/>
                <w:sz w:val="24"/>
                <w:szCs w:val="24"/>
              </w:rPr>
              <w:t>张、</w:t>
            </w:r>
            <w:r w:rsidRPr="000756FE">
              <w:rPr>
                <w:rFonts w:ascii="Times New Roman" w:eastAsia="宋体" w:hAnsi="Times New Roman" w:cs="宋体" w:hint="eastAsia"/>
                <w:color w:val="auto"/>
                <w:sz w:val="24"/>
                <w:szCs w:val="24"/>
              </w:rPr>
              <w:t>3</w:t>
            </w:r>
            <w:r w:rsidRPr="000756FE">
              <w:rPr>
                <w:rFonts w:ascii="宋体" w:eastAsia="宋体" w:hAnsi="宋体" w:cs="宋体" w:hint="eastAsia"/>
                <w:color w:val="auto"/>
                <w:sz w:val="24"/>
                <w:szCs w:val="24"/>
              </w:rPr>
              <w:t>.</w:t>
            </w:r>
            <w:r w:rsidRPr="000756FE">
              <w:rPr>
                <w:rFonts w:ascii="Times New Roman" w:eastAsia="宋体" w:hAnsi="Times New Roman" w:cs="宋体" w:hint="eastAsia"/>
                <w:color w:val="auto"/>
                <w:sz w:val="24"/>
                <w:szCs w:val="24"/>
              </w:rPr>
              <w:t>65</w:t>
            </w:r>
            <w:r w:rsidRPr="000756FE">
              <w:rPr>
                <w:rFonts w:ascii="宋体" w:eastAsia="宋体" w:hAnsi="宋体" w:cs="宋体" w:hint="eastAsia"/>
                <w:color w:val="auto"/>
                <w:sz w:val="24"/>
                <w:szCs w:val="24"/>
              </w:rPr>
              <w:t>张（医院床位含同级妇幼保健院和专科疾病防治院床位）。</w:t>
            </w:r>
          </w:p>
          <w:p w:rsidR="00AC3307" w:rsidRPr="000756FE" w:rsidRDefault="00AC3307" w:rsidP="00B111DF">
            <w:pPr>
              <w:adjustRightInd w:val="0"/>
              <w:snapToGrid w:val="0"/>
              <w:spacing w:line="440" w:lineRule="exact"/>
              <w:ind w:firstLineChars="200" w:firstLine="480"/>
              <w:textAlignment w:val="center"/>
              <w:rPr>
                <w:rFonts w:ascii="宋体" w:eastAsia="宋体" w:hAnsi="宋体" w:cs="宋体"/>
                <w:color w:val="auto"/>
                <w:sz w:val="24"/>
                <w:szCs w:val="24"/>
              </w:rPr>
            </w:pPr>
            <w:r w:rsidRPr="000756FE">
              <w:rPr>
                <w:rFonts w:ascii="Times New Roman" w:eastAsia="楷体_GB2312" w:hAnsi="Times New Roman" w:cs="楷体_GB2312" w:hint="eastAsia"/>
                <w:color w:val="auto"/>
                <w:sz w:val="24"/>
                <w:szCs w:val="24"/>
              </w:rPr>
              <w:t>3</w:t>
            </w:r>
            <w:r w:rsidRPr="000756FE">
              <w:rPr>
                <w:rFonts w:ascii="楷体_GB2312" w:eastAsia="楷体_GB2312" w:hAnsi="楷体_GB2312" w:cs="楷体_GB2312" w:hint="eastAsia"/>
                <w:bCs/>
                <w:color w:val="auto"/>
                <w:sz w:val="28"/>
                <w:szCs w:val="28"/>
              </w:rPr>
              <w:t>．</w:t>
            </w:r>
            <w:r w:rsidRPr="000756FE">
              <w:rPr>
                <w:rFonts w:ascii="楷体_GB2312" w:eastAsia="楷体_GB2312" w:hAnsi="楷体_GB2312" w:cs="楷体_GB2312" w:hint="eastAsia"/>
                <w:color w:val="auto"/>
                <w:sz w:val="24"/>
                <w:szCs w:val="24"/>
              </w:rPr>
              <w:t>床位管理。</w:t>
            </w:r>
            <w:r w:rsidRPr="000756FE">
              <w:rPr>
                <w:rFonts w:ascii="宋体" w:eastAsia="宋体" w:hAnsi="宋体" w:cs="宋体" w:hint="eastAsia"/>
                <w:color w:val="auto"/>
                <w:sz w:val="24"/>
                <w:szCs w:val="24"/>
              </w:rPr>
              <w:t>健全床位分类管理制度。探索建立医疗卫生机构床位综合评价体系，各地结合实际科学确定床位数量规划目标，并进行合理调控。承担临床研究任务的医院可设置一定数量的研究型床位。提高基层医疗卫生机构康复、护理、安宁疗护床位占比。鼓励二级及以上医院成立住院服务中心，逐步实现全院床位集中管理、统一调配。鼓励紧密型医联体牵头医院与成员单位床位资源统筹配置使用。</w:t>
            </w:r>
          </w:p>
        </w:tc>
      </w:tr>
    </w:tbl>
    <w:p w:rsidR="00AC3307" w:rsidRPr="000756FE" w:rsidRDefault="00AC3307" w:rsidP="00AC3307">
      <w:pPr>
        <w:widowControl w:val="0"/>
        <w:snapToGrid w:val="0"/>
        <w:spacing w:line="600" w:lineRule="exact"/>
        <w:ind w:firstLineChars="200" w:firstLine="640"/>
        <w:jc w:val="both"/>
        <w:outlineLvl w:val="1"/>
        <w:rPr>
          <w:rFonts w:ascii="黑体" w:eastAsia="黑体" w:hAnsi="黑体" w:cs="黑体"/>
          <w:bCs/>
          <w:color w:val="auto"/>
          <w:kern w:val="2"/>
        </w:rPr>
      </w:pPr>
      <w:r w:rsidRPr="000756FE">
        <w:rPr>
          <w:rFonts w:ascii="黑体" w:eastAsia="黑体" w:hAnsi="黑体" w:cs="黑体" w:hint="eastAsia"/>
          <w:bCs/>
          <w:color w:val="auto"/>
          <w:kern w:val="2"/>
        </w:rPr>
        <w:t>四、优化全生命周期健康服务</w:t>
      </w:r>
    </w:p>
    <w:p w:rsidR="00AC3307" w:rsidRPr="000756FE" w:rsidRDefault="00AC3307" w:rsidP="00AC3307">
      <w:pPr>
        <w:widowControl w:val="0"/>
        <w:snapToGrid w:val="0"/>
        <w:spacing w:line="600" w:lineRule="exact"/>
        <w:ind w:firstLineChars="200" w:firstLine="640"/>
        <w:jc w:val="both"/>
        <w:outlineLvl w:val="1"/>
        <w:rPr>
          <w:rFonts w:ascii="楷体_GB2312" w:eastAsia="楷体_GB2312" w:hAnsi="楷体_GB2312" w:cs="楷体_GB2312"/>
          <w:bCs/>
          <w:color w:val="auto"/>
          <w:kern w:val="2"/>
        </w:rPr>
      </w:pPr>
      <w:r w:rsidRPr="000756FE">
        <w:rPr>
          <w:rFonts w:ascii="楷体_GB2312" w:eastAsia="楷体_GB2312" w:hAnsi="楷体_GB2312" w:cs="楷体_GB2312" w:hint="eastAsia"/>
          <w:bCs/>
          <w:color w:val="auto"/>
          <w:kern w:val="2"/>
        </w:rPr>
        <w:t>（一）完善生育支持和婴幼儿照护服务</w:t>
      </w:r>
    </w:p>
    <w:p w:rsidR="00AC3307" w:rsidRPr="000756FE" w:rsidRDefault="00AC3307" w:rsidP="00AC3307">
      <w:pPr>
        <w:widowControl w:val="0"/>
        <w:snapToGrid w:val="0"/>
        <w:spacing w:line="600" w:lineRule="exact"/>
        <w:ind w:firstLineChars="200" w:firstLine="640"/>
        <w:jc w:val="both"/>
        <w:rPr>
          <w:rFonts w:ascii="仿宋_GB2312" w:eastAsia="仿宋_GB2312" w:hAnsi="仿宋_GB2312" w:cs="仿宋_GB2312"/>
          <w:bCs/>
          <w:color w:val="auto"/>
        </w:rPr>
      </w:pPr>
      <w:r w:rsidRPr="000756FE">
        <w:rPr>
          <w:rFonts w:ascii="仿宋_GB2312" w:eastAsia="仿宋_GB2312" w:hAnsi="仿宋_GB2312" w:cs="仿宋_GB2312" w:hint="eastAsia"/>
          <w:bCs/>
          <w:color w:val="auto"/>
        </w:rPr>
        <w:t>健全生育支持政策体系，完善人口监测预警机制，保障计划生育家庭权益，深入实施育儿补贴制度，完善生育休假和生育保险制度，落实生育友好服务包。强化育龄人群生育力评估和分类指导干预，规范不孕不育诊治。持续实施早孕关爱行动、孕育和出生缺陷防治能力提升计划、母婴安全行动，规范辅助生殖技术管理应用，推广分娩镇痛服务，加强适宜辅助生殖技术和产前检查、分娩镇痛等住院分娩医疗费用保障。强化危重孕产妇、新生儿和儿童救治能力。大力发展普惠托育服务体系，强化公办托育服务设施建设，推进托育机构质量评估，实施托育人才能力提升项目，深化医育结合服务。</w:t>
      </w:r>
    </w:p>
    <w:p w:rsidR="00AC3307" w:rsidRPr="000756FE" w:rsidRDefault="00AC3307" w:rsidP="00AC3307">
      <w:pPr>
        <w:widowControl w:val="0"/>
        <w:snapToGrid w:val="0"/>
        <w:spacing w:line="600" w:lineRule="exact"/>
        <w:ind w:firstLineChars="200" w:firstLine="640"/>
        <w:jc w:val="both"/>
        <w:outlineLvl w:val="1"/>
        <w:rPr>
          <w:rFonts w:ascii="楷体_GB2312" w:eastAsia="楷体_GB2312" w:hAnsi="楷体_GB2312" w:cs="楷体_GB2312"/>
          <w:bCs/>
          <w:color w:val="auto"/>
          <w:kern w:val="2"/>
        </w:rPr>
      </w:pPr>
      <w:r w:rsidRPr="000756FE">
        <w:rPr>
          <w:rFonts w:ascii="楷体_GB2312" w:eastAsia="楷体_GB2312" w:hAnsi="楷体_GB2312" w:cs="楷体_GB2312" w:hint="eastAsia"/>
          <w:bCs/>
          <w:color w:val="auto"/>
          <w:kern w:val="2"/>
        </w:rPr>
        <w:t>（二）加强妇女和儿童青少年健康服务</w:t>
      </w:r>
    </w:p>
    <w:p w:rsidR="00AC3307" w:rsidRPr="000756FE" w:rsidRDefault="00AC3307" w:rsidP="00AC3307">
      <w:pPr>
        <w:widowControl w:val="0"/>
        <w:snapToGrid w:val="0"/>
        <w:spacing w:line="600" w:lineRule="exact"/>
        <w:ind w:firstLineChars="200" w:firstLine="640"/>
        <w:jc w:val="both"/>
        <w:rPr>
          <w:rFonts w:ascii="仿宋_GB2312" w:eastAsia="仿宋_GB2312" w:hAnsi="仿宋_GB2312" w:cs="仿宋_GB2312"/>
          <w:bCs/>
          <w:color w:val="auto"/>
        </w:rPr>
      </w:pPr>
      <w:r w:rsidRPr="000756FE">
        <w:rPr>
          <w:rFonts w:ascii="仿宋_GB2312" w:eastAsia="仿宋_GB2312" w:hAnsi="仿宋_GB2312" w:cs="仿宋_GB2312" w:hint="eastAsia"/>
          <w:bCs/>
          <w:color w:val="auto"/>
        </w:rPr>
        <w:t>健全妇幼健康服务体系，加强妇幼保健专科建设。优化青春期、更年期等妇女全生命周期健康服务，强化乳腺癌和宫颈癌筛查、诊断、治疗全流程管理。全面实施适龄女童国家免疫规划人乳头瘤病毒（</w:t>
      </w:r>
      <w:r w:rsidRPr="000756FE">
        <w:rPr>
          <w:rFonts w:ascii="Times New Roman" w:eastAsia="仿宋_GB2312" w:hAnsi="Times New Roman" w:cs="仿宋_GB2312" w:hint="eastAsia"/>
          <w:bCs/>
          <w:color w:val="auto"/>
        </w:rPr>
        <w:t>HPV</w:t>
      </w:r>
      <w:r w:rsidRPr="000756FE">
        <w:rPr>
          <w:rFonts w:ascii="仿宋_GB2312" w:eastAsia="仿宋_GB2312" w:hAnsi="仿宋_GB2312" w:cs="仿宋_GB2312" w:hint="eastAsia"/>
          <w:bCs/>
          <w:color w:val="auto"/>
        </w:rPr>
        <w:t>）疫苗免费接种。巩固消除艾滋病、梅毒和乙肝母婴传播行动成果。提高儿童医疗保健服务水平，推进儿童友好医院建设。实施儿童青少年体重、视力、心理、骨骼、口腔健康促进行动和孤独症儿童关爱促进行动。</w:t>
      </w:r>
    </w:p>
    <w:p w:rsidR="00AC3307" w:rsidRPr="000756FE" w:rsidRDefault="00AC3307" w:rsidP="00AC3307">
      <w:pPr>
        <w:widowControl w:val="0"/>
        <w:snapToGrid w:val="0"/>
        <w:spacing w:line="600" w:lineRule="exact"/>
        <w:ind w:firstLineChars="200" w:firstLine="640"/>
        <w:jc w:val="both"/>
        <w:outlineLvl w:val="1"/>
        <w:rPr>
          <w:rFonts w:ascii="楷体_GB2312" w:eastAsia="楷体_GB2312" w:hAnsi="楷体_GB2312" w:cs="楷体_GB2312"/>
          <w:bCs/>
          <w:color w:val="auto"/>
          <w:kern w:val="2"/>
        </w:rPr>
      </w:pPr>
      <w:r w:rsidRPr="000756FE">
        <w:rPr>
          <w:rFonts w:ascii="楷体_GB2312" w:eastAsia="楷体_GB2312" w:hAnsi="楷体_GB2312" w:cs="楷体_GB2312" w:hint="eastAsia"/>
          <w:bCs/>
          <w:color w:val="auto"/>
          <w:kern w:val="2"/>
        </w:rPr>
        <w:t>（三）积极发展老年健康服务</w:t>
      </w:r>
    </w:p>
    <w:p w:rsidR="00AC3307" w:rsidRPr="000756FE" w:rsidRDefault="00AC3307" w:rsidP="00AC3307">
      <w:pPr>
        <w:widowControl w:val="0"/>
        <w:snapToGrid w:val="0"/>
        <w:spacing w:line="600" w:lineRule="exact"/>
        <w:ind w:firstLineChars="200" w:firstLine="640"/>
        <w:jc w:val="both"/>
        <w:rPr>
          <w:rFonts w:ascii="仿宋_GB2312" w:eastAsia="仿宋_GB2312" w:hAnsi="仿宋_GB2312" w:cs="仿宋_GB2312"/>
          <w:bCs/>
          <w:color w:val="auto"/>
        </w:rPr>
      </w:pPr>
      <w:r w:rsidRPr="000756FE">
        <w:rPr>
          <w:rFonts w:ascii="仿宋_GB2312" w:eastAsia="仿宋_GB2312" w:hAnsi="仿宋_GB2312" w:cs="仿宋_GB2312" w:hint="eastAsia"/>
          <w:bCs/>
          <w:color w:val="auto"/>
        </w:rPr>
        <w:t>健全老年健康服务体系，实施老年口腔健康、听力健康、心理关爱、营养改善、痴呆防治等健康促进行动，推进老年综合评估和老年医学科建设，发展老年医学特色医院，建设国家老年中医药健康中心。促进医养结合服务高质量发展，统筹推进城乡医养结合均衡布局，扩大服务覆盖面，开展失能失智老年人长期照护专区和安宁疗护病房规范化建设。</w:t>
      </w:r>
    </w:p>
    <w:p w:rsidR="00AC3307" w:rsidRPr="000756FE" w:rsidRDefault="00AC3307" w:rsidP="00AC3307">
      <w:pPr>
        <w:widowControl w:val="0"/>
        <w:snapToGrid w:val="0"/>
        <w:spacing w:line="600" w:lineRule="exact"/>
        <w:ind w:firstLineChars="200" w:firstLine="640"/>
        <w:jc w:val="both"/>
        <w:outlineLvl w:val="1"/>
        <w:rPr>
          <w:rFonts w:ascii="楷体_GB2312" w:eastAsia="楷体_GB2312" w:hAnsi="楷体_GB2312" w:cs="楷体_GB2312"/>
          <w:bCs/>
          <w:color w:val="auto"/>
          <w:kern w:val="2"/>
        </w:rPr>
      </w:pPr>
      <w:r w:rsidRPr="000756FE">
        <w:rPr>
          <w:rFonts w:ascii="楷体_GB2312" w:eastAsia="楷体_GB2312" w:hAnsi="楷体_GB2312" w:cs="楷体_GB2312" w:hint="eastAsia"/>
          <w:bCs/>
          <w:color w:val="auto"/>
          <w:kern w:val="2"/>
        </w:rPr>
        <w:t>（四）强化职业人群健康保护</w:t>
      </w:r>
    </w:p>
    <w:p w:rsidR="00AC3307" w:rsidRPr="000756FE" w:rsidRDefault="00AC3307" w:rsidP="00AC3307">
      <w:pPr>
        <w:widowControl w:val="0"/>
        <w:snapToGrid w:val="0"/>
        <w:spacing w:line="600" w:lineRule="exact"/>
        <w:ind w:firstLineChars="200" w:firstLine="640"/>
        <w:jc w:val="both"/>
        <w:rPr>
          <w:rFonts w:ascii="仿宋_GB2312" w:eastAsia="仿宋_GB2312" w:hAnsi="仿宋_GB2312" w:cs="仿宋_GB2312"/>
          <w:bCs/>
          <w:color w:val="auto"/>
        </w:rPr>
      </w:pPr>
      <w:r w:rsidRPr="000756FE">
        <w:rPr>
          <w:rFonts w:ascii="仿宋_GB2312" w:eastAsia="仿宋_GB2312" w:hAnsi="仿宋_GB2312" w:cs="仿宋_GB2312" w:hint="eastAsia"/>
          <w:bCs/>
          <w:color w:val="auto"/>
        </w:rPr>
        <w:t>健全职业健康服务体系，未设置职业病防治机构的市县依托现有医疗卫生机构提供职业健康服务。完善职业健康风险评估与预警触发机制，提升职业健康体检能力。规范开展尘肺病救治救助工作。推进重点行业职业病危害专项治理，加强职业病危害因素监测、风险评价、健康干预和监督执法联动。</w:t>
      </w:r>
    </w:p>
    <w:p w:rsidR="00AC3307" w:rsidRPr="000756FE" w:rsidRDefault="00AC3307" w:rsidP="00AC3307">
      <w:pPr>
        <w:widowControl w:val="0"/>
        <w:snapToGrid w:val="0"/>
        <w:spacing w:line="600" w:lineRule="exact"/>
        <w:ind w:firstLineChars="200" w:firstLine="640"/>
        <w:jc w:val="both"/>
        <w:outlineLvl w:val="1"/>
        <w:rPr>
          <w:rFonts w:ascii="楷体_GB2312" w:eastAsia="楷体_GB2312" w:hAnsi="楷体_GB2312" w:cs="楷体_GB2312"/>
          <w:bCs/>
          <w:color w:val="auto"/>
          <w:kern w:val="2"/>
        </w:rPr>
      </w:pPr>
      <w:r w:rsidRPr="000756FE">
        <w:rPr>
          <w:rFonts w:ascii="楷体_GB2312" w:eastAsia="楷体_GB2312" w:hAnsi="楷体_GB2312" w:cs="楷体_GB2312" w:hint="eastAsia"/>
          <w:bCs/>
          <w:color w:val="auto"/>
          <w:kern w:val="2"/>
        </w:rPr>
        <w:t>（五）促进残疾人和低收入人群健康</w:t>
      </w:r>
    </w:p>
    <w:p w:rsidR="00AC3307" w:rsidRPr="000756FE" w:rsidRDefault="00AC3307" w:rsidP="00AC3307">
      <w:pPr>
        <w:widowControl w:val="0"/>
        <w:snapToGrid w:val="0"/>
        <w:spacing w:line="600" w:lineRule="exact"/>
        <w:ind w:firstLineChars="200" w:firstLine="640"/>
        <w:jc w:val="both"/>
        <w:rPr>
          <w:rFonts w:ascii="仿宋_GB2312" w:eastAsia="仿宋_GB2312" w:hAnsi="仿宋_GB2312" w:cs="仿宋_GB2312"/>
          <w:bCs/>
          <w:color w:val="0000FF"/>
        </w:rPr>
      </w:pPr>
      <w:r w:rsidRPr="000756FE">
        <w:rPr>
          <w:rFonts w:ascii="仿宋_GB2312" w:eastAsia="仿宋_GB2312" w:hAnsi="仿宋_GB2312" w:cs="仿宋_GB2312" w:hint="eastAsia"/>
          <w:bCs/>
          <w:color w:val="auto"/>
        </w:rPr>
        <w:t>开展残疾人友好医疗机构建设，完善医疗机构无障碍设施。强化残疾预防，做好防盲治盲、防聋治聋工作。加强残疾人健康管理、康复护理服务。加强残疾儿童康复救助。健全常态化防止因病返贫致贫监测帮扶工作。</w:t>
      </w:r>
    </w:p>
    <w:p w:rsidR="00AC3307" w:rsidRPr="000756FE" w:rsidRDefault="00AC3307" w:rsidP="00AC3307">
      <w:pPr>
        <w:widowControl w:val="0"/>
        <w:snapToGrid w:val="0"/>
        <w:spacing w:line="600" w:lineRule="exact"/>
        <w:ind w:firstLineChars="200" w:firstLine="640"/>
        <w:jc w:val="both"/>
        <w:outlineLvl w:val="1"/>
        <w:rPr>
          <w:rFonts w:ascii="黑体" w:eastAsia="黑体" w:hAnsi="黑体" w:cs="黑体"/>
          <w:bCs/>
          <w:color w:val="auto"/>
          <w:kern w:val="2"/>
        </w:rPr>
      </w:pPr>
      <w:r w:rsidRPr="000756FE">
        <w:rPr>
          <w:rFonts w:ascii="黑体" w:eastAsia="黑体" w:hAnsi="黑体" w:cs="黑体" w:hint="eastAsia"/>
          <w:bCs/>
          <w:color w:val="auto"/>
          <w:kern w:val="2"/>
        </w:rPr>
        <w:t>五、完善全链条健康管理</w:t>
      </w:r>
    </w:p>
    <w:p w:rsidR="00AC3307" w:rsidRPr="000756FE" w:rsidRDefault="00AC3307" w:rsidP="00AC3307">
      <w:pPr>
        <w:widowControl w:val="0"/>
        <w:snapToGrid w:val="0"/>
        <w:spacing w:line="600" w:lineRule="exact"/>
        <w:ind w:firstLineChars="200" w:firstLine="640"/>
        <w:jc w:val="both"/>
        <w:outlineLvl w:val="1"/>
        <w:rPr>
          <w:rFonts w:ascii="楷体_GB2312" w:eastAsia="楷体_GB2312" w:hAnsi="楷体_GB2312" w:cs="楷体_GB2312"/>
          <w:bCs/>
          <w:color w:val="auto"/>
          <w:kern w:val="2"/>
        </w:rPr>
      </w:pPr>
      <w:r w:rsidRPr="000756FE">
        <w:rPr>
          <w:rFonts w:ascii="楷体_GB2312" w:eastAsia="楷体_GB2312" w:hAnsi="楷体_GB2312" w:cs="楷体_GB2312" w:hint="eastAsia"/>
          <w:bCs/>
          <w:color w:val="auto"/>
          <w:kern w:val="2"/>
        </w:rPr>
        <w:t>（一）实施全民健康促进行动</w:t>
      </w:r>
    </w:p>
    <w:p w:rsidR="00AC3307" w:rsidRPr="000756FE" w:rsidRDefault="00AC3307" w:rsidP="00AC3307">
      <w:pPr>
        <w:widowControl w:val="0"/>
        <w:snapToGrid w:val="0"/>
        <w:spacing w:line="600" w:lineRule="exact"/>
        <w:ind w:firstLineChars="200" w:firstLine="640"/>
        <w:jc w:val="both"/>
        <w:rPr>
          <w:rFonts w:ascii="仿宋_GB2312" w:eastAsia="仿宋_GB2312" w:hAnsi="仿宋_GB2312" w:cs="仿宋_GB2312"/>
          <w:color w:val="auto"/>
        </w:rPr>
      </w:pPr>
      <w:r w:rsidRPr="000756FE">
        <w:rPr>
          <w:rFonts w:ascii="仿宋_GB2312" w:eastAsia="仿宋_GB2312" w:hAnsi="仿宋_GB2312" w:cs="仿宋_GB2312" w:hint="eastAsia"/>
          <w:color w:val="auto"/>
        </w:rPr>
        <w:t>深入开展健康教育和宣传，推动将健康教育纳入国民教育体系，建强健康教育专业机构和健康教育服务平台。实施健康生活方式行动，倡导公众“健康第一责任人”理念和“三减三健”健康生活方式。实施人均预期寿命提升行动，持续开展健康体重管理行动和“减盐减油”专项行动。开展预防控制伤害综合治理。实施国民营养计划与合理膳食行动。加强营养指导员培养和实践应用，强化重点人群营养干预，推进营养健康场所建设。实施全民健身计划，促进体医（卫）融合。推进无烟环境建设，强化戒烟服务，</w:t>
      </w:r>
      <w:r w:rsidRPr="000756FE">
        <w:rPr>
          <w:rFonts w:ascii="Times New Roman" w:eastAsia="仿宋_GB2312" w:hAnsi="Times New Roman" w:cs="仿宋_GB2312" w:hint="eastAsia"/>
          <w:color w:val="auto"/>
        </w:rPr>
        <w:t>15</w:t>
      </w:r>
      <w:r w:rsidRPr="000756FE">
        <w:rPr>
          <w:rFonts w:ascii="仿宋_GB2312" w:eastAsia="仿宋_GB2312" w:hAnsi="仿宋_GB2312" w:cs="仿宋_GB2312" w:hint="eastAsia"/>
          <w:color w:val="auto"/>
        </w:rPr>
        <w:t>岁以上人群吸烟率降低到</w:t>
      </w:r>
      <w:r w:rsidRPr="000756FE">
        <w:rPr>
          <w:rFonts w:ascii="Times New Roman" w:eastAsia="仿宋_GB2312" w:hAnsi="Times New Roman" w:cs="仿宋_GB2312" w:hint="eastAsia"/>
          <w:color w:val="auto"/>
        </w:rPr>
        <w:t>20%</w:t>
      </w:r>
      <w:r w:rsidRPr="000756FE">
        <w:rPr>
          <w:rFonts w:ascii="仿宋_GB2312" w:eastAsia="仿宋_GB2312" w:hAnsi="仿宋_GB2312" w:cs="仿宋_GB2312" w:hint="eastAsia"/>
          <w:color w:val="auto"/>
        </w:rPr>
        <w:t>。</w:t>
      </w:r>
    </w:p>
    <w:p w:rsidR="00AC3307" w:rsidRPr="000756FE" w:rsidRDefault="00AC3307" w:rsidP="00AC3307">
      <w:pPr>
        <w:widowControl w:val="0"/>
        <w:snapToGrid w:val="0"/>
        <w:spacing w:line="600" w:lineRule="exact"/>
        <w:ind w:firstLineChars="200" w:firstLine="640"/>
        <w:jc w:val="both"/>
        <w:outlineLvl w:val="1"/>
        <w:rPr>
          <w:rFonts w:ascii="楷体_GB2312" w:eastAsia="楷体_GB2312" w:hAnsi="楷体_GB2312" w:cs="楷体_GB2312"/>
          <w:bCs/>
          <w:color w:val="auto"/>
          <w:kern w:val="2"/>
        </w:rPr>
      </w:pPr>
      <w:r w:rsidRPr="000756FE">
        <w:rPr>
          <w:rFonts w:ascii="楷体_GB2312" w:eastAsia="楷体_GB2312" w:hAnsi="楷体_GB2312" w:cs="楷体_GB2312" w:hint="eastAsia"/>
          <w:bCs/>
          <w:color w:val="auto"/>
          <w:kern w:val="2"/>
        </w:rPr>
        <w:t>（二）提升爱国卫生运动成效</w:t>
      </w:r>
    </w:p>
    <w:p w:rsidR="00AC3307" w:rsidRPr="000756FE" w:rsidRDefault="00AC3307" w:rsidP="00AC3307">
      <w:pPr>
        <w:widowControl w:val="0"/>
        <w:snapToGrid w:val="0"/>
        <w:spacing w:line="600" w:lineRule="exact"/>
        <w:ind w:firstLineChars="200" w:firstLine="640"/>
        <w:jc w:val="both"/>
        <w:rPr>
          <w:rFonts w:ascii="仿宋_GB2312" w:eastAsia="仿宋_GB2312" w:hAnsi="仿宋_GB2312" w:cs="仿宋_GB2312"/>
          <w:color w:val="auto"/>
        </w:rPr>
      </w:pPr>
      <w:r w:rsidRPr="000756FE">
        <w:rPr>
          <w:rFonts w:ascii="仿宋_GB2312" w:eastAsia="仿宋_GB2312" w:hAnsi="仿宋_GB2312" w:cs="仿宋_GB2312" w:hint="eastAsia"/>
          <w:bCs/>
          <w:color w:val="auto"/>
        </w:rPr>
        <w:t>深入开展爱国卫生运动，提高社会健康综合治理能力。推进健康城镇创建和健康乡村建设，加强环境卫生综合整治和病媒生物防制，改善城乡人居环境。发挥村（居）民委员会公共卫生委员会和村（社区）网格作用，将健康管理融入基层治理。聚焦重点人群、重大疾病和突出健康问题，持续推进健康湖南行动。推进健康影响评估制度建设，推动将健康融入所有政策。</w:t>
      </w:r>
    </w:p>
    <w:p w:rsidR="00AC3307" w:rsidRPr="000756FE" w:rsidRDefault="00AC3307" w:rsidP="00AC3307">
      <w:pPr>
        <w:widowControl w:val="0"/>
        <w:snapToGrid w:val="0"/>
        <w:spacing w:line="600" w:lineRule="exact"/>
        <w:ind w:firstLineChars="200" w:firstLine="640"/>
        <w:jc w:val="both"/>
        <w:outlineLvl w:val="1"/>
        <w:rPr>
          <w:rFonts w:ascii="楷体_GB2312" w:eastAsia="楷体_GB2312" w:hAnsi="楷体_GB2312" w:cs="楷体_GB2312"/>
          <w:bCs/>
          <w:color w:val="auto"/>
          <w:kern w:val="2"/>
        </w:rPr>
      </w:pPr>
      <w:r w:rsidRPr="000756FE">
        <w:rPr>
          <w:rFonts w:ascii="楷体_GB2312" w:eastAsia="楷体_GB2312" w:hAnsi="楷体_GB2312" w:cs="楷体_GB2312" w:hint="eastAsia"/>
          <w:bCs/>
          <w:color w:val="auto"/>
          <w:kern w:val="2"/>
        </w:rPr>
        <w:t>（三）强化慢性病综合防治</w:t>
      </w:r>
    </w:p>
    <w:p w:rsidR="00AC3307" w:rsidRPr="000756FE" w:rsidRDefault="00AC3307" w:rsidP="00AC3307">
      <w:pPr>
        <w:widowControl w:val="0"/>
        <w:snapToGrid w:val="0"/>
        <w:spacing w:line="600" w:lineRule="exact"/>
        <w:ind w:firstLineChars="200" w:firstLine="640"/>
        <w:jc w:val="both"/>
        <w:rPr>
          <w:rFonts w:ascii="仿宋_GB2312" w:eastAsia="仿宋_GB2312" w:hAnsi="仿宋_GB2312" w:cs="仿宋_GB2312"/>
          <w:bCs/>
          <w:color w:val="auto"/>
        </w:rPr>
      </w:pPr>
      <w:r w:rsidRPr="000756FE">
        <w:rPr>
          <w:rFonts w:ascii="仿宋_GB2312" w:eastAsia="仿宋_GB2312" w:hAnsi="仿宋_GB2312" w:cs="仿宋_GB2312" w:hint="eastAsia"/>
          <w:bCs/>
          <w:color w:val="auto"/>
        </w:rPr>
        <w:t>健全慢性病综合防控机制，推进国家慢性病综合防控示范区创建，扩大慢性病规范化筛查覆盖范围，开展全域健康膳食及代谢综合征防控体系研究和推广应用，完善早筛早诊早治早康复体系。设立慢性病一体化门诊，强化多病同防同治同管。强化中医药慢性病健康服务，推动二级及以上中医医院治未病科全覆盖。规范体检内容项目，推动预防关口前移。</w:t>
      </w:r>
    </w:p>
    <w:p w:rsidR="00AC3307" w:rsidRPr="000756FE" w:rsidRDefault="00AC3307" w:rsidP="00AC3307">
      <w:pPr>
        <w:widowControl w:val="0"/>
        <w:snapToGrid w:val="0"/>
        <w:spacing w:line="600" w:lineRule="exact"/>
        <w:ind w:firstLineChars="200" w:firstLine="640"/>
        <w:jc w:val="both"/>
        <w:outlineLvl w:val="1"/>
        <w:rPr>
          <w:rFonts w:ascii="楷体_GB2312" w:eastAsia="楷体_GB2312" w:hAnsi="楷体_GB2312" w:cs="楷体_GB2312"/>
          <w:bCs/>
          <w:color w:val="auto"/>
          <w:kern w:val="2"/>
        </w:rPr>
      </w:pPr>
      <w:r w:rsidRPr="000756FE">
        <w:rPr>
          <w:rFonts w:ascii="楷体_GB2312" w:eastAsia="楷体_GB2312" w:hAnsi="楷体_GB2312" w:cs="楷体_GB2312" w:hint="eastAsia"/>
          <w:bCs/>
          <w:color w:val="auto"/>
          <w:kern w:val="2"/>
        </w:rPr>
        <w:t>（四）加强心理健康和精神卫生服务</w:t>
      </w:r>
    </w:p>
    <w:p w:rsidR="00AC3307" w:rsidRPr="000756FE" w:rsidRDefault="00AC3307" w:rsidP="00AC3307">
      <w:pPr>
        <w:widowControl w:val="0"/>
        <w:snapToGrid w:val="0"/>
        <w:spacing w:line="600" w:lineRule="exact"/>
        <w:ind w:firstLineChars="200" w:firstLine="640"/>
        <w:jc w:val="both"/>
        <w:rPr>
          <w:rFonts w:ascii="仿宋_GB2312" w:eastAsia="仿宋_GB2312" w:hAnsi="仿宋_GB2312" w:cs="仿宋_GB2312"/>
          <w:color w:val="auto"/>
        </w:rPr>
      </w:pPr>
      <w:r w:rsidRPr="000756FE">
        <w:rPr>
          <w:rFonts w:ascii="仿宋_GB2312" w:eastAsia="仿宋_GB2312" w:hAnsi="仿宋_GB2312" w:cs="仿宋_GB2312" w:hint="eastAsia"/>
          <w:color w:val="auto"/>
        </w:rPr>
        <w:t>完善心理健康和精神卫生服务体系，地级市范围内精神卫生服务功能基本健全，地级市和人口规模较大的县市区原则上至少建成一所政府办精神卫生服务机构（院区），有条件的基层医疗卫生机构开设精神（心理）门诊。强化社会心理服务与危机干预机制，加强</w:t>
      </w:r>
      <w:r w:rsidRPr="000756FE">
        <w:rPr>
          <w:rFonts w:ascii="Times New Roman" w:eastAsia="仿宋_GB2312" w:hAnsi="Times New Roman" w:cs="仿宋_GB2312" w:hint="eastAsia"/>
          <w:color w:val="auto"/>
        </w:rPr>
        <w:t>12356</w:t>
      </w:r>
      <w:r w:rsidRPr="000756FE">
        <w:rPr>
          <w:rFonts w:ascii="仿宋_GB2312" w:eastAsia="仿宋_GB2312" w:hAnsi="仿宋_GB2312" w:cs="仿宋_GB2312" w:hint="eastAsia"/>
          <w:color w:val="auto"/>
        </w:rPr>
        <w:t>心理援助热线规范化建设和支持保障。完善心理健康筛查评估服务，加强重点人群常见精神障碍和心理行为问题早期发现和综合干预。加强严重精神障碍患者救治服务</w:t>
      </w:r>
      <w:r w:rsidRPr="000756FE">
        <w:rPr>
          <w:rFonts w:ascii="仿宋_GB2312" w:eastAsia="仿宋_GB2312" w:hAnsi="仿宋_GB2312" w:cs="仿宋_GB2312" w:hint="eastAsia"/>
          <w:bCs/>
          <w:color w:val="auto"/>
        </w:rPr>
        <w:t>。</w:t>
      </w:r>
    </w:p>
    <w:p w:rsidR="00AC3307" w:rsidRPr="000756FE" w:rsidRDefault="00AC3307" w:rsidP="00AC3307">
      <w:pPr>
        <w:widowControl w:val="0"/>
        <w:snapToGrid w:val="0"/>
        <w:spacing w:line="600" w:lineRule="exact"/>
        <w:ind w:firstLineChars="200" w:firstLine="640"/>
        <w:jc w:val="both"/>
        <w:outlineLvl w:val="1"/>
        <w:rPr>
          <w:rFonts w:ascii="楷体_GB2312" w:eastAsia="楷体_GB2312" w:hAnsi="楷体_GB2312" w:cs="楷体_GB2312"/>
          <w:bCs/>
          <w:color w:val="auto"/>
          <w:kern w:val="2"/>
        </w:rPr>
      </w:pPr>
      <w:r w:rsidRPr="000756FE">
        <w:rPr>
          <w:rFonts w:ascii="楷体_GB2312" w:eastAsia="楷体_GB2312" w:hAnsi="楷体_GB2312" w:cs="楷体_GB2312" w:hint="eastAsia"/>
          <w:bCs/>
          <w:color w:val="auto"/>
          <w:kern w:val="2"/>
        </w:rPr>
        <w:t>（五）创新健康服务模式</w:t>
      </w:r>
    </w:p>
    <w:p w:rsidR="00AC3307" w:rsidRPr="000756FE" w:rsidRDefault="00AC3307" w:rsidP="00AC3307">
      <w:pPr>
        <w:widowControl w:val="0"/>
        <w:snapToGrid w:val="0"/>
        <w:spacing w:line="600" w:lineRule="exact"/>
        <w:ind w:firstLineChars="200" w:firstLine="640"/>
        <w:jc w:val="both"/>
        <w:rPr>
          <w:rFonts w:ascii="仿宋_GB2312" w:eastAsia="仿宋_GB2312" w:hAnsi="仿宋_GB2312" w:cs="仿宋_GB2312"/>
        </w:rPr>
      </w:pPr>
      <w:r w:rsidRPr="000756FE">
        <w:rPr>
          <w:rFonts w:ascii="仿宋_GB2312" w:eastAsia="仿宋_GB2312" w:hAnsi="仿宋_GB2312" w:cs="仿宋_GB2312" w:hint="eastAsia"/>
          <w:bCs/>
          <w:color w:val="auto"/>
        </w:rPr>
        <w:t>构建“院前健康管理、院中诊断治疗、院后保健康复”的全过程健康服务模式。</w:t>
      </w:r>
      <w:r w:rsidRPr="000756FE">
        <w:rPr>
          <w:rFonts w:ascii="仿宋_GB2312" w:eastAsia="仿宋_GB2312" w:hAnsi="仿宋_GB2312" w:cs="仿宋_GB2312" w:hint="eastAsia"/>
          <w:bCs/>
          <w:color w:val="auto"/>
          <w:kern w:val="2"/>
        </w:rPr>
        <w:t>具备能力的医疗卫生机构可设置肥胖防治中心、健康管理中心和疾病管理中心、听障人工耳蜗干预中心，推进预防端精准干预、治疗端多学科协作、康复端接续性服务、出院后日常管理端长期随访的健康服务。</w:t>
      </w:r>
    </w:p>
    <w:tbl>
      <w:tblPr>
        <w:tblStyle w:val="ae"/>
        <w:tblW w:w="0" w:type="auto"/>
        <w:jc w:val="center"/>
        <w:tblLayout w:type="fixed"/>
        <w:tblLook w:val="0000"/>
      </w:tblPr>
      <w:tblGrid>
        <w:gridCol w:w="9061"/>
      </w:tblGrid>
      <w:tr w:rsidR="00AC3307" w:rsidRPr="000756FE" w:rsidTr="00B111DF">
        <w:trPr>
          <w:trHeight w:val="680"/>
          <w:jc w:val="center"/>
        </w:trPr>
        <w:tc>
          <w:tcPr>
            <w:tcW w:w="9061" w:type="dxa"/>
            <w:vAlign w:val="center"/>
          </w:tcPr>
          <w:p w:rsidR="00AC3307" w:rsidRPr="000756FE" w:rsidRDefault="00AC3307" w:rsidP="00B111DF">
            <w:pPr>
              <w:snapToGrid w:val="0"/>
              <w:spacing w:line="440" w:lineRule="exact"/>
              <w:jc w:val="center"/>
              <w:textAlignment w:val="center"/>
              <w:rPr>
                <w:rFonts w:ascii="黑体" w:eastAsia="黑体" w:hAnsi="黑体" w:cs="黑体"/>
                <w:bCs/>
                <w:color w:val="auto"/>
                <w:sz w:val="28"/>
                <w:szCs w:val="28"/>
              </w:rPr>
            </w:pPr>
            <w:r w:rsidRPr="000756FE">
              <w:rPr>
                <w:rFonts w:ascii="黑体" w:eastAsia="黑体" w:hAnsi="黑体" w:cs="黑体" w:hint="eastAsia"/>
                <w:bCs/>
                <w:color w:val="auto"/>
                <w:sz w:val="28"/>
                <w:szCs w:val="28"/>
              </w:rPr>
              <w:t>专栏</w:t>
            </w:r>
            <w:r w:rsidRPr="000756FE">
              <w:rPr>
                <w:rFonts w:ascii="Times New Roman" w:eastAsia="黑体" w:hAnsi="Times New Roman" w:cs="黑体" w:hint="eastAsia"/>
                <w:bCs/>
                <w:color w:val="auto"/>
                <w:sz w:val="28"/>
                <w:szCs w:val="28"/>
              </w:rPr>
              <w:t>5</w:t>
            </w:r>
            <w:r w:rsidRPr="000756FE">
              <w:rPr>
                <w:rFonts w:ascii="黑体" w:eastAsia="黑体" w:hAnsi="黑体" w:cs="黑体" w:hint="eastAsia"/>
                <w:bCs/>
                <w:color w:val="auto"/>
                <w:sz w:val="28"/>
                <w:szCs w:val="28"/>
              </w:rPr>
              <w:t xml:space="preserve">  全生命周期全链条健康服务</w:t>
            </w:r>
          </w:p>
        </w:tc>
      </w:tr>
      <w:tr w:rsidR="00AC3307" w:rsidRPr="000756FE" w:rsidTr="00B111DF">
        <w:trPr>
          <w:jc w:val="center"/>
        </w:trPr>
        <w:tc>
          <w:tcPr>
            <w:tcW w:w="9061" w:type="dxa"/>
            <w:vAlign w:val="center"/>
          </w:tcPr>
          <w:p w:rsidR="00AC3307" w:rsidRPr="000756FE" w:rsidRDefault="00AC3307" w:rsidP="00B111DF">
            <w:pPr>
              <w:adjustRightInd w:val="0"/>
              <w:snapToGrid w:val="0"/>
              <w:spacing w:line="400" w:lineRule="exact"/>
              <w:ind w:firstLineChars="200" w:firstLine="480"/>
              <w:textAlignment w:val="center"/>
              <w:rPr>
                <w:rFonts w:ascii="宋体" w:eastAsia="宋体" w:hAnsi="宋体" w:cs="宋体"/>
                <w:color w:val="auto"/>
                <w:sz w:val="24"/>
                <w:szCs w:val="24"/>
              </w:rPr>
            </w:pPr>
            <w:r w:rsidRPr="000756FE">
              <w:rPr>
                <w:rFonts w:ascii="Times New Roman" w:eastAsia="楷体_GB2312" w:hAnsi="Times New Roman" w:cs="楷体_GB2312" w:hint="eastAsia"/>
                <w:color w:val="auto"/>
                <w:sz w:val="24"/>
                <w:szCs w:val="24"/>
              </w:rPr>
              <w:t>1</w:t>
            </w:r>
            <w:r w:rsidRPr="000756FE">
              <w:rPr>
                <w:rFonts w:ascii="楷体_GB2312" w:eastAsia="楷体_GB2312" w:hAnsi="楷体_GB2312" w:cs="楷体_GB2312" w:hint="eastAsia"/>
                <w:color w:val="auto"/>
                <w:sz w:val="24"/>
                <w:szCs w:val="24"/>
              </w:rPr>
              <w:t>．基本公共卫生服务项目。</w:t>
            </w:r>
            <w:r w:rsidRPr="000756FE">
              <w:rPr>
                <w:rFonts w:ascii="宋体" w:eastAsia="宋体" w:hAnsi="宋体" w:cs="宋体" w:hint="eastAsia"/>
                <w:color w:val="auto"/>
                <w:sz w:val="24"/>
                <w:szCs w:val="24"/>
              </w:rPr>
              <w:t>提供</w:t>
            </w:r>
            <w:r w:rsidRPr="000756FE">
              <w:rPr>
                <w:rFonts w:ascii="Times New Roman" w:eastAsia="宋体" w:hAnsi="Times New Roman" w:cs="宋体" w:hint="eastAsia"/>
                <w:color w:val="auto"/>
                <w:sz w:val="24"/>
                <w:szCs w:val="24"/>
              </w:rPr>
              <w:t>0</w:t>
            </w:r>
            <w:r w:rsidRPr="000756FE">
              <w:rPr>
                <w:rFonts w:ascii="仿宋_GB2312" w:eastAsia="仿宋_GB2312" w:hAnsi="仿宋_GB2312" w:cs="仿宋_GB2312" w:hint="eastAsia"/>
                <w:color w:val="auto"/>
                <w:sz w:val="24"/>
                <w:szCs w:val="24"/>
              </w:rPr>
              <w:t>—</w:t>
            </w:r>
            <w:r w:rsidRPr="000756FE">
              <w:rPr>
                <w:rFonts w:ascii="Times New Roman" w:eastAsia="宋体" w:hAnsi="Times New Roman" w:cs="宋体" w:hint="eastAsia"/>
                <w:color w:val="auto"/>
                <w:sz w:val="24"/>
                <w:szCs w:val="24"/>
              </w:rPr>
              <w:t>6</w:t>
            </w:r>
            <w:r w:rsidRPr="000756FE">
              <w:rPr>
                <w:rFonts w:ascii="宋体" w:eastAsia="宋体" w:hAnsi="宋体" w:cs="宋体" w:hint="eastAsia"/>
                <w:color w:val="auto"/>
                <w:sz w:val="24"/>
                <w:szCs w:val="24"/>
              </w:rPr>
              <w:t>岁儿童、孕产妇、老年人、慢性病患者、严重精神障碍患者等重点人群健康管理服务。提供中医药健康管理、居民电子健康档案管理、健康教育、预防接种、地方病及职业病防治等服务。</w:t>
            </w:r>
          </w:p>
          <w:p w:rsidR="00AC3307" w:rsidRPr="000756FE" w:rsidRDefault="00AC3307" w:rsidP="00B111DF">
            <w:pPr>
              <w:adjustRightInd w:val="0"/>
              <w:snapToGrid w:val="0"/>
              <w:spacing w:line="400" w:lineRule="exact"/>
              <w:ind w:firstLineChars="200" w:firstLine="480"/>
              <w:textAlignment w:val="center"/>
              <w:rPr>
                <w:rFonts w:ascii="宋体" w:eastAsia="宋体" w:hAnsi="宋体" w:cs="宋体"/>
                <w:color w:val="auto"/>
                <w:sz w:val="24"/>
                <w:szCs w:val="24"/>
              </w:rPr>
            </w:pPr>
            <w:r w:rsidRPr="000756FE">
              <w:rPr>
                <w:rFonts w:ascii="Times New Roman" w:eastAsia="楷体_GB2312" w:hAnsi="Times New Roman" w:cs="楷体_GB2312" w:hint="eastAsia"/>
                <w:color w:val="auto"/>
                <w:sz w:val="24"/>
                <w:szCs w:val="24"/>
              </w:rPr>
              <w:t>2</w:t>
            </w:r>
            <w:r w:rsidRPr="000756FE">
              <w:rPr>
                <w:rFonts w:ascii="楷体_GB2312" w:eastAsia="楷体_GB2312" w:hAnsi="楷体_GB2312" w:cs="楷体_GB2312" w:hint="eastAsia"/>
                <w:color w:val="auto"/>
                <w:sz w:val="24"/>
                <w:szCs w:val="24"/>
              </w:rPr>
              <w:t>．生育支持与妇幼健康能力提升。</w:t>
            </w:r>
            <w:r w:rsidRPr="000756FE">
              <w:rPr>
                <w:rFonts w:ascii="宋体" w:eastAsia="宋体" w:hAnsi="宋体" w:cs="宋体" w:hint="eastAsia"/>
                <w:color w:val="auto"/>
                <w:sz w:val="24"/>
                <w:szCs w:val="24"/>
              </w:rPr>
              <w:t>实施早孕关爱、生育力保护、出生缺陷防治能力提升和生育友好医院建设项目。争创国家区域生殖健康中心。推动医疗机构提供有针对性的服务，提高不孕不育防治水平</w:t>
            </w:r>
            <w:r w:rsidR="003C4C23">
              <w:rPr>
                <w:rFonts w:ascii="宋体" w:eastAsia="宋体" w:hAnsi="宋体" w:cs="宋体" w:hint="eastAsia"/>
                <w:color w:val="auto"/>
                <w:sz w:val="24"/>
                <w:szCs w:val="24"/>
              </w:rPr>
              <w:t>。</w:t>
            </w:r>
            <w:r w:rsidRPr="000756FE">
              <w:rPr>
                <w:rFonts w:ascii="宋体" w:eastAsia="宋体" w:hAnsi="宋体" w:cs="宋体" w:hint="eastAsia"/>
                <w:color w:val="auto"/>
                <w:sz w:val="24"/>
                <w:szCs w:val="24"/>
              </w:rPr>
              <w:t>开展示范性早孕门诊建设，提升助产机构服务能力。</w:t>
            </w:r>
          </w:p>
          <w:p w:rsidR="00AC3307" w:rsidRPr="000756FE" w:rsidRDefault="00AC3307" w:rsidP="00B111DF">
            <w:pPr>
              <w:adjustRightInd w:val="0"/>
              <w:snapToGrid w:val="0"/>
              <w:spacing w:line="400" w:lineRule="exact"/>
              <w:ind w:firstLineChars="200" w:firstLine="480"/>
              <w:textAlignment w:val="center"/>
              <w:rPr>
                <w:rFonts w:ascii="宋体" w:eastAsia="宋体" w:hAnsi="宋体" w:cs="宋体"/>
                <w:color w:val="auto"/>
                <w:sz w:val="24"/>
                <w:szCs w:val="24"/>
              </w:rPr>
            </w:pPr>
            <w:r w:rsidRPr="000756FE">
              <w:rPr>
                <w:rFonts w:ascii="Times New Roman" w:eastAsia="楷体_GB2312" w:hAnsi="Times New Roman" w:cs="楷体_GB2312" w:hint="eastAsia"/>
                <w:color w:val="auto"/>
                <w:sz w:val="24"/>
                <w:szCs w:val="24"/>
              </w:rPr>
              <w:t>3</w:t>
            </w:r>
            <w:r w:rsidRPr="000756FE">
              <w:rPr>
                <w:rFonts w:ascii="楷体_GB2312" w:eastAsia="楷体_GB2312" w:hAnsi="楷体_GB2312" w:cs="楷体_GB2312" w:hint="eastAsia"/>
                <w:color w:val="auto"/>
                <w:sz w:val="24"/>
                <w:szCs w:val="24"/>
              </w:rPr>
              <w:t>．托育服务网络建设。</w:t>
            </w:r>
            <w:r w:rsidRPr="000756FE">
              <w:rPr>
                <w:rFonts w:ascii="宋体" w:eastAsia="宋体" w:hAnsi="宋体" w:cs="宋体" w:hint="eastAsia"/>
                <w:color w:val="auto"/>
                <w:sz w:val="24"/>
                <w:szCs w:val="24"/>
              </w:rPr>
              <w:t>开展托育综合服务中心及社区嵌入式托育机构建设。支持用人单位建设托育点，鼓励有条件的幼儿园开设托育班。</w:t>
            </w:r>
          </w:p>
          <w:p w:rsidR="00AC3307" w:rsidRPr="000756FE" w:rsidRDefault="00AC3307" w:rsidP="00B111DF">
            <w:pPr>
              <w:adjustRightInd w:val="0"/>
              <w:snapToGrid w:val="0"/>
              <w:spacing w:line="400" w:lineRule="exact"/>
              <w:ind w:firstLineChars="200" w:firstLine="480"/>
              <w:textAlignment w:val="center"/>
              <w:rPr>
                <w:rFonts w:ascii="宋体" w:eastAsia="宋体" w:hAnsi="宋体" w:cs="宋体"/>
                <w:color w:val="auto"/>
                <w:sz w:val="24"/>
                <w:szCs w:val="24"/>
              </w:rPr>
            </w:pPr>
            <w:r w:rsidRPr="000756FE">
              <w:rPr>
                <w:rFonts w:ascii="Times New Roman" w:eastAsia="楷体_GB2312" w:hAnsi="Times New Roman" w:cs="楷体_GB2312" w:hint="eastAsia"/>
                <w:color w:val="auto"/>
                <w:sz w:val="24"/>
                <w:szCs w:val="24"/>
              </w:rPr>
              <w:t>4</w:t>
            </w:r>
            <w:r w:rsidRPr="000756FE">
              <w:rPr>
                <w:rFonts w:ascii="楷体_GB2312" w:eastAsia="楷体_GB2312" w:hAnsi="楷体_GB2312" w:cs="楷体_GB2312" w:hint="eastAsia"/>
                <w:bCs/>
                <w:color w:val="auto"/>
                <w:sz w:val="28"/>
                <w:szCs w:val="28"/>
              </w:rPr>
              <w:t>．</w:t>
            </w:r>
            <w:r w:rsidRPr="000756FE">
              <w:rPr>
                <w:rFonts w:ascii="楷体_GB2312" w:eastAsia="楷体_GB2312" w:hAnsi="楷体_GB2312" w:cs="楷体_GB2312" w:hint="eastAsia"/>
                <w:color w:val="auto"/>
                <w:sz w:val="24"/>
                <w:szCs w:val="24"/>
              </w:rPr>
              <w:t>老年健康服务体系建设。</w:t>
            </w:r>
            <w:r w:rsidRPr="000756FE">
              <w:rPr>
                <w:rFonts w:ascii="宋体" w:eastAsia="宋体" w:hAnsi="宋体" w:cs="宋体" w:hint="eastAsia"/>
                <w:color w:val="auto"/>
                <w:sz w:val="24"/>
                <w:szCs w:val="24"/>
              </w:rPr>
              <w:t>推进医养结合机构、康复医院、护理院及安宁疗护病房建设。扩大医养结合机构、安宁疗护病房县域覆盖率。支持有需求的基层医疗卫生机构完善设施条件，扩大失能失智老年人照护服务供给。</w:t>
            </w:r>
          </w:p>
          <w:p w:rsidR="00AC3307" w:rsidRPr="000756FE" w:rsidRDefault="00AC3307" w:rsidP="00B111DF">
            <w:pPr>
              <w:adjustRightInd w:val="0"/>
              <w:snapToGrid w:val="0"/>
              <w:spacing w:line="400" w:lineRule="exact"/>
              <w:ind w:firstLineChars="200" w:firstLine="480"/>
              <w:textAlignment w:val="center"/>
              <w:rPr>
                <w:rFonts w:ascii="宋体" w:eastAsia="宋体" w:hAnsi="宋体" w:cs="宋体"/>
                <w:color w:val="auto"/>
                <w:sz w:val="24"/>
                <w:szCs w:val="24"/>
              </w:rPr>
            </w:pPr>
            <w:r w:rsidRPr="000756FE">
              <w:rPr>
                <w:rFonts w:ascii="Times New Roman" w:eastAsia="楷体_GB2312" w:hAnsi="Times New Roman" w:cs="楷体_GB2312" w:hint="eastAsia"/>
                <w:color w:val="auto"/>
                <w:sz w:val="24"/>
                <w:szCs w:val="24"/>
              </w:rPr>
              <w:t>5</w:t>
            </w:r>
            <w:r w:rsidRPr="000756FE">
              <w:rPr>
                <w:rFonts w:ascii="楷体_GB2312" w:eastAsia="楷体_GB2312" w:hAnsi="楷体_GB2312" w:cs="楷体_GB2312" w:hint="eastAsia"/>
                <w:color w:val="auto"/>
                <w:sz w:val="24"/>
                <w:szCs w:val="24"/>
              </w:rPr>
              <w:t>．精神卫生服务能力提升。</w:t>
            </w:r>
            <w:r w:rsidRPr="000756FE">
              <w:rPr>
                <w:rFonts w:ascii="宋体" w:eastAsia="宋体" w:hAnsi="宋体" w:cs="宋体" w:hint="eastAsia"/>
                <w:color w:val="auto"/>
                <w:sz w:val="24"/>
                <w:szCs w:val="24"/>
              </w:rPr>
              <w:t>加强地级市精神专科医院和综合医院（儿童医院）精神科建设。补齐县级医院及基层医疗卫生机构精神卫生服务短板。</w:t>
            </w:r>
          </w:p>
          <w:p w:rsidR="00AC3307" w:rsidRPr="000756FE" w:rsidRDefault="00AC3307" w:rsidP="00B111DF">
            <w:pPr>
              <w:adjustRightInd w:val="0"/>
              <w:snapToGrid w:val="0"/>
              <w:spacing w:line="400" w:lineRule="exact"/>
              <w:ind w:firstLineChars="200" w:firstLine="480"/>
              <w:textAlignment w:val="center"/>
              <w:rPr>
                <w:rFonts w:ascii="宋体" w:eastAsia="宋体" w:hAnsi="宋体" w:cs="宋体"/>
                <w:color w:val="auto"/>
                <w:sz w:val="24"/>
                <w:szCs w:val="24"/>
              </w:rPr>
            </w:pPr>
            <w:r w:rsidRPr="000756FE">
              <w:rPr>
                <w:rFonts w:ascii="Times New Roman" w:eastAsia="楷体_GB2312" w:hAnsi="Times New Roman" w:cs="楷体_GB2312" w:hint="eastAsia"/>
                <w:color w:val="auto"/>
                <w:sz w:val="24"/>
                <w:szCs w:val="24"/>
              </w:rPr>
              <w:t>6</w:t>
            </w:r>
            <w:r w:rsidRPr="000756FE">
              <w:rPr>
                <w:rFonts w:ascii="楷体_GB2312" w:eastAsia="楷体_GB2312" w:hAnsi="楷体_GB2312" w:cs="楷体_GB2312" w:hint="eastAsia"/>
                <w:color w:val="auto"/>
                <w:sz w:val="24"/>
                <w:szCs w:val="24"/>
              </w:rPr>
              <w:t>．职业病防治能力提升。</w:t>
            </w:r>
            <w:r w:rsidRPr="000756FE">
              <w:rPr>
                <w:rFonts w:ascii="宋体" w:eastAsia="宋体" w:hAnsi="宋体" w:cs="宋体" w:hint="eastAsia"/>
                <w:color w:val="auto"/>
                <w:sz w:val="24"/>
                <w:szCs w:val="24"/>
              </w:rPr>
              <w:t>推进公立职业卫生技术服务机构、放射卫生技术服务机构建设。推进国家核辐射突发公共卫生事件医疗应急队建设。推进健康企业建设。</w:t>
            </w:r>
          </w:p>
        </w:tc>
      </w:tr>
    </w:tbl>
    <w:p w:rsidR="00AC3307" w:rsidRPr="000756FE" w:rsidRDefault="00AC3307" w:rsidP="00AC3307">
      <w:pPr>
        <w:widowControl w:val="0"/>
        <w:snapToGrid w:val="0"/>
        <w:spacing w:line="600" w:lineRule="exact"/>
        <w:ind w:firstLineChars="200" w:firstLine="640"/>
        <w:jc w:val="both"/>
        <w:outlineLvl w:val="1"/>
        <w:rPr>
          <w:rFonts w:ascii="黑体" w:eastAsia="黑体" w:hAnsi="黑体" w:cs="黑体"/>
          <w:bCs/>
          <w:color w:val="auto"/>
          <w:kern w:val="2"/>
        </w:rPr>
      </w:pPr>
      <w:r w:rsidRPr="000756FE">
        <w:rPr>
          <w:rFonts w:ascii="黑体" w:eastAsia="黑体" w:hAnsi="黑体" w:cs="黑体" w:hint="eastAsia"/>
          <w:bCs/>
          <w:color w:val="auto"/>
          <w:kern w:val="2"/>
        </w:rPr>
        <w:t>六、培育</w:t>
      </w:r>
      <w:r w:rsidR="003C4C23">
        <w:rPr>
          <w:rFonts w:ascii="黑体" w:eastAsia="黑体" w:hAnsi="黑体" w:cs="黑体" w:hint="eastAsia"/>
          <w:bCs/>
          <w:color w:val="auto"/>
          <w:kern w:val="2"/>
        </w:rPr>
        <w:t>卫生</w:t>
      </w:r>
      <w:r w:rsidRPr="000756FE">
        <w:rPr>
          <w:rFonts w:ascii="黑体" w:eastAsia="黑体" w:hAnsi="黑体" w:cs="黑体" w:hint="eastAsia"/>
          <w:bCs/>
          <w:color w:val="auto"/>
          <w:kern w:val="2"/>
        </w:rPr>
        <w:t>健康发展新动能</w:t>
      </w:r>
    </w:p>
    <w:p w:rsidR="00AC3307" w:rsidRPr="000756FE" w:rsidRDefault="00AC3307" w:rsidP="00AC3307">
      <w:pPr>
        <w:widowControl w:val="0"/>
        <w:snapToGrid w:val="0"/>
        <w:spacing w:line="600" w:lineRule="exact"/>
        <w:ind w:firstLineChars="200" w:firstLine="640"/>
        <w:jc w:val="both"/>
        <w:outlineLvl w:val="1"/>
        <w:rPr>
          <w:rFonts w:ascii="楷体_GB2312" w:eastAsia="楷体_GB2312" w:hAnsi="楷体_GB2312" w:cs="楷体_GB2312"/>
          <w:bCs/>
          <w:color w:val="auto"/>
          <w:kern w:val="2"/>
        </w:rPr>
      </w:pPr>
      <w:r w:rsidRPr="000756FE">
        <w:rPr>
          <w:rFonts w:ascii="楷体_GB2312" w:eastAsia="楷体_GB2312" w:hAnsi="楷体_GB2312" w:cs="楷体_GB2312" w:hint="eastAsia"/>
          <w:bCs/>
          <w:color w:val="auto"/>
          <w:kern w:val="2"/>
        </w:rPr>
        <w:t>（一）加强人才队伍建设</w:t>
      </w:r>
    </w:p>
    <w:p w:rsidR="00AC3307" w:rsidRPr="000756FE" w:rsidRDefault="00AC3307" w:rsidP="00AC3307">
      <w:pPr>
        <w:widowControl w:val="0"/>
        <w:snapToGrid w:val="0"/>
        <w:spacing w:line="600" w:lineRule="exact"/>
        <w:ind w:firstLineChars="200" w:firstLine="640"/>
        <w:jc w:val="both"/>
        <w:rPr>
          <w:rFonts w:ascii="仿宋_GB2312" w:eastAsia="仿宋_GB2312" w:hAnsi="仿宋_GB2312" w:cs="仿宋_GB2312"/>
          <w:bCs/>
          <w:color w:val="auto"/>
        </w:rPr>
      </w:pPr>
      <w:r w:rsidRPr="000756FE">
        <w:rPr>
          <w:rFonts w:ascii="仿宋_GB2312" w:eastAsia="仿宋_GB2312" w:hAnsi="仿宋_GB2312" w:cs="仿宋_GB2312" w:hint="eastAsia"/>
          <w:bCs/>
          <w:color w:val="auto"/>
        </w:rPr>
        <w:t>深入实施芙蓉计划卫生健康领军人才、青年人才项目。建立青年人才“成长导师”制度，支持</w:t>
      </w:r>
      <w:r w:rsidRPr="000756FE">
        <w:rPr>
          <w:rFonts w:ascii="Times New Roman" w:eastAsia="仿宋_GB2312" w:hAnsi="Times New Roman" w:cs="仿宋_GB2312" w:hint="eastAsia"/>
          <w:bCs/>
          <w:color w:val="auto"/>
        </w:rPr>
        <w:t>45</w:t>
      </w:r>
      <w:r w:rsidRPr="000756FE">
        <w:rPr>
          <w:rFonts w:ascii="仿宋_GB2312" w:eastAsia="仿宋_GB2312" w:hAnsi="仿宋_GB2312" w:cs="仿宋_GB2312" w:hint="eastAsia"/>
          <w:bCs/>
          <w:color w:val="auto"/>
        </w:rPr>
        <w:t>岁以下青年人才领衔卫生科研项目。深化医教协同，强化供需衔接，推动医学教育高质量发展。建立医防管交叉培训体系，</w:t>
      </w:r>
      <w:r w:rsidRPr="000756FE">
        <w:rPr>
          <w:rFonts w:ascii="Times New Roman" w:eastAsia="仿宋_GB2312" w:hAnsi="Times New Roman" w:cs="仿宋_GB2312" w:hint="eastAsia"/>
          <w:bCs/>
          <w:color w:val="auto"/>
        </w:rPr>
        <w:t>5</w:t>
      </w:r>
      <w:r w:rsidRPr="000756FE">
        <w:rPr>
          <w:rFonts w:ascii="仿宋_GB2312" w:eastAsia="仿宋_GB2312" w:hAnsi="仿宋_GB2312" w:cs="仿宋_GB2312" w:hint="eastAsia"/>
          <w:bCs/>
          <w:color w:val="auto"/>
        </w:rPr>
        <w:t>年内培养</w:t>
      </w:r>
      <w:r w:rsidRPr="000756FE">
        <w:rPr>
          <w:rFonts w:ascii="Times New Roman" w:eastAsia="仿宋_GB2312" w:hAnsi="Times New Roman" w:cs="仿宋_GB2312" w:hint="eastAsia"/>
          <w:bCs/>
          <w:color w:val="auto"/>
        </w:rPr>
        <w:t>300</w:t>
      </w:r>
      <w:r w:rsidRPr="000756FE">
        <w:rPr>
          <w:rFonts w:ascii="仿宋_GB2312" w:eastAsia="仿宋_GB2312" w:hAnsi="仿宋_GB2312" w:cs="仿宋_GB2312" w:hint="eastAsia"/>
          <w:bCs/>
          <w:color w:val="auto"/>
        </w:rPr>
        <w:t>名以上医防管交叉复合型人才。培养</w:t>
      </w:r>
      <w:r w:rsidRPr="000756FE">
        <w:rPr>
          <w:rFonts w:ascii="Times New Roman" w:eastAsia="仿宋_GB2312" w:hAnsi="Times New Roman" w:cs="仿宋_GB2312" w:hint="eastAsia"/>
          <w:bCs/>
          <w:color w:val="auto"/>
        </w:rPr>
        <w:t>400</w:t>
      </w:r>
      <w:r w:rsidRPr="000756FE">
        <w:rPr>
          <w:rFonts w:ascii="仿宋_GB2312" w:eastAsia="仿宋_GB2312" w:hAnsi="仿宋_GB2312" w:cs="仿宋_GB2312" w:hint="eastAsia"/>
          <w:bCs/>
          <w:color w:val="auto"/>
        </w:rPr>
        <w:t>名高层次中西医结合人才和中医师承人才，培养</w:t>
      </w:r>
      <w:r w:rsidRPr="000756FE">
        <w:rPr>
          <w:rFonts w:ascii="Times New Roman" w:eastAsia="仿宋_GB2312" w:hAnsi="Times New Roman" w:cs="仿宋_GB2312" w:hint="eastAsia"/>
          <w:bCs/>
          <w:color w:val="auto"/>
        </w:rPr>
        <w:t>2000</w:t>
      </w:r>
      <w:r w:rsidRPr="000756FE">
        <w:rPr>
          <w:rFonts w:ascii="仿宋_GB2312" w:eastAsia="仿宋_GB2312" w:hAnsi="仿宋_GB2312" w:cs="仿宋_GB2312" w:hint="eastAsia"/>
          <w:bCs/>
          <w:color w:val="auto"/>
        </w:rPr>
        <w:t>名基层实用型中医药人才。</w:t>
      </w:r>
    </w:p>
    <w:p w:rsidR="00AC3307" w:rsidRPr="000756FE" w:rsidRDefault="00AC3307" w:rsidP="00AC3307">
      <w:pPr>
        <w:widowControl w:val="0"/>
        <w:snapToGrid w:val="0"/>
        <w:spacing w:line="600" w:lineRule="exact"/>
        <w:ind w:firstLineChars="200" w:firstLine="640"/>
        <w:jc w:val="both"/>
        <w:rPr>
          <w:rFonts w:ascii="仿宋_GB2312" w:eastAsia="仿宋_GB2312" w:hAnsi="仿宋_GB2312" w:cs="仿宋_GB2312"/>
          <w:bCs/>
          <w:color w:val="auto"/>
        </w:rPr>
      </w:pPr>
      <w:r w:rsidRPr="000756FE">
        <w:rPr>
          <w:rFonts w:ascii="仿宋_GB2312" w:eastAsia="仿宋_GB2312" w:hAnsi="仿宋_GB2312" w:cs="仿宋_GB2312" w:hint="eastAsia"/>
          <w:bCs/>
          <w:color w:val="auto"/>
        </w:rPr>
        <w:t>落实“两个允许”要求，科学合理确定并动态调整公立医院、基层医疗卫生机构、疾控机构薪酬水平。</w:t>
      </w:r>
    </w:p>
    <w:p w:rsidR="00AC3307" w:rsidRPr="000756FE" w:rsidRDefault="00AC3307" w:rsidP="00AC3307">
      <w:pPr>
        <w:widowControl w:val="0"/>
        <w:snapToGrid w:val="0"/>
        <w:spacing w:line="600" w:lineRule="exact"/>
        <w:ind w:firstLineChars="200" w:firstLine="640"/>
        <w:jc w:val="both"/>
        <w:outlineLvl w:val="1"/>
        <w:rPr>
          <w:rFonts w:ascii="楷体_GB2312" w:eastAsia="楷体_GB2312" w:hAnsi="楷体_GB2312" w:cs="楷体_GB2312"/>
          <w:bCs/>
          <w:color w:val="auto"/>
          <w:kern w:val="2"/>
        </w:rPr>
      </w:pPr>
      <w:r w:rsidRPr="000756FE">
        <w:rPr>
          <w:rFonts w:ascii="楷体_GB2312" w:eastAsia="楷体_GB2312" w:hAnsi="楷体_GB2312" w:cs="楷体_GB2312" w:hint="eastAsia"/>
          <w:bCs/>
          <w:color w:val="auto"/>
          <w:kern w:val="2"/>
        </w:rPr>
        <w:t>（二）推动卫生健康科技创新</w:t>
      </w:r>
    </w:p>
    <w:p w:rsidR="00AC3307" w:rsidRPr="000756FE" w:rsidRDefault="00AC3307" w:rsidP="00AC3307">
      <w:pPr>
        <w:widowControl w:val="0"/>
        <w:snapToGrid w:val="0"/>
        <w:spacing w:line="600" w:lineRule="exact"/>
        <w:ind w:firstLineChars="200" w:firstLine="640"/>
        <w:jc w:val="both"/>
        <w:rPr>
          <w:rFonts w:ascii="仿宋_GB2312" w:eastAsia="仿宋_GB2312" w:hAnsi="仿宋_GB2312" w:cs="仿宋_GB2312"/>
          <w:bCs/>
          <w:color w:val="auto"/>
        </w:rPr>
      </w:pPr>
      <w:r w:rsidRPr="000756FE">
        <w:rPr>
          <w:rFonts w:ascii="仿宋_GB2312" w:eastAsia="仿宋_GB2312" w:hAnsi="仿宋_GB2312" w:cs="仿宋_GB2312" w:hint="eastAsia"/>
          <w:bCs/>
          <w:color w:val="auto"/>
        </w:rPr>
        <w:t>构建卫生健康科技创新体系，深化“医研企”协同创新。优化省级临床医学研究中心布局，支持依法依规开展关键技术临床研究、评价验证和转化应用。强化有组织科研，支持医疗卫生机构围绕重大科技需求开展攻关。深化科研诚信治理，完善科技成果转化激励政策，建立符合科研创新规律的评价体系，推动科技成果向临床应用等方面转化，提升科技成果转化质效。</w:t>
      </w:r>
    </w:p>
    <w:p w:rsidR="00AC3307" w:rsidRPr="000756FE" w:rsidRDefault="00AC3307" w:rsidP="00AC3307">
      <w:pPr>
        <w:widowControl w:val="0"/>
        <w:snapToGrid w:val="0"/>
        <w:spacing w:line="600" w:lineRule="exact"/>
        <w:ind w:firstLineChars="200" w:firstLine="640"/>
        <w:jc w:val="both"/>
        <w:outlineLvl w:val="1"/>
        <w:rPr>
          <w:rFonts w:ascii="楷体_GB2312" w:eastAsia="楷体_GB2312" w:hAnsi="楷体_GB2312" w:cs="楷体_GB2312"/>
          <w:bCs/>
          <w:color w:val="auto"/>
          <w:kern w:val="2"/>
        </w:rPr>
      </w:pPr>
      <w:r w:rsidRPr="000756FE">
        <w:rPr>
          <w:rFonts w:ascii="楷体_GB2312" w:eastAsia="楷体_GB2312" w:hAnsi="楷体_GB2312" w:cs="楷体_GB2312" w:hint="eastAsia"/>
          <w:bCs/>
          <w:color w:val="auto"/>
          <w:kern w:val="2"/>
        </w:rPr>
        <w:t>（三）促进中医药传承创新发展</w:t>
      </w:r>
    </w:p>
    <w:p w:rsidR="00AC3307" w:rsidRPr="000756FE" w:rsidRDefault="00AC3307" w:rsidP="00AC3307">
      <w:pPr>
        <w:widowControl w:val="0"/>
        <w:snapToGrid w:val="0"/>
        <w:spacing w:line="600" w:lineRule="exact"/>
        <w:ind w:firstLineChars="200" w:firstLine="640"/>
        <w:jc w:val="both"/>
        <w:rPr>
          <w:rFonts w:ascii="仿宋_GB2312" w:eastAsia="仿宋_GB2312" w:hAnsi="仿宋_GB2312" w:cs="仿宋_GB2312"/>
          <w:bCs/>
          <w:color w:val="auto"/>
        </w:rPr>
      </w:pPr>
      <w:r w:rsidRPr="000756FE">
        <w:rPr>
          <w:rFonts w:ascii="仿宋_GB2312" w:eastAsia="仿宋_GB2312" w:hAnsi="仿宋_GB2312" w:cs="仿宋_GB2312" w:hint="eastAsia"/>
          <w:bCs/>
          <w:color w:val="auto"/>
        </w:rPr>
        <w:t>深化国家中医药综合改革示范区建设。依</w:t>
      </w:r>
      <w:r w:rsidRPr="000756FE">
        <w:rPr>
          <w:rFonts w:ascii="仿宋_GB2312" w:eastAsia="仿宋_GB2312" w:hAnsi="仿宋_GB2312" w:cs="仿宋_GB2312" w:hint="eastAsia"/>
          <w:color w:val="auto"/>
        </w:rPr>
        <w:t>托国家中医优势专科，打造省级中医优势专科集群。强化</w:t>
      </w:r>
      <w:r w:rsidRPr="000756FE">
        <w:rPr>
          <w:rFonts w:ascii="仿宋_GB2312" w:eastAsia="仿宋_GB2312" w:hAnsi="仿宋_GB2312" w:cs="仿宋_GB2312" w:hint="eastAsia"/>
          <w:bCs/>
          <w:color w:val="auto"/>
        </w:rPr>
        <w:t>中医医院医疗质量控制，加强中医适宜技术推广，健全省、市、县中医服务网络。</w:t>
      </w:r>
      <w:r w:rsidRPr="000756FE">
        <w:rPr>
          <w:rFonts w:ascii="仿宋_GB2312" w:eastAsia="仿宋_GB2312" w:hAnsi="仿宋_GB2312" w:cs="仿宋_GB2312" w:hint="eastAsia"/>
          <w:color w:val="auto"/>
        </w:rPr>
        <w:t>提升</w:t>
      </w:r>
      <w:r w:rsidRPr="000756FE">
        <w:rPr>
          <w:rFonts w:ascii="仿宋_GB2312" w:eastAsia="仿宋_GB2312" w:hAnsi="仿宋_GB2312" w:cs="仿宋_GB2312" w:hint="eastAsia"/>
          <w:bCs/>
          <w:color w:val="auto"/>
        </w:rPr>
        <w:t>少数民族医药服务能力。</w:t>
      </w:r>
      <w:r w:rsidRPr="000756FE">
        <w:rPr>
          <w:rFonts w:ascii="仿宋_GB2312" w:eastAsia="仿宋_GB2312" w:hAnsi="仿宋_GB2312" w:cs="仿宋_GB2312" w:hint="eastAsia"/>
          <w:color w:val="auto"/>
        </w:rPr>
        <w:t>加大中医药文化保护传承推广力度。</w:t>
      </w:r>
      <w:r w:rsidRPr="000756FE">
        <w:rPr>
          <w:rFonts w:ascii="仿宋_GB2312" w:eastAsia="仿宋_GB2312" w:hAnsi="仿宋_GB2312" w:cs="仿宋_GB2312" w:hint="eastAsia"/>
          <w:bCs/>
          <w:color w:val="auto"/>
        </w:rPr>
        <w:t>加强湖湘道地中药材资源保护利用，建好用好国家中药材种质资源库。推广院校—师承教育相结合的培养模式。促进中西医融合发展。</w:t>
      </w:r>
    </w:p>
    <w:p w:rsidR="00AC3307" w:rsidRPr="000756FE" w:rsidRDefault="00AC3307" w:rsidP="00AC3307">
      <w:pPr>
        <w:widowControl w:val="0"/>
        <w:snapToGrid w:val="0"/>
        <w:spacing w:line="600" w:lineRule="exact"/>
        <w:ind w:firstLineChars="200" w:firstLine="640"/>
        <w:jc w:val="both"/>
        <w:outlineLvl w:val="1"/>
        <w:rPr>
          <w:rFonts w:ascii="楷体_GB2312" w:eastAsia="楷体_GB2312" w:hAnsi="楷体_GB2312" w:cs="楷体_GB2312"/>
          <w:bCs/>
          <w:color w:val="auto"/>
          <w:kern w:val="2"/>
        </w:rPr>
      </w:pPr>
      <w:r w:rsidRPr="000756FE">
        <w:rPr>
          <w:rFonts w:ascii="楷体_GB2312" w:eastAsia="楷体_GB2312" w:hAnsi="楷体_GB2312" w:cs="楷体_GB2312" w:hint="eastAsia"/>
          <w:bCs/>
          <w:color w:val="auto"/>
          <w:kern w:val="2"/>
        </w:rPr>
        <w:t>（四）加快健康产业提质升级</w:t>
      </w:r>
    </w:p>
    <w:p w:rsidR="00AC3307" w:rsidRPr="000756FE" w:rsidRDefault="00AC3307" w:rsidP="00AC3307">
      <w:pPr>
        <w:widowControl w:val="0"/>
        <w:snapToGrid w:val="0"/>
        <w:spacing w:line="600" w:lineRule="exact"/>
        <w:ind w:firstLineChars="200" w:firstLine="640"/>
        <w:jc w:val="both"/>
        <w:textAlignment w:val="baseline"/>
        <w:rPr>
          <w:rFonts w:ascii="仿宋_GB2312" w:eastAsia="仿宋_GB2312" w:hAnsi="仿宋_GB2312" w:cs="仿宋_GB2312"/>
          <w:bCs/>
          <w:color w:val="auto"/>
          <w:kern w:val="2"/>
        </w:rPr>
      </w:pPr>
      <w:r w:rsidRPr="000756FE">
        <w:rPr>
          <w:rFonts w:ascii="仿宋_GB2312" w:eastAsia="仿宋_GB2312" w:hAnsi="仿宋_GB2312" w:cs="仿宋_GB2312" w:hint="eastAsia"/>
          <w:bCs/>
          <w:color w:val="auto"/>
          <w:kern w:val="2"/>
        </w:rPr>
        <w:t>积极培育发展细胞与基因治疗、生物制造、脑机接口、医疗人工智能等未来健康产业。推动创新药和改良新药、首仿药、高端原料药、关键药物中间体、道地药材等研发和产业化，发展高端医疗装备、智能医疗器械。加强“湘九味”中药材品牌建设，打造一批全国知名的中药大品种和龙头企业品牌。推进健康消费提质扩容，发展上门居家医疗服务等新兴业态。</w:t>
      </w:r>
    </w:p>
    <w:p w:rsidR="00AC3307" w:rsidRPr="000756FE" w:rsidRDefault="00AC3307" w:rsidP="00AC3307">
      <w:pPr>
        <w:widowControl w:val="0"/>
        <w:snapToGrid w:val="0"/>
        <w:spacing w:line="600" w:lineRule="exact"/>
        <w:ind w:firstLineChars="200" w:firstLine="640"/>
        <w:jc w:val="both"/>
        <w:outlineLvl w:val="1"/>
        <w:rPr>
          <w:rFonts w:ascii="楷体_GB2312" w:eastAsia="楷体_GB2312" w:hAnsi="楷体_GB2312" w:cs="楷体_GB2312"/>
          <w:bCs/>
          <w:color w:val="auto"/>
          <w:kern w:val="2"/>
        </w:rPr>
      </w:pPr>
      <w:r w:rsidRPr="000756FE">
        <w:rPr>
          <w:rFonts w:ascii="楷体_GB2312" w:eastAsia="楷体_GB2312" w:hAnsi="楷体_GB2312" w:cs="楷体_GB2312" w:hint="eastAsia"/>
          <w:bCs/>
          <w:color w:val="auto"/>
          <w:kern w:val="2"/>
        </w:rPr>
        <w:t>（五）推进数智健康发展</w:t>
      </w:r>
    </w:p>
    <w:p w:rsidR="00AC3307" w:rsidRPr="000756FE" w:rsidRDefault="00AC3307" w:rsidP="00AC3307">
      <w:pPr>
        <w:widowControl w:val="0"/>
        <w:snapToGrid w:val="0"/>
        <w:spacing w:line="600" w:lineRule="exact"/>
        <w:ind w:firstLineChars="200" w:firstLine="640"/>
        <w:jc w:val="both"/>
        <w:outlineLvl w:val="1"/>
        <w:rPr>
          <w:rFonts w:ascii="仿宋_GB2312" w:eastAsia="仿宋_GB2312" w:hAnsi="仿宋_GB2312" w:cs="仿宋_GB2312"/>
          <w:bCs/>
          <w:color w:val="auto"/>
          <w:kern w:val="2"/>
        </w:rPr>
      </w:pPr>
      <w:r w:rsidRPr="000756FE">
        <w:rPr>
          <w:rFonts w:ascii="仿宋_GB2312" w:eastAsia="仿宋_GB2312" w:hAnsi="仿宋_GB2312" w:cs="仿宋_GB2312" w:hint="eastAsia"/>
          <w:bCs/>
          <w:color w:val="auto"/>
          <w:kern w:val="2"/>
        </w:rPr>
        <w:t>推进“三医一张网”建设，搭建医疗、医保、医药领域数据融通、业务联动的公共支撑平台，推动“三医”全量数据汇聚与应用。持续优化湖南健康码，升级预约挂号、个人健康画像、专属智能体等核心服务，打造成为居民健康管理“总入口”。构建高效协同卫生健康数智化平台体系，完善全民健康信息平台功能，建设县域医共体信息平台，推进检查检验结果互通共享，聚焦医德医风等重点领域推进数智化监管。依法依规挖掘卫生健康领域数据要素价值，丰富“人工智能+卫生健康”应用场景。全面提升网络数据安全和个人信息保护能力。</w:t>
      </w:r>
    </w:p>
    <w:p w:rsidR="00AC3307" w:rsidRPr="000756FE" w:rsidRDefault="00AC3307" w:rsidP="00AC3307">
      <w:pPr>
        <w:widowControl w:val="0"/>
        <w:snapToGrid w:val="0"/>
        <w:spacing w:line="600" w:lineRule="exact"/>
        <w:ind w:firstLineChars="200" w:firstLine="640"/>
        <w:jc w:val="both"/>
        <w:outlineLvl w:val="1"/>
        <w:rPr>
          <w:rFonts w:ascii="楷体_GB2312" w:eastAsia="楷体_GB2312" w:hAnsi="楷体_GB2312" w:cs="楷体_GB2312"/>
          <w:bCs/>
          <w:color w:val="auto"/>
          <w:kern w:val="2"/>
        </w:rPr>
      </w:pPr>
      <w:r w:rsidRPr="000756FE">
        <w:rPr>
          <w:rFonts w:ascii="楷体_GB2312" w:eastAsia="楷体_GB2312" w:hAnsi="楷体_GB2312" w:cs="楷体_GB2312" w:hint="eastAsia"/>
          <w:bCs/>
          <w:color w:val="auto"/>
          <w:kern w:val="2"/>
        </w:rPr>
        <w:t>（六）深化国际合作交流</w:t>
      </w:r>
    </w:p>
    <w:p w:rsidR="00AC3307" w:rsidRPr="000756FE" w:rsidRDefault="00AC3307" w:rsidP="00AC3307">
      <w:pPr>
        <w:widowControl w:val="0"/>
        <w:snapToGrid w:val="0"/>
        <w:spacing w:line="600" w:lineRule="exact"/>
        <w:ind w:firstLineChars="200" w:firstLine="640"/>
        <w:jc w:val="both"/>
        <w:outlineLvl w:val="1"/>
        <w:rPr>
          <w:rFonts w:ascii="仿宋_GB2312" w:eastAsia="仿宋_GB2312" w:hAnsi="仿宋_GB2312" w:cs="仿宋_GB2312"/>
          <w:bCs/>
          <w:color w:val="auto"/>
          <w:kern w:val="2"/>
        </w:rPr>
      </w:pPr>
      <w:r w:rsidRPr="000756FE">
        <w:rPr>
          <w:rFonts w:ascii="仿宋_GB2312" w:eastAsia="仿宋_GB2312" w:hAnsi="仿宋_GB2312" w:cs="仿宋_GB2312" w:hint="eastAsia"/>
          <w:bCs/>
          <w:color w:val="auto"/>
          <w:kern w:val="2"/>
        </w:rPr>
        <w:t>加强“一带一路”卫生健康领域务实合作。落实中非卫生健康伙伴行动，参与中非医院联盟建设，创建联合医学中心。持续派遣援外医疗队，拓展公共卫生、传统医药合作。推动中国—塞拉利昂和中国—津巴布韦中医药中心、远程医学中心以及现场急救“第一目击者”培训中心发展。主动融入“新时代神农尝百草”行动。支持复合型战略人才赴境外交流，积极推进国际诊疗服务。</w:t>
      </w:r>
    </w:p>
    <w:tbl>
      <w:tblPr>
        <w:tblStyle w:val="ae"/>
        <w:tblW w:w="0" w:type="auto"/>
        <w:jc w:val="center"/>
        <w:tblLayout w:type="fixed"/>
        <w:tblLook w:val="0000"/>
      </w:tblPr>
      <w:tblGrid>
        <w:gridCol w:w="9061"/>
      </w:tblGrid>
      <w:tr w:rsidR="00AC3307" w:rsidRPr="000756FE" w:rsidTr="00B111DF">
        <w:trPr>
          <w:trHeight w:val="680"/>
          <w:jc w:val="center"/>
        </w:trPr>
        <w:tc>
          <w:tcPr>
            <w:tcW w:w="9061" w:type="dxa"/>
            <w:vAlign w:val="center"/>
          </w:tcPr>
          <w:p w:rsidR="00AC3307" w:rsidRPr="000756FE" w:rsidRDefault="00AC3307" w:rsidP="00B111DF">
            <w:pPr>
              <w:snapToGrid w:val="0"/>
              <w:spacing w:line="440" w:lineRule="exact"/>
              <w:jc w:val="center"/>
              <w:textAlignment w:val="center"/>
              <w:rPr>
                <w:rFonts w:ascii="黑体" w:eastAsia="黑体" w:hAnsi="黑体" w:cs="黑体"/>
                <w:bCs/>
                <w:color w:val="auto"/>
                <w:sz w:val="28"/>
                <w:szCs w:val="28"/>
              </w:rPr>
            </w:pPr>
            <w:r w:rsidRPr="000756FE">
              <w:rPr>
                <w:rFonts w:ascii="黑体" w:eastAsia="黑体" w:hAnsi="黑体" w:cs="黑体" w:hint="eastAsia"/>
                <w:bCs/>
                <w:color w:val="auto"/>
                <w:sz w:val="28"/>
                <w:szCs w:val="28"/>
              </w:rPr>
              <w:t>专栏</w:t>
            </w:r>
            <w:r w:rsidRPr="000756FE">
              <w:rPr>
                <w:rFonts w:ascii="Times New Roman" w:eastAsia="黑体" w:hAnsi="Times New Roman" w:cs="黑体" w:hint="eastAsia"/>
                <w:bCs/>
                <w:color w:val="auto"/>
                <w:sz w:val="28"/>
                <w:szCs w:val="28"/>
              </w:rPr>
              <w:t>6</w:t>
            </w:r>
            <w:r w:rsidRPr="000756FE">
              <w:rPr>
                <w:rFonts w:ascii="黑体" w:eastAsia="黑体" w:hAnsi="黑体" w:cs="黑体" w:hint="eastAsia"/>
                <w:bCs/>
                <w:color w:val="auto"/>
                <w:sz w:val="28"/>
                <w:szCs w:val="28"/>
              </w:rPr>
              <w:t xml:space="preserve">  卫生健康高质量发展新动能</w:t>
            </w:r>
          </w:p>
        </w:tc>
      </w:tr>
      <w:tr w:rsidR="00AC3307" w:rsidRPr="000756FE" w:rsidTr="00B111DF">
        <w:trPr>
          <w:jc w:val="center"/>
        </w:trPr>
        <w:tc>
          <w:tcPr>
            <w:tcW w:w="9061" w:type="dxa"/>
            <w:vAlign w:val="center"/>
          </w:tcPr>
          <w:p w:rsidR="00AC3307" w:rsidRPr="000756FE" w:rsidRDefault="00AC3307" w:rsidP="00B111DF">
            <w:pPr>
              <w:adjustRightInd w:val="0"/>
              <w:snapToGrid w:val="0"/>
              <w:spacing w:line="440" w:lineRule="exact"/>
              <w:ind w:firstLineChars="200" w:firstLine="480"/>
              <w:textAlignment w:val="center"/>
              <w:rPr>
                <w:rFonts w:ascii="宋体" w:eastAsia="宋体" w:hAnsi="宋体" w:cs="宋体"/>
                <w:color w:val="auto"/>
                <w:sz w:val="24"/>
                <w:szCs w:val="24"/>
              </w:rPr>
            </w:pPr>
            <w:r w:rsidRPr="000756FE">
              <w:rPr>
                <w:rFonts w:ascii="Times New Roman" w:eastAsia="楷体_GB2312" w:hAnsi="Times New Roman" w:cs="楷体_GB2312" w:hint="eastAsia"/>
                <w:color w:val="auto"/>
                <w:sz w:val="24"/>
                <w:szCs w:val="24"/>
              </w:rPr>
              <w:t>1</w:t>
            </w:r>
            <w:r w:rsidRPr="000756FE">
              <w:rPr>
                <w:rFonts w:ascii="楷体_GB2312" w:eastAsia="楷体_GB2312" w:hAnsi="楷体_GB2312" w:cs="楷体_GB2312" w:hint="eastAsia"/>
                <w:color w:val="auto"/>
                <w:sz w:val="24"/>
                <w:szCs w:val="24"/>
              </w:rPr>
              <w:t>．卫生健康科技创新建设工程。</w:t>
            </w:r>
            <w:r w:rsidRPr="000756FE">
              <w:rPr>
                <w:rFonts w:ascii="宋体" w:eastAsia="宋体" w:hAnsi="宋体" w:cs="宋体" w:hint="eastAsia"/>
                <w:color w:val="auto"/>
                <w:sz w:val="24"/>
                <w:szCs w:val="24"/>
              </w:rPr>
              <w:t>推进芙蓉实验室（精准医学）和省级临床医学研究中心建设。支持建设一批概念验证中心、中试基地、创新联合体和技术转移示范机构。</w:t>
            </w:r>
          </w:p>
          <w:p w:rsidR="00AC3307" w:rsidRPr="000756FE" w:rsidRDefault="00AC3307" w:rsidP="00B111DF">
            <w:pPr>
              <w:adjustRightInd w:val="0"/>
              <w:snapToGrid w:val="0"/>
              <w:spacing w:line="440" w:lineRule="exact"/>
              <w:ind w:firstLineChars="200" w:firstLine="480"/>
              <w:textAlignment w:val="center"/>
              <w:rPr>
                <w:rFonts w:ascii="宋体" w:eastAsia="宋体" w:hAnsi="宋体" w:cs="宋体"/>
                <w:color w:val="auto"/>
                <w:sz w:val="24"/>
                <w:szCs w:val="24"/>
              </w:rPr>
            </w:pPr>
            <w:r w:rsidRPr="000756FE">
              <w:rPr>
                <w:rFonts w:ascii="Times New Roman" w:eastAsia="楷体_GB2312" w:hAnsi="Times New Roman" w:cs="楷体_GB2312" w:hint="eastAsia"/>
                <w:color w:val="auto"/>
                <w:sz w:val="24"/>
                <w:szCs w:val="24"/>
              </w:rPr>
              <w:t>2</w:t>
            </w:r>
            <w:r w:rsidRPr="000756FE">
              <w:rPr>
                <w:rFonts w:ascii="楷体_GB2312" w:eastAsia="楷体_GB2312" w:hAnsi="楷体_GB2312" w:cs="楷体_GB2312" w:hint="eastAsia"/>
                <w:color w:val="auto"/>
                <w:sz w:val="24"/>
                <w:szCs w:val="24"/>
              </w:rPr>
              <w:t>．中医药传承创新工程。</w:t>
            </w:r>
            <w:r w:rsidRPr="000756FE">
              <w:rPr>
                <w:rFonts w:ascii="宋体" w:eastAsia="宋体" w:hAnsi="宋体" w:cs="宋体" w:hint="eastAsia"/>
                <w:color w:val="auto"/>
                <w:sz w:val="24"/>
                <w:szCs w:val="24"/>
              </w:rPr>
              <w:t>争创国家中医药传承创新中心、中医优势专科中心、中西医协同旗舰医院（科室）、重大疑难疾病中西医结合临床中心。实施中医药文化弘扬工程。实施综合医院中西医协同能力提升行动。</w:t>
            </w:r>
          </w:p>
          <w:p w:rsidR="00AC3307" w:rsidRPr="000756FE" w:rsidRDefault="00AC3307" w:rsidP="00B111DF">
            <w:pPr>
              <w:adjustRightInd w:val="0"/>
              <w:snapToGrid w:val="0"/>
              <w:spacing w:line="440" w:lineRule="exact"/>
              <w:ind w:firstLineChars="200" w:firstLine="480"/>
              <w:textAlignment w:val="center"/>
              <w:rPr>
                <w:rFonts w:ascii="宋体" w:eastAsia="宋体" w:hAnsi="宋体" w:cs="宋体"/>
                <w:color w:val="auto"/>
                <w:sz w:val="24"/>
                <w:szCs w:val="24"/>
              </w:rPr>
            </w:pPr>
            <w:r w:rsidRPr="000756FE">
              <w:rPr>
                <w:rFonts w:ascii="Times New Roman" w:eastAsia="楷体_GB2312" w:hAnsi="Times New Roman" w:cs="楷体_GB2312" w:hint="eastAsia"/>
                <w:color w:val="auto"/>
                <w:sz w:val="24"/>
                <w:szCs w:val="24"/>
              </w:rPr>
              <w:t>3</w:t>
            </w:r>
            <w:r w:rsidRPr="000756FE">
              <w:rPr>
                <w:rFonts w:ascii="楷体_GB2312" w:eastAsia="楷体_GB2312" w:hAnsi="楷体_GB2312" w:cs="楷体_GB2312" w:hint="eastAsia"/>
                <w:bCs/>
                <w:color w:val="auto"/>
                <w:sz w:val="28"/>
                <w:szCs w:val="28"/>
              </w:rPr>
              <w:t>．</w:t>
            </w:r>
            <w:r w:rsidRPr="000756FE">
              <w:rPr>
                <w:rFonts w:ascii="楷体_GB2312" w:eastAsia="楷体_GB2312" w:hAnsi="楷体_GB2312" w:cs="楷体_GB2312" w:hint="eastAsia"/>
                <w:color w:val="auto"/>
                <w:sz w:val="24"/>
                <w:szCs w:val="24"/>
              </w:rPr>
              <w:t>“三医一张网”数智赋能工程。</w:t>
            </w:r>
            <w:r w:rsidRPr="000756FE">
              <w:rPr>
                <w:rFonts w:ascii="宋体" w:eastAsia="宋体" w:hAnsi="宋体" w:cs="宋体" w:hint="eastAsia"/>
                <w:color w:val="auto"/>
                <w:sz w:val="24"/>
                <w:szCs w:val="24"/>
              </w:rPr>
              <w:t>推进“三医一张网”信息化项目建设，打造便民助医辅政系列联动应用场景，探索医疗健康数据资源数智赋能新路径。</w:t>
            </w:r>
          </w:p>
        </w:tc>
      </w:tr>
    </w:tbl>
    <w:p w:rsidR="00AC3307" w:rsidRPr="000756FE" w:rsidRDefault="00AC3307" w:rsidP="00AC3307">
      <w:pPr>
        <w:widowControl w:val="0"/>
        <w:snapToGrid w:val="0"/>
        <w:spacing w:line="600" w:lineRule="exact"/>
        <w:ind w:firstLineChars="200" w:firstLine="640"/>
        <w:jc w:val="both"/>
        <w:outlineLvl w:val="1"/>
        <w:rPr>
          <w:rFonts w:ascii="黑体" w:eastAsia="黑体" w:hAnsi="黑体" w:cs="黑体"/>
          <w:bCs/>
          <w:color w:val="auto"/>
          <w:kern w:val="2"/>
        </w:rPr>
      </w:pPr>
      <w:r w:rsidRPr="000756FE">
        <w:rPr>
          <w:rFonts w:ascii="黑体" w:eastAsia="黑体" w:hAnsi="黑体" w:cs="黑体" w:hint="eastAsia"/>
          <w:bCs/>
          <w:color w:val="auto"/>
          <w:kern w:val="2"/>
        </w:rPr>
        <w:t>七、构建协同治理新格局</w:t>
      </w:r>
    </w:p>
    <w:p w:rsidR="00AC3307" w:rsidRPr="000756FE" w:rsidRDefault="00AC3307" w:rsidP="00AC3307">
      <w:pPr>
        <w:widowControl w:val="0"/>
        <w:snapToGrid w:val="0"/>
        <w:spacing w:line="600" w:lineRule="exact"/>
        <w:ind w:firstLineChars="200" w:firstLine="640"/>
        <w:jc w:val="both"/>
        <w:outlineLvl w:val="1"/>
        <w:rPr>
          <w:rFonts w:ascii="楷体_GB2312" w:eastAsia="楷体_GB2312" w:hAnsi="楷体_GB2312" w:cs="楷体_GB2312"/>
          <w:bCs/>
          <w:color w:val="auto"/>
          <w:kern w:val="2"/>
        </w:rPr>
      </w:pPr>
      <w:r w:rsidRPr="000756FE">
        <w:rPr>
          <w:rFonts w:ascii="楷体_GB2312" w:eastAsia="楷体_GB2312" w:hAnsi="楷体_GB2312" w:cs="楷体_GB2312" w:hint="eastAsia"/>
          <w:bCs/>
          <w:color w:val="auto"/>
          <w:kern w:val="2"/>
        </w:rPr>
        <w:t>（一）促进医疗、医保、医药协同发展和治理</w:t>
      </w:r>
    </w:p>
    <w:p w:rsidR="00AC3307" w:rsidRPr="000756FE" w:rsidRDefault="00AC3307" w:rsidP="00AC3307">
      <w:pPr>
        <w:widowControl w:val="0"/>
        <w:snapToGrid w:val="0"/>
        <w:spacing w:line="600" w:lineRule="exact"/>
        <w:ind w:firstLineChars="200" w:firstLine="640"/>
        <w:jc w:val="both"/>
        <w:rPr>
          <w:rFonts w:ascii="仿宋_GB2312" w:eastAsia="仿宋_GB2312" w:hAnsi="仿宋_GB2312" w:cs="仿宋_GB2312"/>
          <w:color w:val="auto"/>
        </w:rPr>
      </w:pPr>
      <w:r w:rsidRPr="000756FE">
        <w:rPr>
          <w:rFonts w:ascii="仿宋_GB2312" w:eastAsia="仿宋_GB2312" w:hAnsi="仿宋_GB2312" w:cs="仿宋_GB2312" w:hint="eastAsia"/>
          <w:color w:val="auto"/>
        </w:rPr>
        <w:t>完善医改工作组织领导和协同推进机制，健全主要负责人亲自抓医改、分管负责人具体协调“三医”改革工作机制。</w:t>
      </w:r>
      <w:r w:rsidRPr="000756FE">
        <w:rPr>
          <w:rFonts w:ascii="仿宋_GB2312" w:eastAsia="仿宋_GB2312" w:hAnsi="仿宋_GB2312" w:cs="仿宋_GB2312" w:hint="eastAsia"/>
          <w:bCs/>
          <w:color w:val="auto"/>
        </w:rPr>
        <w:t>加强医改定期会商，以健康优先为导向促进目标统一、政策衔接、信息联通、监管联动。因地制宜学习</w:t>
      </w:r>
      <w:r w:rsidRPr="000756FE">
        <w:rPr>
          <w:rFonts w:ascii="仿宋_GB2312" w:eastAsia="仿宋_GB2312" w:hAnsi="仿宋_GB2312" w:cs="仿宋_GB2312" w:hint="eastAsia"/>
          <w:color w:val="auto"/>
        </w:rPr>
        <w:t>推广三明医改经验。</w:t>
      </w:r>
    </w:p>
    <w:p w:rsidR="00AC3307" w:rsidRPr="000756FE" w:rsidRDefault="00AC3307" w:rsidP="00AC3307">
      <w:pPr>
        <w:widowControl w:val="0"/>
        <w:snapToGrid w:val="0"/>
        <w:spacing w:line="600" w:lineRule="exact"/>
        <w:ind w:firstLineChars="200" w:firstLine="640"/>
        <w:jc w:val="both"/>
        <w:rPr>
          <w:rFonts w:ascii="仿宋_GB2312" w:eastAsia="仿宋_GB2312" w:hAnsi="仿宋_GB2312" w:cs="仿宋_GB2312"/>
          <w:color w:val="auto"/>
        </w:rPr>
      </w:pPr>
      <w:r w:rsidRPr="000756FE">
        <w:rPr>
          <w:rFonts w:ascii="仿宋_GB2312" w:eastAsia="仿宋_GB2312" w:hAnsi="仿宋_GB2312" w:cs="仿宋_GB2312" w:hint="eastAsia"/>
          <w:color w:val="auto"/>
        </w:rPr>
        <w:t>优化医保基金结余资金使用，实施分层级差异化医保支付政策，适当提高基层医疗卫生机构报销比例，配套家庭医生签约、双向转诊医保激励政策，引导患者有序分层就医，支持紧密型城市医疗集团和县域医共体建设。健全医保经办机构和医疗机构常态化协商谈判机制。推进中医优势病种按病种付费和安宁疗护、慢性精神疾病、医疗康复等长期住院按床日付费等多种支付方式改革，合理确定支付标准并实施动态调整。建立健全长期护理保险制度。推动商业健康保险与健康管理深度融合。完善健康筹资机制，个人卫生支出占卫生总费用的比重保持稳中下降态势。</w:t>
      </w:r>
    </w:p>
    <w:p w:rsidR="00AC3307" w:rsidRPr="000756FE" w:rsidRDefault="00AC3307" w:rsidP="00AC3307">
      <w:pPr>
        <w:widowControl w:val="0"/>
        <w:snapToGrid w:val="0"/>
        <w:spacing w:line="600" w:lineRule="exact"/>
        <w:ind w:firstLineChars="200" w:firstLine="640"/>
        <w:jc w:val="both"/>
        <w:rPr>
          <w:rFonts w:ascii="仿宋_GB2312" w:eastAsia="仿宋_GB2312" w:hAnsi="仿宋_GB2312" w:cs="仿宋_GB2312"/>
          <w:color w:val="auto"/>
        </w:rPr>
      </w:pPr>
      <w:r w:rsidRPr="000756FE">
        <w:rPr>
          <w:rFonts w:ascii="仿宋_GB2312" w:eastAsia="仿宋_GB2312" w:hAnsi="仿宋_GB2312" w:cs="仿宋_GB2312" w:hint="eastAsia"/>
          <w:bCs/>
          <w:color w:val="auto"/>
        </w:rPr>
        <w:t>推动药品供应保障与使用管理制度改革，持续完善药物政策体系，健全短缺药品监测预警和分级应对机</w:t>
      </w:r>
      <w:r w:rsidRPr="000756FE">
        <w:rPr>
          <w:rFonts w:ascii="仿宋_GB2312" w:eastAsia="仿宋_GB2312" w:hAnsi="仿宋_GB2312" w:cs="仿宋_GB2312" w:hint="eastAsia"/>
          <w:color w:val="auto"/>
        </w:rPr>
        <w:t>制，动态调整短缺药品目录清单，加强特殊人群基本用药保障，推进药品和医用耗材集中带量采购，</w:t>
      </w:r>
      <w:r w:rsidRPr="000756FE">
        <w:rPr>
          <w:rFonts w:ascii="仿宋_GB2312" w:eastAsia="仿宋_GB2312" w:hAnsi="仿宋_GB2312" w:cs="仿宋_GB2312" w:hint="eastAsia"/>
          <w:bCs/>
          <w:color w:val="auto"/>
        </w:rPr>
        <w:t>深化医药价格监测治理，规范医药采购秩序。</w:t>
      </w:r>
    </w:p>
    <w:p w:rsidR="00AC3307" w:rsidRPr="000756FE" w:rsidRDefault="00AC3307" w:rsidP="00AC3307">
      <w:pPr>
        <w:widowControl w:val="0"/>
        <w:snapToGrid w:val="0"/>
        <w:spacing w:line="600" w:lineRule="exact"/>
        <w:ind w:firstLineChars="200" w:firstLine="640"/>
        <w:jc w:val="both"/>
        <w:outlineLvl w:val="1"/>
        <w:rPr>
          <w:rFonts w:ascii="楷体_GB2312" w:eastAsia="楷体_GB2312" w:hAnsi="楷体_GB2312" w:cs="楷体_GB2312"/>
          <w:bCs/>
          <w:color w:val="auto"/>
          <w:kern w:val="2"/>
        </w:rPr>
      </w:pPr>
      <w:r w:rsidRPr="000756FE">
        <w:rPr>
          <w:rFonts w:ascii="楷体_GB2312" w:eastAsia="楷体_GB2312" w:hAnsi="楷体_GB2312" w:cs="楷体_GB2312" w:hint="eastAsia"/>
          <w:bCs/>
          <w:color w:val="auto"/>
          <w:kern w:val="2"/>
        </w:rPr>
        <w:t>（二）深化以公益性为导向的公立医院改革</w:t>
      </w:r>
    </w:p>
    <w:p w:rsidR="00AC3307" w:rsidRPr="000756FE" w:rsidRDefault="00AC3307" w:rsidP="00AC3307">
      <w:pPr>
        <w:widowControl w:val="0"/>
        <w:snapToGrid w:val="0"/>
        <w:spacing w:line="600" w:lineRule="exact"/>
        <w:ind w:firstLineChars="200" w:firstLine="640"/>
        <w:jc w:val="both"/>
        <w:rPr>
          <w:rFonts w:ascii="仿宋_GB2312" w:eastAsia="仿宋_GB2312" w:hAnsi="仿宋_GB2312" w:cs="仿宋_GB2312"/>
          <w:bCs/>
          <w:color w:val="auto"/>
          <w:highlight w:val="yellow"/>
        </w:rPr>
      </w:pPr>
      <w:r w:rsidRPr="000756FE">
        <w:rPr>
          <w:rFonts w:ascii="仿宋_GB2312" w:eastAsia="仿宋_GB2312" w:hAnsi="仿宋_GB2312" w:cs="仿宋_GB2312" w:hint="eastAsia"/>
          <w:bCs/>
          <w:color w:val="auto"/>
        </w:rPr>
        <w:t>压实各级政府办医主体责任，加强县市区、基层医疗卫生机构运行保障，优化财政投入结构和方式。妥善防范和化解公立医院债务风险。深化医疗卫生事业单位改革。完善由医保部门牵头，卫生健康等部门和医疗卫生机构参与的医疗服务价格调整机制。按规定推动实施公立医疗卫生机构特需医疗服务自主定价备案制度。落实公立医院内部分配自主权。国有企业等举办的其他公立医院按照要求推进改革。统筹实施公立医院改革与高质量发展提升项目。</w:t>
      </w:r>
    </w:p>
    <w:p w:rsidR="00AC3307" w:rsidRPr="000756FE" w:rsidRDefault="00AC3307" w:rsidP="00AC3307">
      <w:pPr>
        <w:widowControl w:val="0"/>
        <w:snapToGrid w:val="0"/>
        <w:spacing w:line="600" w:lineRule="exact"/>
        <w:ind w:firstLineChars="200" w:firstLine="640"/>
        <w:jc w:val="both"/>
        <w:outlineLvl w:val="1"/>
        <w:rPr>
          <w:rFonts w:ascii="楷体_GB2312" w:eastAsia="楷体_GB2312" w:hAnsi="楷体_GB2312" w:cs="楷体_GB2312"/>
          <w:bCs/>
          <w:color w:val="auto"/>
          <w:kern w:val="2"/>
        </w:rPr>
      </w:pPr>
      <w:r w:rsidRPr="000756FE">
        <w:rPr>
          <w:rFonts w:ascii="楷体_GB2312" w:eastAsia="楷体_GB2312" w:hAnsi="楷体_GB2312" w:cs="楷体_GB2312" w:hint="eastAsia"/>
          <w:bCs/>
          <w:color w:val="auto"/>
          <w:kern w:val="2"/>
        </w:rPr>
        <w:t>（三）推进分级诊疗落地见效</w:t>
      </w:r>
    </w:p>
    <w:p w:rsidR="00AC3307" w:rsidRPr="000756FE" w:rsidRDefault="00AC3307" w:rsidP="00AC3307">
      <w:pPr>
        <w:widowControl w:val="0"/>
        <w:snapToGrid w:val="0"/>
        <w:spacing w:line="600" w:lineRule="exact"/>
        <w:ind w:firstLineChars="200" w:firstLine="640"/>
        <w:jc w:val="both"/>
        <w:rPr>
          <w:rFonts w:ascii="仿宋_GB2312" w:eastAsia="仿宋_GB2312" w:hAnsi="仿宋_GB2312" w:cs="仿宋_GB2312"/>
          <w:bCs/>
          <w:color w:val="auto"/>
        </w:rPr>
      </w:pPr>
      <w:r w:rsidRPr="000756FE">
        <w:rPr>
          <w:rFonts w:ascii="仿宋_GB2312" w:eastAsia="仿宋_GB2312" w:hAnsi="仿宋_GB2312" w:cs="仿宋_GB2312" w:hint="eastAsia"/>
          <w:bCs/>
          <w:color w:val="auto"/>
        </w:rPr>
        <w:t>构建矩阵式医联体，加快建设紧密型医联体，推动医疗、运营、信息管理一体化。城市地区重点推广区社一体、以市带区的紧密型城市医疗集团协作模式，县域内推进紧密型县域医共体建设。紧密型医联体全面实行医保基金“总额付费、结余留用、合理超支分担”政策。</w:t>
      </w:r>
      <w:r w:rsidRPr="000756FE">
        <w:rPr>
          <w:rFonts w:ascii="仿宋_GB2312" w:eastAsia="仿宋_GB2312" w:hAnsi="仿宋_GB2312" w:cs="仿宋_GB2312" w:hint="eastAsia"/>
          <w:bCs/>
          <w:color w:val="auto"/>
          <w:kern w:val="2"/>
        </w:rPr>
        <w:t>完善首诊负责制和转诊机制，以地市为单位全面推进二级及以上医院转诊会诊中心建设，二级及以上医院门诊号源优先向基层医疗卫生机构开放，引导合理就医。</w:t>
      </w:r>
      <w:r w:rsidRPr="000756FE">
        <w:rPr>
          <w:rFonts w:ascii="仿宋_GB2312" w:eastAsia="仿宋_GB2312" w:hAnsi="仿宋_GB2312" w:cs="仿宋_GB2312" w:hint="eastAsia"/>
          <w:color w:val="auto"/>
        </w:rPr>
        <w:t>遴选适合基层医疗卫生机构诊治的病种，实行统筹区域内不同等级医疗卫生机构“同病同付”。</w:t>
      </w:r>
      <w:r w:rsidRPr="000756FE">
        <w:rPr>
          <w:rFonts w:ascii="仿宋_GB2312" w:eastAsia="仿宋_GB2312" w:hAnsi="仿宋_GB2312" w:cs="仿宋_GB2312" w:hint="eastAsia"/>
          <w:bCs/>
          <w:color w:val="auto"/>
        </w:rPr>
        <w:t>持续推进家庭医生签约服务高质量发展。逐年扩大家庭医生签约服务供给，分层分类做好签约重点人群健康管理服务。</w:t>
      </w:r>
      <w:r w:rsidRPr="000756FE">
        <w:rPr>
          <w:rFonts w:ascii="Times New Roman" w:eastAsia="仿宋_GB2312" w:hAnsi="Times New Roman" w:cs="仿宋_GB2312" w:hint="eastAsia"/>
          <w:bCs/>
          <w:color w:val="auto"/>
        </w:rPr>
        <w:t>2030</w:t>
      </w:r>
      <w:r w:rsidRPr="000756FE">
        <w:rPr>
          <w:rFonts w:ascii="仿宋_GB2312" w:eastAsia="仿宋_GB2312" w:hAnsi="仿宋_GB2312" w:cs="仿宋_GB2312" w:hint="eastAsia"/>
          <w:bCs/>
          <w:color w:val="auto"/>
        </w:rPr>
        <w:t>年家庭医生签约服务重点人群签约率、履约率达</w:t>
      </w:r>
      <w:r w:rsidRPr="000756FE">
        <w:rPr>
          <w:rFonts w:ascii="Times New Roman" w:eastAsia="仿宋_GB2312" w:hAnsi="Times New Roman" w:cs="仿宋_GB2312" w:hint="eastAsia"/>
          <w:bCs/>
          <w:color w:val="auto"/>
        </w:rPr>
        <w:t>90%</w:t>
      </w:r>
      <w:r w:rsidRPr="000756FE">
        <w:rPr>
          <w:rFonts w:ascii="仿宋_GB2312" w:eastAsia="仿宋_GB2312" w:hAnsi="仿宋_GB2312" w:cs="仿宋_GB2312" w:hint="eastAsia"/>
          <w:bCs/>
          <w:color w:val="auto"/>
        </w:rPr>
        <w:t>。</w:t>
      </w:r>
    </w:p>
    <w:p w:rsidR="00AC3307" w:rsidRPr="000756FE" w:rsidRDefault="00AC3307" w:rsidP="00AC3307">
      <w:pPr>
        <w:widowControl w:val="0"/>
        <w:snapToGrid w:val="0"/>
        <w:spacing w:line="600" w:lineRule="exact"/>
        <w:ind w:firstLineChars="200" w:firstLine="640"/>
        <w:jc w:val="both"/>
        <w:outlineLvl w:val="1"/>
        <w:rPr>
          <w:rFonts w:ascii="楷体_GB2312" w:eastAsia="楷体_GB2312" w:hAnsi="楷体_GB2312" w:cs="楷体_GB2312"/>
          <w:bCs/>
          <w:color w:val="auto"/>
          <w:kern w:val="2"/>
        </w:rPr>
      </w:pPr>
      <w:r w:rsidRPr="000756FE">
        <w:rPr>
          <w:rFonts w:ascii="楷体_GB2312" w:eastAsia="楷体_GB2312" w:hAnsi="楷体_GB2312" w:cs="楷体_GB2312" w:hint="eastAsia"/>
          <w:bCs/>
          <w:color w:val="auto"/>
          <w:kern w:val="2"/>
        </w:rPr>
        <w:t>（四）强化医疗质量管理</w:t>
      </w:r>
    </w:p>
    <w:p w:rsidR="00AC3307" w:rsidRPr="000756FE" w:rsidRDefault="00AC3307" w:rsidP="00AC3307">
      <w:pPr>
        <w:widowControl w:val="0"/>
        <w:snapToGrid w:val="0"/>
        <w:spacing w:line="600" w:lineRule="exact"/>
        <w:ind w:firstLineChars="200" w:firstLine="640"/>
        <w:jc w:val="both"/>
        <w:rPr>
          <w:rFonts w:ascii="仿宋_GB2312" w:eastAsia="仿宋_GB2312" w:hAnsi="仿宋_GB2312" w:cs="仿宋_GB2312"/>
          <w:bCs/>
          <w:color w:val="auto"/>
        </w:rPr>
      </w:pPr>
      <w:r w:rsidRPr="000756FE">
        <w:rPr>
          <w:rFonts w:ascii="仿宋_GB2312" w:eastAsia="仿宋_GB2312" w:hAnsi="仿宋_GB2312" w:cs="仿宋_GB2312" w:hint="eastAsia"/>
          <w:bCs/>
          <w:color w:val="auto"/>
        </w:rPr>
        <w:t>健全省、市、县三级医疗质量控制网络。优化医疗质量控制管理指标体系，强化质控数据应用和反馈，常态化开展医疗质量点评。实施基层医疗卫生机构医疗质量改善行动。在二级及以上医院全面推广优质护理服务和住院患者免陪照护服务。提高药学服务水平，逐步实现二级及以上医院药学服务全覆盖。规范医疗机构药品配备管理与用药目录，提高临床医师合理用药水平，构建以基本药物为主导的“</w:t>
      </w:r>
      <w:r w:rsidRPr="000756FE">
        <w:rPr>
          <w:rFonts w:ascii="Times New Roman" w:eastAsia="仿宋_GB2312" w:hAnsi="Times New Roman" w:cs="仿宋_GB2312" w:hint="eastAsia"/>
          <w:bCs/>
          <w:color w:val="auto"/>
        </w:rPr>
        <w:t>1</w:t>
      </w:r>
      <w:r w:rsidRPr="000756FE">
        <w:rPr>
          <w:rFonts w:ascii="仿宋_GB2312" w:eastAsia="仿宋_GB2312" w:hAnsi="仿宋_GB2312" w:cs="仿宋_GB2312" w:hint="eastAsia"/>
          <w:bCs/>
          <w:color w:val="auto"/>
        </w:rPr>
        <w:t>+</w:t>
      </w:r>
      <w:r w:rsidRPr="000756FE">
        <w:rPr>
          <w:rFonts w:ascii="Times New Roman" w:eastAsia="仿宋_GB2312" w:hAnsi="Times New Roman" w:cs="仿宋_GB2312" w:hint="eastAsia"/>
          <w:bCs/>
          <w:color w:val="auto"/>
        </w:rPr>
        <w:t>X</w:t>
      </w:r>
      <w:r w:rsidRPr="000756FE">
        <w:rPr>
          <w:rFonts w:ascii="仿宋_GB2312" w:eastAsia="仿宋_GB2312" w:hAnsi="仿宋_GB2312" w:cs="仿宋_GB2312" w:hint="eastAsia"/>
          <w:bCs/>
          <w:color w:val="auto"/>
        </w:rPr>
        <w:t>”用药模式。</w:t>
      </w:r>
    </w:p>
    <w:p w:rsidR="00AC3307" w:rsidRPr="000756FE" w:rsidRDefault="00AC3307" w:rsidP="00AC3307">
      <w:pPr>
        <w:widowControl w:val="0"/>
        <w:snapToGrid w:val="0"/>
        <w:spacing w:line="600" w:lineRule="exact"/>
        <w:ind w:firstLineChars="200" w:firstLine="640"/>
        <w:jc w:val="both"/>
        <w:outlineLvl w:val="1"/>
        <w:rPr>
          <w:rFonts w:ascii="楷体_GB2312" w:eastAsia="楷体_GB2312" w:hAnsi="楷体_GB2312" w:cs="楷体_GB2312"/>
          <w:bCs/>
          <w:color w:val="auto"/>
          <w:kern w:val="2"/>
        </w:rPr>
      </w:pPr>
      <w:r w:rsidRPr="000756FE">
        <w:rPr>
          <w:rFonts w:ascii="楷体_GB2312" w:eastAsia="楷体_GB2312" w:hAnsi="楷体_GB2312" w:cs="楷体_GB2312" w:hint="eastAsia"/>
          <w:bCs/>
          <w:color w:val="auto"/>
          <w:kern w:val="2"/>
        </w:rPr>
        <w:t>（五）弘扬医学人文新风</w:t>
      </w:r>
    </w:p>
    <w:p w:rsidR="00AC3307" w:rsidRPr="000756FE" w:rsidRDefault="00AC3307" w:rsidP="00AC3307">
      <w:pPr>
        <w:widowControl w:val="0"/>
        <w:snapToGrid w:val="0"/>
        <w:spacing w:line="600" w:lineRule="exact"/>
        <w:ind w:firstLineChars="200" w:firstLine="640"/>
        <w:jc w:val="both"/>
        <w:rPr>
          <w:rFonts w:ascii="仿宋_GB2312" w:eastAsia="仿宋_GB2312" w:hAnsi="仿宋_GB2312" w:cs="仿宋_GB2312"/>
          <w:bCs/>
          <w:color w:val="auto"/>
        </w:rPr>
      </w:pPr>
      <w:r w:rsidRPr="000756FE">
        <w:rPr>
          <w:rFonts w:ascii="仿宋_GB2312" w:eastAsia="仿宋_GB2312" w:hAnsi="仿宋_GB2312" w:cs="仿宋_GB2312" w:hint="eastAsia"/>
          <w:bCs/>
          <w:color w:val="auto"/>
        </w:rPr>
        <w:t>健全医务社工和志愿者服务制度，加强医患沟通与人文关怀，提升患者就医体验。加强舆情监测处置和患者隐私保护，完善医疗纠纷预防和处理长效机制。推进“平安医院”建设。关心关爱医务人员。深化行风和作风建设，深入推进风腐同查同治，探索将作风问题纳入医务人员执业考评、职称评审、岗位晋升考核等。发挥先进典型模范作用，弘扬优良医德医风，营造风清气正的行业环境。</w:t>
      </w:r>
    </w:p>
    <w:p w:rsidR="00AC3307" w:rsidRPr="000756FE" w:rsidRDefault="00AC3307" w:rsidP="00AC3307">
      <w:pPr>
        <w:widowControl w:val="0"/>
        <w:snapToGrid w:val="0"/>
        <w:spacing w:line="600" w:lineRule="exact"/>
        <w:ind w:firstLineChars="200" w:firstLine="640"/>
        <w:jc w:val="both"/>
        <w:outlineLvl w:val="1"/>
        <w:rPr>
          <w:rFonts w:ascii="楷体_GB2312" w:eastAsia="楷体_GB2312" w:hAnsi="楷体_GB2312" w:cs="楷体_GB2312"/>
          <w:bCs/>
          <w:color w:val="auto"/>
          <w:kern w:val="2"/>
        </w:rPr>
      </w:pPr>
      <w:r w:rsidRPr="000756FE">
        <w:rPr>
          <w:rFonts w:ascii="楷体_GB2312" w:eastAsia="楷体_GB2312" w:hAnsi="楷体_GB2312" w:cs="楷体_GB2312" w:hint="eastAsia"/>
          <w:bCs/>
          <w:color w:val="auto"/>
          <w:kern w:val="2"/>
        </w:rPr>
        <w:t>（六）发挥计生协群团组织优势</w:t>
      </w:r>
    </w:p>
    <w:p w:rsidR="00AC3307" w:rsidRPr="000756FE" w:rsidRDefault="00AC3307" w:rsidP="00AC3307">
      <w:pPr>
        <w:widowControl w:val="0"/>
        <w:snapToGrid w:val="0"/>
        <w:spacing w:line="600" w:lineRule="exact"/>
        <w:ind w:firstLineChars="200" w:firstLine="640"/>
        <w:jc w:val="both"/>
        <w:rPr>
          <w:rFonts w:ascii="仿宋_GB2312" w:eastAsia="仿宋_GB2312" w:hAnsi="仿宋_GB2312" w:cs="仿宋_GB2312"/>
          <w:color w:val="auto"/>
          <w:kern w:val="2"/>
        </w:rPr>
      </w:pPr>
      <w:r w:rsidRPr="000756FE">
        <w:rPr>
          <w:rFonts w:ascii="仿宋_GB2312" w:eastAsia="仿宋_GB2312" w:hAnsi="仿宋_GB2312" w:cs="仿宋_GB2312" w:hint="eastAsia"/>
          <w:bCs/>
          <w:color w:val="auto"/>
        </w:rPr>
        <w:t>深化计生协综合改革。支持符合条件的计生协承接政府转移社会服务职能，参与实施优化生育政策服务项目，倡导新型婚育文化，推进青春健康教育和家庭健康促进行动，开展计生特殊家庭帮扶，实施“生育关怀”等公益项目。</w:t>
      </w:r>
    </w:p>
    <w:p w:rsidR="00AC3307" w:rsidRPr="000756FE" w:rsidRDefault="00AC3307" w:rsidP="00AC3307">
      <w:pPr>
        <w:widowControl w:val="0"/>
        <w:snapToGrid w:val="0"/>
        <w:spacing w:line="600" w:lineRule="exact"/>
        <w:ind w:firstLineChars="200" w:firstLine="640"/>
        <w:jc w:val="both"/>
        <w:outlineLvl w:val="1"/>
        <w:rPr>
          <w:rFonts w:ascii="楷体_GB2312" w:eastAsia="楷体_GB2312" w:hAnsi="楷体_GB2312" w:cs="楷体_GB2312"/>
          <w:bCs/>
          <w:color w:val="auto"/>
          <w:kern w:val="2"/>
        </w:rPr>
      </w:pPr>
      <w:r w:rsidRPr="000756FE">
        <w:rPr>
          <w:rFonts w:ascii="楷体_GB2312" w:eastAsia="楷体_GB2312" w:hAnsi="楷体_GB2312" w:cs="楷体_GB2312" w:hint="eastAsia"/>
          <w:bCs/>
          <w:color w:val="auto"/>
          <w:kern w:val="2"/>
        </w:rPr>
        <w:t>（七）加强综合监管与法治保障</w:t>
      </w:r>
    </w:p>
    <w:p w:rsidR="00AC3307" w:rsidRPr="000756FE" w:rsidRDefault="00AC3307" w:rsidP="00AC3307">
      <w:pPr>
        <w:widowControl w:val="0"/>
        <w:tabs>
          <w:tab w:val="left" w:pos="2520"/>
        </w:tabs>
        <w:snapToGrid w:val="0"/>
        <w:spacing w:line="600" w:lineRule="exact"/>
        <w:ind w:firstLineChars="200" w:firstLine="640"/>
        <w:jc w:val="both"/>
        <w:rPr>
          <w:rFonts w:ascii="仿宋_GB2312" w:eastAsia="仿宋_GB2312" w:hAnsi="仿宋_GB2312" w:cs="仿宋_GB2312"/>
          <w:bCs/>
          <w:color w:val="auto"/>
        </w:rPr>
      </w:pPr>
      <w:r w:rsidRPr="000756FE">
        <w:rPr>
          <w:rFonts w:ascii="仿宋_GB2312" w:eastAsia="仿宋_GB2312" w:hAnsi="仿宋_GB2312" w:cs="仿宋_GB2312" w:hint="eastAsia"/>
          <w:bCs/>
          <w:color w:val="auto"/>
        </w:rPr>
        <w:t>完善卫生健康综合监督体系，创新综合监管手段，推进跨部门联动执法。推动卫生健康领域地方性法规、政府规章制修订及行政规范性文件立改废释工作。加强卫生健康地方标准化工作。加大卫生健康领域普法力度，创新法治宣传教育。强化行政执法监督，规范依法执业行为。推进法治医院建设。抓好卫生健康领域安全生产工作，压实医疗机构主体责任，健全全员安全生产责任制，统筹推进重点领域风险防控与隐患闭环治理，持续提升卫生健康行业本质安全水平。</w:t>
      </w:r>
    </w:p>
    <w:p w:rsidR="00AC3307" w:rsidRPr="000756FE" w:rsidRDefault="00AC3307" w:rsidP="00AC3307">
      <w:pPr>
        <w:widowControl w:val="0"/>
        <w:snapToGrid w:val="0"/>
        <w:spacing w:line="600" w:lineRule="exact"/>
        <w:ind w:firstLineChars="200" w:firstLine="640"/>
        <w:jc w:val="both"/>
        <w:outlineLvl w:val="1"/>
        <w:rPr>
          <w:rFonts w:ascii="黑体" w:eastAsia="黑体" w:hAnsi="黑体" w:cs="黑体"/>
          <w:bCs/>
          <w:color w:val="auto"/>
          <w:kern w:val="2"/>
        </w:rPr>
      </w:pPr>
      <w:r w:rsidRPr="000756FE">
        <w:rPr>
          <w:rFonts w:ascii="黑体" w:eastAsia="黑体" w:hAnsi="黑体" w:cs="黑体" w:hint="eastAsia"/>
          <w:bCs/>
          <w:color w:val="auto"/>
          <w:kern w:val="2"/>
        </w:rPr>
        <w:t>八、组织实施</w:t>
      </w:r>
    </w:p>
    <w:p w:rsidR="00AC3307" w:rsidRPr="000756FE" w:rsidRDefault="00AC3307" w:rsidP="00AC3307">
      <w:pPr>
        <w:pStyle w:val="new0"/>
        <w:adjustRightInd w:val="0"/>
        <w:snapToGrid w:val="0"/>
        <w:spacing w:line="600" w:lineRule="exact"/>
        <w:ind w:firstLine="640"/>
        <w:rPr>
          <w:rFonts w:ascii="仿宋_GB2312" w:hAnsi="仿宋_GB2312" w:cs="仿宋_GB2312"/>
          <w:bCs/>
          <w:kern w:val="0"/>
          <w:sz w:val="32"/>
          <w:szCs w:val="32"/>
        </w:rPr>
      </w:pPr>
      <w:r w:rsidRPr="000756FE">
        <w:rPr>
          <w:rFonts w:ascii="仿宋_GB2312" w:hAnsi="仿宋_GB2312" w:cs="仿宋_GB2312" w:hint="eastAsia"/>
          <w:bCs/>
          <w:kern w:val="0"/>
          <w:sz w:val="32"/>
          <w:szCs w:val="32"/>
        </w:rPr>
        <w:t>坚持和加强党对卫生健康工作的全面领导，把党的领导贯穿到卫生健康工作全过程各方面。构建多元资金保障体系，加大各级财政投入力度，落实公立医疗卫生机构财政补助政策。加强与国土空间规划等相关规划衔接，严格落实国土空间底线管控要求，保障项目用地需求。强化规划刚性约束，加强部门协同联动，建立健全规划实施监测评价与动态调整机制，构建齐抓共管、同向发力的工作格局，有力有效推进规划落实。加强宣传引导，推动形成全社会共同关心支持健康湖南建设的良好局面。</w:t>
      </w:r>
    </w:p>
    <w:p w:rsidR="00AC3307" w:rsidRPr="000756FE" w:rsidRDefault="00AC3307" w:rsidP="00AC3307">
      <w:pPr>
        <w:pStyle w:val="new0"/>
        <w:adjustRightInd w:val="0"/>
        <w:snapToGrid w:val="0"/>
        <w:spacing w:line="600" w:lineRule="exact"/>
        <w:ind w:firstLineChars="0" w:firstLine="0"/>
        <w:rPr>
          <w:rFonts w:ascii="仿宋_GB2312" w:hAnsi="仿宋_GB2312" w:cs="仿宋_GB2312"/>
          <w:bCs/>
          <w:kern w:val="0"/>
          <w:sz w:val="32"/>
          <w:szCs w:val="32"/>
        </w:rPr>
      </w:pPr>
    </w:p>
    <w:p w:rsidR="00846587" w:rsidRPr="000756FE" w:rsidRDefault="00846587" w:rsidP="00AC3307">
      <w:pPr>
        <w:widowControl w:val="0"/>
        <w:spacing w:line="600" w:lineRule="exact"/>
        <w:jc w:val="both"/>
        <w:rPr>
          <w:rFonts w:ascii="Times New Roman" w:eastAsia="仿宋" w:hAnsi="Times New Roman"/>
        </w:rPr>
      </w:pPr>
    </w:p>
    <w:sectPr w:rsidR="00846587" w:rsidRPr="000756FE" w:rsidSect="00450928">
      <w:headerReference w:type="default" r:id="rId9"/>
      <w:footerReference w:type="default" r:id="rId10"/>
      <w:pgSz w:w="11906" w:h="16838"/>
      <w:pgMar w:top="1701" w:right="1417" w:bottom="1417" w:left="1417" w:header="992"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44A19" w:rsidRDefault="00444A19" w:rsidP="00846587">
      <w:r>
        <w:separator/>
      </w:r>
    </w:p>
  </w:endnote>
  <w:endnote w:type="continuationSeparator" w:id="1">
    <w:p w:rsidR="00444A19" w:rsidRDefault="00444A19" w:rsidP="0084658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NEU-BZ">
    <w:panose1 w:val="02010600010101010101"/>
    <w:charset w:val="86"/>
    <w:family w:val="auto"/>
    <w:pitch w:val="variable"/>
    <w:sig w:usb0="E00002FF" w:usb1="58CFECFF" w:usb2="05000016" w:usb3="00000000" w:csb0="00040001" w:csb1="00000000"/>
  </w:font>
  <w:font w:name="方正仿宋_GBK">
    <w:panose1 w:val="03000509000000000000"/>
    <w:charset w:val="86"/>
    <w:family w:val="script"/>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楷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altName w:val="Times New Roman"/>
    <w:charset w:val="00"/>
    <w:family w:val="auto"/>
    <w:pitch w:val="default"/>
    <w:sig w:usb0="00000000" w:usb1="00000000" w:usb2="00000010" w:usb3="00000000" w:csb0="00040000" w:csb1="00000000"/>
  </w:font>
  <w:font w:name="Verdana">
    <w:panose1 w:val="020B0604030504040204"/>
    <w:charset w:val="00"/>
    <w:family w:val="swiss"/>
    <w:pitch w:val="variable"/>
    <w:sig w:usb0="A10006FF" w:usb1="4000205B" w:usb2="00000010" w:usb3="00000000" w:csb0="0000019F"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书宋_GBK">
    <w:panose1 w:val="03000509000000000000"/>
    <w:charset w:val="86"/>
    <w:family w:val="script"/>
    <w:pitch w:val="fixed"/>
    <w:sig w:usb0="00000001" w:usb1="080E0000" w:usb2="00000010" w:usb3="00000000" w:csb0="00040000" w:csb1="00000000"/>
  </w:font>
  <w:font w:name="方正书宋简体">
    <w:panose1 w:val="03000509000000000000"/>
    <w:charset w:val="86"/>
    <w:family w:val="script"/>
    <w:pitch w:val="fixed"/>
    <w:sig w:usb0="00000001" w:usb1="080E0000" w:usb2="00000010" w:usb3="00000000" w:csb0="00040000" w:csb1="00000000"/>
  </w:font>
  <w:font w:name="方正仿宋_GB2312">
    <w:altName w:val="方正仿宋_GBK"/>
    <w:charset w:val="00"/>
    <w:family w:val="auto"/>
    <w:pitch w:val="default"/>
    <w:sig w:usb0="A00002BF" w:usb1="184F6CFA" w:usb2="00000012" w:usb3="00000000" w:csb0="00040001" w:csb1="00000000"/>
  </w:font>
  <w:font w:name="方正小标宋简体">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62C" w:rsidRDefault="009105EF">
    <w:pPr>
      <w:pStyle w:val="a8"/>
    </w:pPr>
    <w:r>
      <w:pict>
        <v:shapetype id="_x0000_t202" coordsize="21600,21600" o:spt="202" path="m,l,21600r21600,l21600,xe">
          <v:stroke joinstyle="miter"/>
          <v:path gradientshapeok="t" o:connecttype="rect"/>
        </v:shapetype>
        <v:shape id="文本框 5" o:spid="_x0000_s1028" type="#_x0000_t202" style="position:absolute;margin-left:1144pt;margin-top:0;width:2in;height:2in;z-index:251661312;mso-wrap-style:none;mso-position-horizontal:outside;mso-position-horizontal-relative:margin" filled="f" stroked="f">
          <v:fill o:detectmouseclick="t"/>
          <v:textbox style="mso-fit-shape-to-text:t" inset="0,0,0,0">
            <w:txbxContent>
              <w:p w:rsidR="00C9162C" w:rsidRDefault="00C9162C" w:rsidP="00C9162C">
                <w:pPr>
                  <w:widowControl w:val="0"/>
                  <w:snapToGrid w:val="0"/>
                  <w:ind w:leftChars="100" w:left="320" w:rightChars="100" w:right="320"/>
                  <w:rPr>
                    <w:rFonts w:ascii="Times New Roman" w:eastAsia="宋体" w:hAnsi="Times New Roman"/>
                    <w:sz w:val="28"/>
                    <w:szCs w:val="28"/>
                  </w:rPr>
                </w:pPr>
                <w:r>
                  <w:rPr>
                    <w:rFonts w:ascii="宋体" w:eastAsia="宋体" w:hAnsi="宋体" w:cs="宋体" w:hint="eastAsia"/>
                    <w:sz w:val="28"/>
                    <w:szCs w:val="28"/>
                  </w:rPr>
                  <w:t>－</w:t>
                </w:r>
                <w:r>
                  <w:rPr>
                    <w:rFonts w:ascii="宋体" w:hAnsi="宋体" w:cs="宋体" w:hint="eastAsia"/>
                    <w:sz w:val="28"/>
                    <w:szCs w:val="28"/>
                  </w:rPr>
                  <w:t xml:space="preserve"> </w:t>
                </w:r>
                <w:r w:rsidR="009105EF">
                  <w:rPr>
                    <w:rFonts w:ascii="Times New Roman" w:hAnsi="Times New Roman"/>
                    <w:sz w:val="28"/>
                    <w:szCs w:val="28"/>
                  </w:rPr>
                  <w:fldChar w:fldCharType="begin"/>
                </w:r>
                <w:r>
                  <w:rPr>
                    <w:rFonts w:ascii="Times New Roman" w:hAnsi="Times New Roman"/>
                    <w:sz w:val="28"/>
                    <w:szCs w:val="28"/>
                  </w:rPr>
                  <w:instrText xml:space="preserve"> PAGE  \* MERGEFORMAT </w:instrText>
                </w:r>
                <w:r w:rsidR="009105EF">
                  <w:rPr>
                    <w:rFonts w:ascii="Times New Roman" w:hAnsi="Times New Roman"/>
                    <w:sz w:val="28"/>
                    <w:szCs w:val="28"/>
                  </w:rPr>
                  <w:fldChar w:fldCharType="separate"/>
                </w:r>
                <w:r w:rsidR="003C4C23">
                  <w:rPr>
                    <w:rFonts w:ascii="Times New Roman" w:hAnsi="Times New Roman"/>
                    <w:noProof/>
                    <w:sz w:val="28"/>
                    <w:szCs w:val="28"/>
                  </w:rPr>
                  <w:t>14</w:t>
                </w:r>
                <w:r w:rsidR="009105EF">
                  <w:rPr>
                    <w:rFonts w:ascii="Times New Roman" w:hAnsi="Times New Roman"/>
                    <w:sz w:val="28"/>
                    <w:szCs w:val="28"/>
                  </w:rPr>
                  <w:fldChar w:fldCharType="end"/>
                </w:r>
                <w:r>
                  <w:rPr>
                    <w:rFonts w:ascii="Times New Roman" w:hAnsi="Times New Roman" w:hint="eastAsia"/>
                    <w:sz w:val="28"/>
                    <w:szCs w:val="28"/>
                  </w:rPr>
                  <w:t xml:space="preserve"> </w:t>
                </w:r>
                <w:r>
                  <w:rPr>
                    <w:rFonts w:ascii="宋体" w:eastAsia="宋体" w:hAnsi="宋体" w:cs="宋体" w:hint="eastAsia"/>
                    <w:sz w:val="28"/>
                    <w:szCs w:val="28"/>
                  </w:rPr>
                  <w:t>－</w:t>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44A19" w:rsidRDefault="00444A19" w:rsidP="00846587">
      <w:r>
        <w:separator/>
      </w:r>
    </w:p>
  </w:footnote>
  <w:footnote w:type="continuationSeparator" w:id="1">
    <w:p w:rsidR="00444A19" w:rsidRDefault="00444A19" w:rsidP="0084658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62C" w:rsidRDefault="00C9162C">
    <w:pPr>
      <w:pStyle w:val="a9"/>
      <w:ind w:firstLine="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5DF7202"/>
    <w:multiLevelType w:val="singleLevel"/>
    <w:tmpl w:val="F5DF7202"/>
    <w:lvl w:ilvl="0">
      <w:start w:val="4"/>
      <w:numFmt w:val="chineseCounting"/>
      <w:suff w:val="nothing"/>
      <w:lvlText w:val="（%1）"/>
      <w:lvlJc w:val="left"/>
      <w:rPr>
        <w:rFonts w:hint="eastAsia"/>
      </w:rPr>
    </w:lvl>
  </w:abstractNum>
  <w:abstractNum w:abstractNumId="1">
    <w:nsid w:val="6FD616C0"/>
    <w:multiLevelType w:val="singleLevel"/>
    <w:tmpl w:val="6FD616C0"/>
    <w:lvl w:ilvl="0">
      <w:start w:val="1"/>
      <w:numFmt w:val="decimal"/>
      <w:lvlText w:val="%1"/>
      <w:lvlJc w:val="left"/>
      <w:pPr>
        <w:tabs>
          <w:tab w:val="num" w:pos="420"/>
        </w:tabs>
        <w:ind w:left="425" w:hanging="425"/>
      </w:pPr>
      <w:rPr>
        <w:rFont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bordersDoNotSurroundHeader/>
  <w:bordersDoNotSurroundFooter/>
  <w:defaultTabStop w:val="420"/>
  <w:drawingGridVerticalSpacing w:val="156"/>
  <w:noPunctuationKerning/>
  <w:characterSpacingControl w:val="compressPunctuation"/>
  <w:hdrShapeDefaults>
    <o:shapedefaults v:ext="edit" spidmax="2050"/>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
  <w:rsids>
    <w:rsidRoot w:val="7FFFBBE2"/>
    <w:rsid w:val="87E71E6C"/>
    <w:rsid w:val="8B5BA478"/>
    <w:rsid w:val="95E711BA"/>
    <w:rsid w:val="97BF6F62"/>
    <w:rsid w:val="97E879F0"/>
    <w:rsid w:val="98FD5CE1"/>
    <w:rsid w:val="9C6F9270"/>
    <w:rsid w:val="9D5E92C4"/>
    <w:rsid w:val="9DE9E43A"/>
    <w:rsid w:val="9EDC1B95"/>
    <w:rsid w:val="9FBF003A"/>
    <w:rsid w:val="9FD603F7"/>
    <w:rsid w:val="9FFBA51E"/>
    <w:rsid w:val="A46D5B28"/>
    <w:rsid w:val="A7FB6F76"/>
    <w:rsid w:val="AB5D21F8"/>
    <w:rsid w:val="AD79D28D"/>
    <w:rsid w:val="AFCF4EFC"/>
    <w:rsid w:val="B27EC4BA"/>
    <w:rsid w:val="B37FE4E4"/>
    <w:rsid w:val="B3B7564B"/>
    <w:rsid w:val="B55F75B9"/>
    <w:rsid w:val="B59ECAB3"/>
    <w:rsid w:val="B5F6EB35"/>
    <w:rsid w:val="B67D8AD6"/>
    <w:rsid w:val="B6B2CE58"/>
    <w:rsid w:val="B77C4659"/>
    <w:rsid w:val="B7FF4760"/>
    <w:rsid w:val="BA7D9D94"/>
    <w:rsid w:val="BAFBA78C"/>
    <w:rsid w:val="BBA136C1"/>
    <w:rsid w:val="BBFFAD21"/>
    <w:rsid w:val="BC17E9F6"/>
    <w:rsid w:val="BD7300D4"/>
    <w:rsid w:val="BDCFD1EF"/>
    <w:rsid w:val="BDE3702E"/>
    <w:rsid w:val="BDF6D479"/>
    <w:rsid w:val="BDFB931D"/>
    <w:rsid w:val="BE7022EF"/>
    <w:rsid w:val="BE7F40CC"/>
    <w:rsid w:val="BE96B2CC"/>
    <w:rsid w:val="BEDD986F"/>
    <w:rsid w:val="BEDE3878"/>
    <w:rsid w:val="BEDFC4F0"/>
    <w:rsid w:val="BEF6DC41"/>
    <w:rsid w:val="BEFEAD87"/>
    <w:rsid w:val="BEFFA757"/>
    <w:rsid w:val="BF6F595F"/>
    <w:rsid w:val="BF7BDCE0"/>
    <w:rsid w:val="BF7F8105"/>
    <w:rsid w:val="BFCC70CE"/>
    <w:rsid w:val="BFE68025"/>
    <w:rsid w:val="BFE7DAB3"/>
    <w:rsid w:val="BFEFFE75"/>
    <w:rsid w:val="BFF9E9EC"/>
    <w:rsid w:val="BFFA0757"/>
    <w:rsid w:val="BFFEFD6D"/>
    <w:rsid w:val="BFFF4CB8"/>
    <w:rsid w:val="C3EB8ADB"/>
    <w:rsid w:val="C6F789FD"/>
    <w:rsid w:val="C7FB42C5"/>
    <w:rsid w:val="CAF491C9"/>
    <w:rsid w:val="CF5FA792"/>
    <w:rsid w:val="CFAF4D21"/>
    <w:rsid w:val="D1FF51D6"/>
    <w:rsid w:val="D2377A32"/>
    <w:rsid w:val="D35F6222"/>
    <w:rsid w:val="D3FBD374"/>
    <w:rsid w:val="D57BDB36"/>
    <w:rsid w:val="D6E52E10"/>
    <w:rsid w:val="D7776C1F"/>
    <w:rsid w:val="D7DB2D07"/>
    <w:rsid w:val="D7DDED86"/>
    <w:rsid w:val="D7FA7830"/>
    <w:rsid w:val="D7FBA1C5"/>
    <w:rsid w:val="D7FE7FA7"/>
    <w:rsid w:val="D8FD61D7"/>
    <w:rsid w:val="D9BF2D3F"/>
    <w:rsid w:val="DBB991F7"/>
    <w:rsid w:val="DBCF186C"/>
    <w:rsid w:val="DD775DCD"/>
    <w:rsid w:val="DDAC81DF"/>
    <w:rsid w:val="DDFBEC58"/>
    <w:rsid w:val="DE1F7CF9"/>
    <w:rsid w:val="DE7767C6"/>
    <w:rsid w:val="DEEED209"/>
    <w:rsid w:val="DEFEAFA2"/>
    <w:rsid w:val="DF2D7869"/>
    <w:rsid w:val="DF2E9964"/>
    <w:rsid w:val="DF6E4C35"/>
    <w:rsid w:val="DF773526"/>
    <w:rsid w:val="DF7C9269"/>
    <w:rsid w:val="DF92715B"/>
    <w:rsid w:val="DFCF6D02"/>
    <w:rsid w:val="DFE671E1"/>
    <w:rsid w:val="DFFDC41C"/>
    <w:rsid w:val="DFFF61DB"/>
    <w:rsid w:val="DFFFB8CC"/>
    <w:rsid w:val="DFFFD4DE"/>
    <w:rsid w:val="E09F49FD"/>
    <w:rsid w:val="E3CF768A"/>
    <w:rsid w:val="E6DD9E87"/>
    <w:rsid w:val="E6E95F27"/>
    <w:rsid w:val="E7DFEA03"/>
    <w:rsid w:val="E9DFA3A5"/>
    <w:rsid w:val="E9F6B2D8"/>
    <w:rsid w:val="E9FF3B7D"/>
    <w:rsid w:val="EB1F88F6"/>
    <w:rsid w:val="EB5EB83F"/>
    <w:rsid w:val="EBBBA269"/>
    <w:rsid w:val="EBDD09A1"/>
    <w:rsid w:val="EBDFC376"/>
    <w:rsid w:val="EBF7A01D"/>
    <w:rsid w:val="EBFF4593"/>
    <w:rsid w:val="ECAC7512"/>
    <w:rsid w:val="EE3B0A6C"/>
    <w:rsid w:val="EE5E09CD"/>
    <w:rsid w:val="EE9922AA"/>
    <w:rsid w:val="EE9EB4CF"/>
    <w:rsid w:val="EEB731BB"/>
    <w:rsid w:val="EEBCD84F"/>
    <w:rsid w:val="EEED5EBD"/>
    <w:rsid w:val="EF695D81"/>
    <w:rsid w:val="EF8FECC9"/>
    <w:rsid w:val="EF9FAAB7"/>
    <w:rsid w:val="EFCF6CFF"/>
    <w:rsid w:val="EFEF2ED6"/>
    <w:rsid w:val="EFEF82B9"/>
    <w:rsid w:val="EFF55506"/>
    <w:rsid w:val="EFFB1409"/>
    <w:rsid w:val="EFFD3273"/>
    <w:rsid w:val="EFFFB7CD"/>
    <w:rsid w:val="F0FFD506"/>
    <w:rsid w:val="F1EF0EE2"/>
    <w:rsid w:val="F23ECB2F"/>
    <w:rsid w:val="F2FF000A"/>
    <w:rsid w:val="F2FF10E8"/>
    <w:rsid w:val="F33B0BE3"/>
    <w:rsid w:val="F3DD3ED2"/>
    <w:rsid w:val="F3ECEB8B"/>
    <w:rsid w:val="F67FAE25"/>
    <w:rsid w:val="F6BB69A6"/>
    <w:rsid w:val="F6D964B2"/>
    <w:rsid w:val="F6FB2BA6"/>
    <w:rsid w:val="F73F9DF7"/>
    <w:rsid w:val="F75F0360"/>
    <w:rsid w:val="F79786C5"/>
    <w:rsid w:val="F7BF0491"/>
    <w:rsid w:val="F7DE0789"/>
    <w:rsid w:val="F7ED2139"/>
    <w:rsid w:val="F7F57C4D"/>
    <w:rsid w:val="F7FD17B2"/>
    <w:rsid w:val="F7FECBA8"/>
    <w:rsid w:val="F8AD78B8"/>
    <w:rsid w:val="F8F67153"/>
    <w:rsid w:val="F98AA812"/>
    <w:rsid w:val="F9EF9A69"/>
    <w:rsid w:val="FA7DB380"/>
    <w:rsid w:val="FAED206E"/>
    <w:rsid w:val="FAFB7637"/>
    <w:rsid w:val="FB3F6FCA"/>
    <w:rsid w:val="FB75053C"/>
    <w:rsid w:val="FB7E9DAA"/>
    <w:rsid w:val="FB7F7F0D"/>
    <w:rsid w:val="FBB6C83C"/>
    <w:rsid w:val="FBCD136E"/>
    <w:rsid w:val="FBCFB79B"/>
    <w:rsid w:val="FBDFAD41"/>
    <w:rsid w:val="FD75299F"/>
    <w:rsid w:val="FDBF174C"/>
    <w:rsid w:val="FDFC77DD"/>
    <w:rsid w:val="FDFC8BD5"/>
    <w:rsid w:val="FDFDEDE5"/>
    <w:rsid w:val="FDFE445F"/>
    <w:rsid w:val="FDFF0A75"/>
    <w:rsid w:val="FDFFC4BA"/>
    <w:rsid w:val="FEBB03CA"/>
    <w:rsid w:val="FECEA0D1"/>
    <w:rsid w:val="FEF18E79"/>
    <w:rsid w:val="FEF7D7F1"/>
    <w:rsid w:val="FF1F80E6"/>
    <w:rsid w:val="FF6F2A51"/>
    <w:rsid w:val="FF7B1AB8"/>
    <w:rsid w:val="FF7FEA38"/>
    <w:rsid w:val="FF9FA3BC"/>
    <w:rsid w:val="FFAD70A7"/>
    <w:rsid w:val="FFBD08DF"/>
    <w:rsid w:val="FFBD8F2F"/>
    <w:rsid w:val="FFBDD3F2"/>
    <w:rsid w:val="FFBF3578"/>
    <w:rsid w:val="FFD7FFA0"/>
    <w:rsid w:val="FFDBD28B"/>
    <w:rsid w:val="FFDEF3A7"/>
    <w:rsid w:val="FFEB9852"/>
    <w:rsid w:val="FFEF4BAF"/>
    <w:rsid w:val="FFF1D3E2"/>
    <w:rsid w:val="FFF4F9CC"/>
    <w:rsid w:val="FFF5898F"/>
    <w:rsid w:val="FFF59716"/>
    <w:rsid w:val="FFF70B89"/>
    <w:rsid w:val="FFF7C2CD"/>
    <w:rsid w:val="FFFB86F5"/>
    <w:rsid w:val="FFFB9FF8"/>
    <w:rsid w:val="FFFCE594"/>
    <w:rsid w:val="FFFDBBD2"/>
    <w:rsid w:val="FFFE46AA"/>
    <w:rsid w:val="FFFFC0FA"/>
    <w:rsid w:val="FFFFD498"/>
    <w:rsid w:val="00000493"/>
    <w:rsid w:val="00033228"/>
    <w:rsid w:val="00044384"/>
    <w:rsid w:val="000756FE"/>
    <w:rsid w:val="00084C0C"/>
    <w:rsid w:val="00090C59"/>
    <w:rsid w:val="0009212D"/>
    <w:rsid w:val="000B1F8F"/>
    <w:rsid w:val="000E6402"/>
    <w:rsid w:val="000F6F87"/>
    <w:rsid w:val="00105951"/>
    <w:rsid w:val="001349F0"/>
    <w:rsid w:val="0014251F"/>
    <w:rsid w:val="00144F5B"/>
    <w:rsid w:val="00196B82"/>
    <w:rsid w:val="001B1B58"/>
    <w:rsid w:val="001C2462"/>
    <w:rsid w:val="002031CB"/>
    <w:rsid w:val="00205515"/>
    <w:rsid w:val="00221F4B"/>
    <w:rsid w:val="00234F40"/>
    <w:rsid w:val="00235A77"/>
    <w:rsid w:val="002478BE"/>
    <w:rsid w:val="00257151"/>
    <w:rsid w:val="00281823"/>
    <w:rsid w:val="002846DD"/>
    <w:rsid w:val="002931B1"/>
    <w:rsid w:val="00294ECE"/>
    <w:rsid w:val="002A1D4C"/>
    <w:rsid w:val="002A1EE1"/>
    <w:rsid w:val="002A63F1"/>
    <w:rsid w:val="002A73E0"/>
    <w:rsid w:val="002D105D"/>
    <w:rsid w:val="002D2754"/>
    <w:rsid w:val="002D5813"/>
    <w:rsid w:val="002E7BBF"/>
    <w:rsid w:val="002F4CD5"/>
    <w:rsid w:val="00314225"/>
    <w:rsid w:val="0031664F"/>
    <w:rsid w:val="00325510"/>
    <w:rsid w:val="00361482"/>
    <w:rsid w:val="00367E77"/>
    <w:rsid w:val="003717C5"/>
    <w:rsid w:val="003B122F"/>
    <w:rsid w:val="003B74F4"/>
    <w:rsid w:val="003C4C23"/>
    <w:rsid w:val="003D0DF5"/>
    <w:rsid w:val="003D6B60"/>
    <w:rsid w:val="00421601"/>
    <w:rsid w:val="00423FB3"/>
    <w:rsid w:val="004334C2"/>
    <w:rsid w:val="0043498C"/>
    <w:rsid w:val="0043667D"/>
    <w:rsid w:val="00444A19"/>
    <w:rsid w:val="00450928"/>
    <w:rsid w:val="004512F0"/>
    <w:rsid w:val="0046263B"/>
    <w:rsid w:val="004C24E2"/>
    <w:rsid w:val="004C3378"/>
    <w:rsid w:val="004C4C7F"/>
    <w:rsid w:val="004E7404"/>
    <w:rsid w:val="00505527"/>
    <w:rsid w:val="00505691"/>
    <w:rsid w:val="005100D9"/>
    <w:rsid w:val="00524A99"/>
    <w:rsid w:val="00531154"/>
    <w:rsid w:val="00544528"/>
    <w:rsid w:val="00545787"/>
    <w:rsid w:val="00545D61"/>
    <w:rsid w:val="00551FF2"/>
    <w:rsid w:val="0057603F"/>
    <w:rsid w:val="005760F5"/>
    <w:rsid w:val="0057704C"/>
    <w:rsid w:val="0058529E"/>
    <w:rsid w:val="00587062"/>
    <w:rsid w:val="005B44F2"/>
    <w:rsid w:val="005C6B95"/>
    <w:rsid w:val="005D3C97"/>
    <w:rsid w:val="005D5050"/>
    <w:rsid w:val="005E3D03"/>
    <w:rsid w:val="005E45BE"/>
    <w:rsid w:val="005E4F9A"/>
    <w:rsid w:val="00602D8B"/>
    <w:rsid w:val="00610E5E"/>
    <w:rsid w:val="00613811"/>
    <w:rsid w:val="006216A9"/>
    <w:rsid w:val="0062200D"/>
    <w:rsid w:val="006309EF"/>
    <w:rsid w:val="00644FEC"/>
    <w:rsid w:val="006457BE"/>
    <w:rsid w:val="00645B8B"/>
    <w:rsid w:val="00647115"/>
    <w:rsid w:val="00667786"/>
    <w:rsid w:val="00674DFD"/>
    <w:rsid w:val="006B329C"/>
    <w:rsid w:val="006B4E49"/>
    <w:rsid w:val="006B54A8"/>
    <w:rsid w:val="006B62FB"/>
    <w:rsid w:val="006D6635"/>
    <w:rsid w:val="006E6E19"/>
    <w:rsid w:val="00711D93"/>
    <w:rsid w:val="00712739"/>
    <w:rsid w:val="00743CE2"/>
    <w:rsid w:val="00787336"/>
    <w:rsid w:val="007924F2"/>
    <w:rsid w:val="007C3071"/>
    <w:rsid w:val="007C588A"/>
    <w:rsid w:val="007E3413"/>
    <w:rsid w:val="007E38B0"/>
    <w:rsid w:val="008006EB"/>
    <w:rsid w:val="00810CCB"/>
    <w:rsid w:val="00813BFA"/>
    <w:rsid w:val="008179C6"/>
    <w:rsid w:val="0083356C"/>
    <w:rsid w:val="00846587"/>
    <w:rsid w:val="00861C21"/>
    <w:rsid w:val="00884921"/>
    <w:rsid w:val="008933AB"/>
    <w:rsid w:val="008C509D"/>
    <w:rsid w:val="008C77A2"/>
    <w:rsid w:val="008F243D"/>
    <w:rsid w:val="009018BC"/>
    <w:rsid w:val="009105EF"/>
    <w:rsid w:val="00926889"/>
    <w:rsid w:val="009449F1"/>
    <w:rsid w:val="00951EF2"/>
    <w:rsid w:val="009562AB"/>
    <w:rsid w:val="00962273"/>
    <w:rsid w:val="00965D28"/>
    <w:rsid w:val="009A6CA1"/>
    <w:rsid w:val="009C4DB3"/>
    <w:rsid w:val="009C57BF"/>
    <w:rsid w:val="009F111B"/>
    <w:rsid w:val="009F2A16"/>
    <w:rsid w:val="009F2BD9"/>
    <w:rsid w:val="00A12F9D"/>
    <w:rsid w:val="00A14BB5"/>
    <w:rsid w:val="00A33719"/>
    <w:rsid w:val="00A44189"/>
    <w:rsid w:val="00A5092F"/>
    <w:rsid w:val="00A5142F"/>
    <w:rsid w:val="00A73E25"/>
    <w:rsid w:val="00A85E0B"/>
    <w:rsid w:val="00A86A5F"/>
    <w:rsid w:val="00A92195"/>
    <w:rsid w:val="00AB3256"/>
    <w:rsid w:val="00AC3307"/>
    <w:rsid w:val="00AC6442"/>
    <w:rsid w:val="00B10ABD"/>
    <w:rsid w:val="00B219DA"/>
    <w:rsid w:val="00B531C2"/>
    <w:rsid w:val="00B53FA5"/>
    <w:rsid w:val="00B724F9"/>
    <w:rsid w:val="00B908A0"/>
    <w:rsid w:val="00B96524"/>
    <w:rsid w:val="00BC09BE"/>
    <w:rsid w:val="00BC246D"/>
    <w:rsid w:val="00BD7D2D"/>
    <w:rsid w:val="00BE229B"/>
    <w:rsid w:val="00BE6876"/>
    <w:rsid w:val="00BF2F7F"/>
    <w:rsid w:val="00BF5325"/>
    <w:rsid w:val="00C06EFC"/>
    <w:rsid w:val="00C13655"/>
    <w:rsid w:val="00C233DD"/>
    <w:rsid w:val="00C25916"/>
    <w:rsid w:val="00C40EA2"/>
    <w:rsid w:val="00C41488"/>
    <w:rsid w:val="00C631BE"/>
    <w:rsid w:val="00C9162C"/>
    <w:rsid w:val="00CA0DAC"/>
    <w:rsid w:val="00CB2C34"/>
    <w:rsid w:val="00CC37ED"/>
    <w:rsid w:val="00CE1959"/>
    <w:rsid w:val="00D046D2"/>
    <w:rsid w:val="00D2487B"/>
    <w:rsid w:val="00D312BC"/>
    <w:rsid w:val="00D41ABE"/>
    <w:rsid w:val="00D4218F"/>
    <w:rsid w:val="00D46FBF"/>
    <w:rsid w:val="00D56343"/>
    <w:rsid w:val="00D66551"/>
    <w:rsid w:val="00D8241B"/>
    <w:rsid w:val="00D83E5E"/>
    <w:rsid w:val="00D949B9"/>
    <w:rsid w:val="00DB2ABE"/>
    <w:rsid w:val="00DC2F14"/>
    <w:rsid w:val="00DD44E9"/>
    <w:rsid w:val="00DE63F2"/>
    <w:rsid w:val="00E00C8F"/>
    <w:rsid w:val="00E048DF"/>
    <w:rsid w:val="00E10DB5"/>
    <w:rsid w:val="00E177E4"/>
    <w:rsid w:val="00E31B1A"/>
    <w:rsid w:val="00E35671"/>
    <w:rsid w:val="00E5585D"/>
    <w:rsid w:val="00E5604E"/>
    <w:rsid w:val="00E600A4"/>
    <w:rsid w:val="00E670F4"/>
    <w:rsid w:val="00E70FE5"/>
    <w:rsid w:val="00E71207"/>
    <w:rsid w:val="00E731EA"/>
    <w:rsid w:val="00E756C2"/>
    <w:rsid w:val="00EA6466"/>
    <w:rsid w:val="00EC5EC0"/>
    <w:rsid w:val="00EE4816"/>
    <w:rsid w:val="00EE7991"/>
    <w:rsid w:val="00EF49C6"/>
    <w:rsid w:val="00EF799C"/>
    <w:rsid w:val="00F05F2B"/>
    <w:rsid w:val="00F14516"/>
    <w:rsid w:val="00F17F35"/>
    <w:rsid w:val="00F21BF0"/>
    <w:rsid w:val="00F24D1F"/>
    <w:rsid w:val="00F2713E"/>
    <w:rsid w:val="00F4043C"/>
    <w:rsid w:val="00F46B7E"/>
    <w:rsid w:val="00F46BF0"/>
    <w:rsid w:val="00F67651"/>
    <w:rsid w:val="00F70977"/>
    <w:rsid w:val="00FC7A06"/>
    <w:rsid w:val="00FD4FEF"/>
    <w:rsid w:val="00FD6AF7"/>
    <w:rsid w:val="00FD6C24"/>
    <w:rsid w:val="00FF090E"/>
    <w:rsid w:val="00FF6B20"/>
    <w:rsid w:val="01B15B4D"/>
    <w:rsid w:val="01EF7F5D"/>
    <w:rsid w:val="025B3559"/>
    <w:rsid w:val="02EFB9FC"/>
    <w:rsid w:val="052B4CCF"/>
    <w:rsid w:val="07217FF4"/>
    <w:rsid w:val="0782344C"/>
    <w:rsid w:val="079351B4"/>
    <w:rsid w:val="07F37302"/>
    <w:rsid w:val="0CC06DF7"/>
    <w:rsid w:val="0E2A1BC1"/>
    <w:rsid w:val="0E3FB076"/>
    <w:rsid w:val="11021FDB"/>
    <w:rsid w:val="110475CA"/>
    <w:rsid w:val="1107547A"/>
    <w:rsid w:val="126E344F"/>
    <w:rsid w:val="12797FD5"/>
    <w:rsid w:val="1306594A"/>
    <w:rsid w:val="151825AD"/>
    <w:rsid w:val="153A5555"/>
    <w:rsid w:val="169F518F"/>
    <w:rsid w:val="16B709A9"/>
    <w:rsid w:val="17DDFAA4"/>
    <w:rsid w:val="17F5FB63"/>
    <w:rsid w:val="19D556E8"/>
    <w:rsid w:val="1BFBB1A3"/>
    <w:rsid w:val="1DEE9A67"/>
    <w:rsid w:val="1E5034F7"/>
    <w:rsid w:val="1FF24910"/>
    <w:rsid w:val="1FFD16A3"/>
    <w:rsid w:val="1FFFF949"/>
    <w:rsid w:val="20091C6F"/>
    <w:rsid w:val="23AF308A"/>
    <w:rsid w:val="24555046"/>
    <w:rsid w:val="24854469"/>
    <w:rsid w:val="24C36A38"/>
    <w:rsid w:val="26076C2A"/>
    <w:rsid w:val="279D6C0C"/>
    <w:rsid w:val="27AA2204"/>
    <w:rsid w:val="29600856"/>
    <w:rsid w:val="29B53305"/>
    <w:rsid w:val="2AEFAC6E"/>
    <w:rsid w:val="2B1051BA"/>
    <w:rsid w:val="2CF4C194"/>
    <w:rsid w:val="2D122F01"/>
    <w:rsid w:val="2DDA661D"/>
    <w:rsid w:val="2E313517"/>
    <w:rsid w:val="2EBEEAEA"/>
    <w:rsid w:val="2ED651A0"/>
    <w:rsid w:val="2EEA519E"/>
    <w:rsid w:val="2F357A6C"/>
    <w:rsid w:val="2F5938AA"/>
    <w:rsid w:val="2FDB8944"/>
    <w:rsid w:val="2FFD91D0"/>
    <w:rsid w:val="319765C6"/>
    <w:rsid w:val="31B7140D"/>
    <w:rsid w:val="328C350C"/>
    <w:rsid w:val="32F77E16"/>
    <w:rsid w:val="337FA012"/>
    <w:rsid w:val="33B754E9"/>
    <w:rsid w:val="33FBD685"/>
    <w:rsid w:val="35FFA293"/>
    <w:rsid w:val="36474A62"/>
    <w:rsid w:val="36DFB403"/>
    <w:rsid w:val="36F37335"/>
    <w:rsid w:val="37235FDA"/>
    <w:rsid w:val="37E6B629"/>
    <w:rsid w:val="380D2365"/>
    <w:rsid w:val="3883477D"/>
    <w:rsid w:val="39B773B8"/>
    <w:rsid w:val="39DDEA69"/>
    <w:rsid w:val="39DFD989"/>
    <w:rsid w:val="39E924B5"/>
    <w:rsid w:val="3A23590D"/>
    <w:rsid w:val="3A490593"/>
    <w:rsid w:val="3A922C79"/>
    <w:rsid w:val="3AC71D0D"/>
    <w:rsid w:val="3AD43D2E"/>
    <w:rsid w:val="3AF7BE3C"/>
    <w:rsid w:val="3AFE0202"/>
    <w:rsid w:val="3B293089"/>
    <w:rsid w:val="3CDE6FFB"/>
    <w:rsid w:val="3D7B0865"/>
    <w:rsid w:val="3DBC9491"/>
    <w:rsid w:val="3DDFFD5A"/>
    <w:rsid w:val="3E8FC356"/>
    <w:rsid w:val="3EFE9A66"/>
    <w:rsid w:val="3EFF4BB1"/>
    <w:rsid w:val="3F3F3BCE"/>
    <w:rsid w:val="3F6C93DA"/>
    <w:rsid w:val="3F7F1C78"/>
    <w:rsid w:val="3FBD42B2"/>
    <w:rsid w:val="3FDBEC6D"/>
    <w:rsid w:val="3FE7E0FE"/>
    <w:rsid w:val="3FF04D5F"/>
    <w:rsid w:val="3FFF8D02"/>
    <w:rsid w:val="40825255"/>
    <w:rsid w:val="44EA532F"/>
    <w:rsid w:val="45D25AD5"/>
    <w:rsid w:val="47273D2D"/>
    <w:rsid w:val="476C06F6"/>
    <w:rsid w:val="47CC5858"/>
    <w:rsid w:val="48A00EA8"/>
    <w:rsid w:val="49437147"/>
    <w:rsid w:val="49736F77"/>
    <w:rsid w:val="4AF955A5"/>
    <w:rsid w:val="4C854D2F"/>
    <w:rsid w:val="4DDFB840"/>
    <w:rsid w:val="4DFFEEFB"/>
    <w:rsid w:val="4E6D1F21"/>
    <w:rsid w:val="4F790B2D"/>
    <w:rsid w:val="4F7DF468"/>
    <w:rsid w:val="4FF3F324"/>
    <w:rsid w:val="4FF90EE3"/>
    <w:rsid w:val="4FF9F023"/>
    <w:rsid w:val="4FFD35D0"/>
    <w:rsid w:val="50C045A8"/>
    <w:rsid w:val="510056CE"/>
    <w:rsid w:val="51671904"/>
    <w:rsid w:val="51FB324F"/>
    <w:rsid w:val="51FD587D"/>
    <w:rsid w:val="53DBD184"/>
    <w:rsid w:val="545985EA"/>
    <w:rsid w:val="553E0F19"/>
    <w:rsid w:val="55B562BE"/>
    <w:rsid w:val="55FF4D0F"/>
    <w:rsid w:val="56606E02"/>
    <w:rsid w:val="573B136A"/>
    <w:rsid w:val="573BD7D0"/>
    <w:rsid w:val="577AD310"/>
    <w:rsid w:val="57872559"/>
    <w:rsid w:val="57ABB1D0"/>
    <w:rsid w:val="57CD0549"/>
    <w:rsid w:val="57DA42CE"/>
    <w:rsid w:val="57E7F241"/>
    <w:rsid w:val="58CA5830"/>
    <w:rsid w:val="59BB8323"/>
    <w:rsid w:val="5A6D217B"/>
    <w:rsid w:val="5BF7861C"/>
    <w:rsid w:val="5C400BD1"/>
    <w:rsid w:val="5CAA3EA2"/>
    <w:rsid w:val="5D39F800"/>
    <w:rsid w:val="5D3C2EDA"/>
    <w:rsid w:val="5E70527F"/>
    <w:rsid w:val="5E76DD5A"/>
    <w:rsid w:val="5E99B6EF"/>
    <w:rsid w:val="5EBF79C1"/>
    <w:rsid w:val="5F157F00"/>
    <w:rsid w:val="5F5ECBC8"/>
    <w:rsid w:val="5F6D4B1A"/>
    <w:rsid w:val="5F7F27E7"/>
    <w:rsid w:val="5FBF3D24"/>
    <w:rsid w:val="5FC5FA54"/>
    <w:rsid w:val="5FFDC766"/>
    <w:rsid w:val="5FFDDA81"/>
    <w:rsid w:val="604D4D70"/>
    <w:rsid w:val="60B30D8A"/>
    <w:rsid w:val="636B88C4"/>
    <w:rsid w:val="63CBB0FF"/>
    <w:rsid w:val="63FEFC1E"/>
    <w:rsid w:val="64DD0EC5"/>
    <w:rsid w:val="65F244E6"/>
    <w:rsid w:val="666539E9"/>
    <w:rsid w:val="66DD7D9A"/>
    <w:rsid w:val="67FD9031"/>
    <w:rsid w:val="69B33D9B"/>
    <w:rsid w:val="6AB73A5A"/>
    <w:rsid w:val="6AFE85DC"/>
    <w:rsid w:val="6B0016D2"/>
    <w:rsid w:val="6BD88439"/>
    <w:rsid w:val="6C7C2F99"/>
    <w:rsid w:val="6CEC129F"/>
    <w:rsid w:val="6D2D5AFA"/>
    <w:rsid w:val="6D7F7D64"/>
    <w:rsid w:val="6DDB3A2E"/>
    <w:rsid w:val="6DDD0050"/>
    <w:rsid w:val="6DE908ED"/>
    <w:rsid w:val="6DF5F78F"/>
    <w:rsid w:val="6DF7E291"/>
    <w:rsid w:val="6DFAB9CF"/>
    <w:rsid w:val="6DFD6938"/>
    <w:rsid w:val="6EBED7A9"/>
    <w:rsid w:val="6EDB4463"/>
    <w:rsid w:val="6EFA251D"/>
    <w:rsid w:val="6EFDE55D"/>
    <w:rsid w:val="6F5F8D96"/>
    <w:rsid w:val="6F64D36E"/>
    <w:rsid w:val="6F7E70DF"/>
    <w:rsid w:val="6F9AFA39"/>
    <w:rsid w:val="6FA7161C"/>
    <w:rsid w:val="6FD71FB3"/>
    <w:rsid w:val="6FDF2638"/>
    <w:rsid w:val="6FE31410"/>
    <w:rsid w:val="6FED30C9"/>
    <w:rsid w:val="6FF7BE82"/>
    <w:rsid w:val="6FFF2603"/>
    <w:rsid w:val="6FFF5A50"/>
    <w:rsid w:val="6FFFA19A"/>
    <w:rsid w:val="71A165C4"/>
    <w:rsid w:val="729E0E83"/>
    <w:rsid w:val="72EB4FC2"/>
    <w:rsid w:val="72FDED79"/>
    <w:rsid w:val="737A93D1"/>
    <w:rsid w:val="737AC7C4"/>
    <w:rsid w:val="73B5BC0A"/>
    <w:rsid w:val="73B7FB7C"/>
    <w:rsid w:val="73BEBF65"/>
    <w:rsid w:val="73DB6981"/>
    <w:rsid w:val="74CB28C6"/>
    <w:rsid w:val="74DF2277"/>
    <w:rsid w:val="74FA1CE7"/>
    <w:rsid w:val="75030F6B"/>
    <w:rsid w:val="757181C5"/>
    <w:rsid w:val="759FE7BC"/>
    <w:rsid w:val="75DF9961"/>
    <w:rsid w:val="75F704B0"/>
    <w:rsid w:val="75FE12E7"/>
    <w:rsid w:val="75FE2A64"/>
    <w:rsid w:val="774D25F9"/>
    <w:rsid w:val="775E7535"/>
    <w:rsid w:val="776B19ED"/>
    <w:rsid w:val="776FAF28"/>
    <w:rsid w:val="777F7B8D"/>
    <w:rsid w:val="77CC44DC"/>
    <w:rsid w:val="77DE19D7"/>
    <w:rsid w:val="77EA40B6"/>
    <w:rsid w:val="77FE3436"/>
    <w:rsid w:val="77FF2823"/>
    <w:rsid w:val="78E49FAC"/>
    <w:rsid w:val="79266057"/>
    <w:rsid w:val="795F5EA9"/>
    <w:rsid w:val="7977B36A"/>
    <w:rsid w:val="79C638D9"/>
    <w:rsid w:val="79EED4E5"/>
    <w:rsid w:val="79FABD05"/>
    <w:rsid w:val="7A164415"/>
    <w:rsid w:val="7A7E9D24"/>
    <w:rsid w:val="7AF02F6F"/>
    <w:rsid w:val="7AFBF9C7"/>
    <w:rsid w:val="7B2D4F24"/>
    <w:rsid w:val="7B7EF32C"/>
    <w:rsid w:val="7B92A3EA"/>
    <w:rsid w:val="7BD7A836"/>
    <w:rsid w:val="7BDA4434"/>
    <w:rsid w:val="7BED5D96"/>
    <w:rsid w:val="7BFE112B"/>
    <w:rsid w:val="7BFFD4CB"/>
    <w:rsid w:val="7C131B75"/>
    <w:rsid w:val="7C313F72"/>
    <w:rsid w:val="7C5FD56B"/>
    <w:rsid w:val="7C621008"/>
    <w:rsid w:val="7C9D84B8"/>
    <w:rsid w:val="7CA54516"/>
    <w:rsid w:val="7CDA1F3B"/>
    <w:rsid w:val="7CDFDCF4"/>
    <w:rsid w:val="7CEF63ED"/>
    <w:rsid w:val="7CFAFCA5"/>
    <w:rsid w:val="7CFB67E9"/>
    <w:rsid w:val="7CFFA8BD"/>
    <w:rsid w:val="7D3C1A7C"/>
    <w:rsid w:val="7D5F3019"/>
    <w:rsid w:val="7D95C59D"/>
    <w:rsid w:val="7DB30B79"/>
    <w:rsid w:val="7DBA72F5"/>
    <w:rsid w:val="7DC653FD"/>
    <w:rsid w:val="7DD702FC"/>
    <w:rsid w:val="7DEF87E0"/>
    <w:rsid w:val="7DF77517"/>
    <w:rsid w:val="7DFF39AC"/>
    <w:rsid w:val="7E9C0575"/>
    <w:rsid w:val="7EF15C18"/>
    <w:rsid w:val="7EF32189"/>
    <w:rsid w:val="7EF379DD"/>
    <w:rsid w:val="7EF6D240"/>
    <w:rsid w:val="7EF7987D"/>
    <w:rsid w:val="7EFA6B6B"/>
    <w:rsid w:val="7EFB0CBF"/>
    <w:rsid w:val="7EFE5E0B"/>
    <w:rsid w:val="7EFF19D3"/>
    <w:rsid w:val="7F3E1DC3"/>
    <w:rsid w:val="7F4C54ED"/>
    <w:rsid w:val="7F709B62"/>
    <w:rsid w:val="7F762181"/>
    <w:rsid w:val="7F77E6D8"/>
    <w:rsid w:val="7F7B79BF"/>
    <w:rsid w:val="7F7E2B62"/>
    <w:rsid w:val="7F7ECF9F"/>
    <w:rsid w:val="7F93E342"/>
    <w:rsid w:val="7F9B02ED"/>
    <w:rsid w:val="7F9F5FB7"/>
    <w:rsid w:val="7F9F6545"/>
    <w:rsid w:val="7F9FBE7A"/>
    <w:rsid w:val="7FA9070F"/>
    <w:rsid w:val="7FAD5462"/>
    <w:rsid w:val="7FB2AC8A"/>
    <w:rsid w:val="7FBD6A1C"/>
    <w:rsid w:val="7FBE49E2"/>
    <w:rsid w:val="7FCF5909"/>
    <w:rsid w:val="7FDD77E3"/>
    <w:rsid w:val="7FDDA3CD"/>
    <w:rsid w:val="7FDEFD0D"/>
    <w:rsid w:val="7FDF1887"/>
    <w:rsid w:val="7FE53297"/>
    <w:rsid w:val="7FE71D59"/>
    <w:rsid w:val="7FE74009"/>
    <w:rsid w:val="7FE75E1B"/>
    <w:rsid w:val="7FEE8CC4"/>
    <w:rsid w:val="7FEF41B5"/>
    <w:rsid w:val="7FF6B180"/>
    <w:rsid w:val="7FF7A8B1"/>
    <w:rsid w:val="7FFB5096"/>
    <w:rsid w:val="7FFE2A80"/>
    <w:rsid w:val="7FFF5A62"/>
    <w:rsid w:val="7FFF79B4"/>
    <w:rsid w:val="7FFFAEBD"/>
    <w:rsid w:val="7FFFBBE2"/>
    <w:rsid w:val="7FFFDA0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5" w:qFormat="1"/>
    <w:lsdException w:name="toc 2" w:uiPriority="39" w:qFormat="1"/>
    <w:lsdException w:name="footnote text" w:qFormat="1"/>
    <w:lsdException w:name="annotation text" w:qFormat="1"/>
    <w:lsdException w:name="header" w:unhideWhenUsed="1" w:qFormat="1"/>
    <w:lsdException w:name="footer" w:uiPriority="99" w:qFormat="1"/>
    <w:lsdException w:name="caption" w:semiHidden="1" w:unhideWhenUsed="1" w:qFormat="1"/>
    <w:lsdException w:name="envelope return"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Body Text First Indent" w:uiPriority="99" w:unhideWhenUsed="1" w:qFormat="1"/>
    <w:lsdException w:name="Body Text First Indent 2"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rsid w:val="00846587"/>
    <w:rPr>
      <w:rFonts w:ascii="NEU-BZ" w:eastAsia="方正仿宋_GBK" w:hAnsi="NEU-BZ"/>
      <w:color w:val="000000"/>
      <w:sz w:val="32"/>
      <w:szCs w:val="32"/>
    </w:rPr>
  </w:style>
  <w:style w:type="paragraph" w:styleId="1">
    <w:name w:val="heading 1"/>
    <w:basedOn w:val="a"/>
    <w:next w:val="a"/>
    <w:link w:val="1Char"/>
    <w:qFormat/>
    <w:rsid w:val="00DC2F14"/>
    <w:pPr>
      <w:keepNext/>
      <w:keepLines/>
      <w:spacing w:before="340" w:after="330" w:line="578" w:lineRule="auto"/>
      <w:outlineLvl w:val="0"/>
    </w:pPr>
    <w:rPr>
      <w:b/>
      <w:bCs/>
      <w:kern w:val="44"/>
      <w:sz w:val="44"/>
      <w:szCs w:val="44"/>
    </w:rPr>
  </w:style>
  <w:style w:type="paragraph" w:styleId="20">
    <w:name w:val="heading 2"/>
    <w:basedOn w:val="a"/>
    <w:next w:val="a"/>
    <w:link w:val="2Char"/>
    <w:qFormat/>
    <w:rsid w:val="00C9162C"/>
    <w:pPr>
      <w:keepNext/>
      <w:keepLines/>
      <w:widowControl w:val="0"/>
      <w:jc w:val="both"/>
      <w:outlineLvl w:val="1"/>
    </w:pPr>
    <w:rPr>
      <w:rFonts w:ascii="Calibri" w:eastAsia="楷体" w:hAnsi="Calibri"/>
      <w:b/>
      <w:color w:val="auto"/>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next w:val="a"/>
    <w:qFormat/>
    <w:rsid w:val="00846587"/>
    <w:pPr>
      <w:ind w:firstLineChars="200" w:firstLine="420"/>
    </w:pPr>
  </w:style>
  <w:style w:type="paragraph" w:styleId="a3">
    <w:name w:val="Body Text Indent"/>
    <w:basedOn w:val="a"/>
    <w:next w:val="a4"/>
    <w:qFormat/>
    <w:rsid w:val="00846587"/>
    <w:pPr>
      <w:spacing w:after="120"/>
      <w:ind w:leftChars="200" w:left="420"/>
    </w:pPr>
  </w:style>
  <w:style w:type="paragraph" w:styleId="a4">
    <w:name w:val="envelope return"/>
    <w:basedOn w:val="a"/>
    <w:qFormat/>
    <w:rsid w:val="00846587"/>
    <w:pPr>
      <w:snapToGrid w:val="0"/>
    </w:pPr>
    <w:rPr>
      <w:rFonts w:ascii="Arial" w:hAnsi="Arial"/>
    </w:rPr>
  </w:style>
  <w:style w:type="paragraph" w:styleId="5">
    <w:name w:val="index 5"/>
    <w:basedOn w:val="a"/>
    <w:next w:val="a"/>
    <w:qFormat/>
    <w:rsid w:val="00846587"/>
    <w:pPr>
      <w:ind w:left="1680"/>
    </w:pPr>
  </w:style>
  <w:style w:type="paragraph" w:styleId="a5">
    <w:name w:val="Body Text"/>
    <w:basedOn w:val="a"/>
    <w:next w:val="a6"/>
    <w:qFormat/>
    <w:rsid w:val="00846587"/>
    <w:pPr>
      <w:spacing w:after="120"/>
    </w:pPr>
  </w:style>
  <w:style w:type="paragraph" w:styleId="a6">
    <w:name w:val="Body Text First Indent"/>
    <w:basedOn w:val="a5"/>
    <w:uiPriority w:val="99"/>
    <w:unhideWhenUsed/>
    <w:qFormat/>
    <w:rsid w:val="00846587"/>
    <w:pPr>
      <w:ind w:firstLineChars="100" w:firstLine="420"/>
    </w:pPr>
  </w:style>
  <w:style w:type="paragraph" w:styleId="a7">
    <w:name w:val="Plain Text"/>
    <w:basedOn w:val="a"/>
    <w:qFormat/>
    <w:rsid w:val="00846587"/>
    <w:pPr>
      <w:jc w:val="both"/>
    </w:pPr>
    <w:rPr>
      <w:rFonts w:ascii="宋体" w:eastAsia="宋体" w:hAnsi="Courier New"/>
      <w:sz w:val="21"/>
      <w:szCs w:val="21"/>
    </w:rPr>
  </w:style>
  <w:style w:type="paragraph" w:styleId="a8">
    <w:name w:val="footer"/>
    <w:basedOn w:val="a"/>
    <w:next w:val="5"/>
    <w:link w:val="Char"/>
    <w:uiPriority w:val="99"/>
    <w:qFormat/>
    <w:rsid w:val="00846587"/>
    <w:pPr>
      <w:tabs>
        <w:tab w:val="center" w:pos="4153"/>
        <w:tab w:val="right" w:pos="8306"/>
      </w:tabs>
      <w:snapToGrid w:val="0"/>
    </w:pPr>
    <w:rPr>
      <w:sz w:val="18"/>
    </w:rPr>
  </w:style>
  <w:style w:type="paragraph" w:styleId="a9">
    <w:name w:val="header"/>
    <w:basedOn w:val="a"/>
    <w:unhideWhenUsed/>
    <w:qFormat/>
    <w:rsid w:val="00846587"/>
    <w:pPr>
      <w:tabs>
        <w:tab w:val="center" w:pos="4153"/>
        <w:tab w:val="right" w:pos="8306"/>
      </w:tabs>
      <w:snapToGrid w:val="0"/>
      <w:jc w:val="center"/>
    </w:pPr>
    <w:rPr>
      <w:sz w:val="18"/>
      <w:szCs w:val="18"/>
    </w:rPr>
  </w:style>
  <w:style w:type="paragraph" w:styleId="aa">
    <w:name w:val="footnote text"/>
    <w:basedOn w:val="a"/>
    <w:next w:val="a"/>
    <w:qFormat/>
    <w:rsid w:val="00846587"/>
    <w:pPr>
      <w:snapToGrid w:val="0"/>
    </w:pPr>
    <w:rPr>
      <w:rFonts w:ascii="Times New Roman" w:eastAsia="宋体" w:hAnsi="Times New Roman" w:cs="”“Times New Roman”“"/>
      <w:sz w:val="18"/>
      <w:szCs w:val="18"/>
    </w:rPr>
  </w:style>
  <w:style w:type="character" w:customStyle="1" w:styleId="NormalCharacter">
    <w:name w:val="NormalCharacter"/>
    <w:link w:val="UserStyle4"/>
    <w:qFormat/>
    <w:rsid w:val="00846587"/>
    <w:rPr>
      <w:rFonts w:ascii="Verdana" w:eastAsia="仿宋_GB2312" w:hAnsi="Verdana" w:cs="Times New Roman"/>
      <w:kern w:val="0"/>
      <w:sz w:val="30"/>
      <w:szCs w:val="30"/>
      <w:lang w:val="en-US" w:eastAsia="en-US" w:bidi="ar-SA"/>
    </w:rPr>
  </w:style>
  <w:style w:type="paragraph" w:customStyle="1" w:styleId="UserStyle4">
    <w:name w:val="UserStyle_4"/>
    <w:basedOn w:val="New"/>
    <w:next w:val="a"/>
    <w:link w:val="NormalCharacter"/>
    <w:qFormat/>
    <w:rsid w:val="00846587"/>
    <w:pPr>
      <w:widowControl/>
      <w:spacing w:after="160" w:line="240" w:lineRule="exact"/>
      <w:jc w:val="left"/>
      <w:textAlignment w:val="baseline"/>
    </w:pPr>
    <w:rPr>
      <w:rFonts w:ascii="Verdana" w:eastAsia="仿宋_GB2312" w:hAnsi="Verdana"/>
      <w:kern w:val="0"/>
      <w:sz w:val="30"/>
      <w:szCs w:val="30"/>
      <w:lang w:eastAsia="en-US"/>
    </w:rPr>
  </w:style>
  <w:style w:type="paragraph" w:customStyle="1" w:styleId="New">
    <w:name w:val="正文 New"/>
    <w:qFormat/>
    <w:rsid w:val="00846587"/>
    <w:pPr>
      <w:widowControl w:val="0"/>
      <w:spacing w:line="640" w:lineRule="exact"/>
      <w:ind w:firstLineChars="200" w:firstLine="200"/>
      <w:jc w:val="both"/>
    </w:pPr>
    <w:rPr>
      <w:rFonts w:eastAsia="仿宋"/>
      <w:kern w:val="2"/>
      <w:sz w:val="44"/>
      <w:szCs w:val="24"/>
    </w:rPr>
  </w:style>
  <w:style w:type="paragraph" w:customStyle="1" w:styleId="NewNewNewNewNewNewNewNew">
    <w:name w:val="正文 New New New New New New New New"/>
    <w:qFormat/>
    <w:rsid w:val="00846587"/>
    <w:pPr>
      <w:widowControl w:val="0"/>
      <w:jc w:val="both"/>
    </w:pPr>
    <w:rPr>
      <w:rFonts w:ascii="Calibri" w:eastAsia="方正仿宋_GBK" w:hAnsi="Calibri" w:cs="方正仿宋_GBK"/>
      <w:kern w:val="2"/>
      <w:sz w:val="44"/>
      <w:szCs w:val="44"/>
    </w:rPr>
  </w:style>
  <w:style w:type="paragraph" w:customStyle="1" w:styleId="10">
    <w:name w:val="普通(网站)1"/>
    <w:basedOn w:val="NewNewNewNewNewNewNewNewNewNewNewNewNewNewNewNewNewNewNewNewNewNewNewNewNewNewNewNewNewNewNewNewNewNewNewNewNewNewNewNewNewNewNewNewNewNewNewNewNewNewNewNewNewNewNewNewNewNewNewNewNewNewNe"/>
    <w:qFormat/>
    <w:rsid w:val="00846587"/>
    <w:pPr>
      <w:jc w:val="left"/>
    </w:pPr>
    <w:rPr>
      <w:kern w:val="0"/>
      <w:sz w:val="24"/>
    </w:rPr>
  </w:style>
  <w:style w:type="paragraph" w:customStyle="1" w:styleId="NewNewNewNewNewNewNewNewNewNewNewNewNewNewNewNewNewNewNewNewNewNewNewNewNewNewNewNewNewNewNewNewNewNewNewNewNewNewNewNewNewNewNewNewNewNewNewNewNewNewNewNewNewNewNewNewNewNewNewNewNewNewNe">
    <w:name w:val="正文 New New New New New New New New New New New New New New New New New New New New New New New New New New New New New New New New New New New New New New New New New New New New New New New New New New New New New New New New New New New New New New Ne"/>
    <w:qFormat/>
    <w:rsid w:val="00846587"/>
    <w:pPr>
      <w:widowControl w:val="0"/>
      <w:jc w:val="both"/>
    </w:pPr>
    <w:rPr>
      <w:rFonts w:ascii="Calibri" w:hAnsi="Calibri" w:cs="黑体"/>
      <w:kern w:val="2"/>
      <w:sz w:val="21"/>
      <w:szCs w:val="24"/>
    </w:rPr>
  </w:style>
  <w:style w:type="paragraph" w:customStyle="1" w:styleId="17">
    <w:name w:val="正文17号"/>
    <w:basedOn w:val="a"/>
    <w:qFormat/>
    <w:rsid w:val="00846587"/>
    <w:pPr>
      <w:ind w:firstLineChars="200" w:firstLine="200"/>
    </w:pPr>
    <w:rPr>
      <w:b/>
      <w:bCs/>
      <w:sz w:val="34"/>
      <w:szCs w:val="34"/>
    </w:rPr>
  </w:style>
  <w:style w:type="paragraph" w:customStyle="1" w:styleId="ab">
    <w:name w:val="正文小二号"/>
    <w:basedOn w:val="ac"/>
    <w:qFormat/>
    <w:rsid w:val="00846587"/>
    <w:pPr>
      <w:ind w:firstLineChars="200" w:firstLine="200"/>
    </w:pPr>
    <w:rPr>
      <w:rFonts w:ascii="Times New Roman" w:eastAsia="方正仿宋_GBK" w:hAnsi="Times New Roman"/>
      <w:sz w:val="36"/>
      <w:szCs w:val="36"/>
    </w:rPr>
  </w:style>
  <w:style w:type="paragraph" w:customStyle="1" w:styleId="ac">
    <w:name w:val="[系统文字]"/>
    <w:qFormat/>
    <w:rsid w:val="00846587"/>
    <w:rPr>
      <w:rFonts w:ascii="NEU-BZ" w:eastAsia="方正书宋_GBK" w:hAnsi="NEU-BZ" w:cstheme="minorBidi"/>
      <w:sz w:val="21"/>
      <w:szCs w:val="21"/>
    </w:rPr>
  </w:style>
  <w:style w:type="character" w:customStyle="1" w:styleId="50">
    <w:name w:val="小二号仿宋加粗5级"/>
    <w:qFormat/>
    <w:rsid w:val="00846587"/>
    <w:rPr>
      <w:rFonts w:ascii="方正书宋简体" w:eastAsia="方正仿宋_GBK" w:hAnsi="方正书宋简体" w:hint="default"/>
      <w:b/>
      <w:sz w:val="36"/>
      <w:szCs w:val="36"/>
    </w:rPr>
  </w:style>
  <w:style w:type="paragraph" w:styleId="ad">
    <w:name w:val="Balloon Text"/>
    <w:basedOn w:val="a"/>
    <w:link w:val="Char0"/>
    <w:rsid w:val="0046263B"/>
    <w:rPr>
      <w:sz w:val="18"/>
      <w:szCs w:val="18"/>
    </w:rPr>
  </w:style>
  <w:style w:type="character" w:customStyle="1" w:styleId="Char0">
    <w:name w:val="批注框文本 Char"/>
    <w:basedOn w:val="a0"/>
    <w:link w:val="ad"/>
    <w:rsid w:val="0046263B"/>
    <w:rPr>
      <w:rFonts w:ascii="NEU-BZ" w:eastAsia="方正仿宋_GBK" w:hAnsi="NEU-BZ"/>
      <w:color w:val="000000"/>
      <w:sz w:val="18"/>
      <w:szCs w:val="18"/>
    </w:rPr>
  </w:style>
  <w:style w:type="table" w:styleId="ae">
    <w:name w:val="Table Grid"/>
    <w:basedOn w:val="a1"/>
    <w:uiPriority w:val="99"/>
    <w:qFormat/>
    <w:rsid w:val="00DE63F2"/>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Char">
    <w:name w:val="标题 2 Char"/>
    <w:basedOn w:val="a0"/>
    <w:link w:val="20"/>
    <w:rsid w:val="00C9162C"/>
    <w:rPr>
      <w:rFonts w:ascii="Calibri" w:eastAsia="楷体" w:hAnsi="Calibri"/>
      <w:b/>
      <w:kern w:val="2"/>
      <w:sz w:val="21"/>
      <w:szCs w:val="24"/>
    </w:rPr>
  </w:style>
  <w:style w:type="paragraph" w:styleId="7">
    <w:name w:val="index 7"/>
    <w:basedOn w:val="a"/>
    <w:next w:val="a"/>
    <w:autoRedefine/>
    <w:rsid w:val="00450928"/>
    <w:pPr>
      <w:ind w:leftChars="1200" w:left="1200"/>
    </w:pPr>
  </w:style>
  <w:style w:type="paragraph" w:styleId="21">
    <w:name w:val="toc 2"/>
    <w:basedOn w:val="a"/>
    <w:next w:val="a"/>
    <w:uiPriority w:val="39"/>
    <w:unhideWhenUsed/>
    <w:qFormat/>
    <w:rsid w:val="00450928"/>
    <w:pPr>
      <w:widowControl w:val="0"/>
      <w:ind w:leftChars="200" w:left="420"/>
      <w:jc w:val="both"/>
    </w:pPr>
    <w:rPr>
      <w:rFonts w:ascii="Times New Roman" w:eastAsia="宋体" w:hAnsi="Times New Roman"/>
      <w:color w:val="auto"/>
      <w:kern w:val="2"/>
      <w:sz w:val="21"/>
      <w:szCs w:val="24"/>
    </w:rPr>
  </w:style>
  <w:style w:type="paragraph" w:styleId="af">
    <w:name w:val="Normal (Web)"/>
    <w:basedOn w:val="a"/>
    <w:qFormat/>
    <w:rsid w:val="00450928"/>
    <w:pPr>
      <w:widowControl w:val="0"/>
      <w:spacing w:before="100" w:beforeAutospacing="1" w:after="100" w:afterAutospacing="1"/>
    </w:pPr>
    <w:rPr>
      <w:rFonts w:ascii="Times New Roman" w:eastAsia="宋体" w:hAnsi="Times New Roman"/>
      <w:color w:val="auto"/>
      <w:sz w:val="24"/>
      <w:szCs w:val="24"/>
    </w:rPr>
  </w:style>
  <w:style w:type="paragraph" w:customStyle="1" w:styleId="11">
    <w:name w:val="正文缩进1"/>
    <w:basedOn w:val="a"/>
    <w:qFormat/>
    <w:rsid w:val="00450928"/>
    <w:pPr>
      <w:widowControl w:val="0"/>
      <w:ind w:firstLineChars="200" w:firstLine="420"/>
      <w:jc w:val="both"/>
    </w:pPr>
    <w:rPr>
      <w:rFonts w:ascii="Calibri" w:eastAsia="仿宋" w:hAnsi="Calibri"/>
      <w:color w:val="auto"/>
      <w:kern w:val="2"/>
      <w:szCs w:val="24"/>
    </w:rPr>
  </w:style>
  <w:style w:type="paragraph" w:styleId="af0">
    <w:name w:val="annotation text"/>
    <w:basedOn w:val="a"/>
    <w:link w:val="Char1"/>
    <w:qFormat/>
    <w:rsid w:val="00E670F4"/>
    <w:pPr>
      <w:widowControl w:val="0"/>
    </w:pPr>
    <w:rPr>
      <w:rFonts w:ascii="Calibri" w:eastAsia="宋体" w:hAnsi="Calibri"/>
      <w:color w:val="auto"/>
      <w:kern w:val="2"/>
      <w:sz w:val="21"/>
      <w:szCs w:val="21"/>
    </w:rPr>
  </w:style>
  <w:style w:type="character" w:customStyle="1" w:styleId="Char1">
    <w:name w:val="批注文字 Char"/>
    <w:basedOn w:val="a0"/>
    <w:link w:val="af0"/>
    <w:rsid w:val="00E670F4"/>
    <w:rPr>
      <w:rFonts w:ascii="Calibri" w:hAnsi="Calibri"/>
      <w:kern w:val="2"/>
      <w:sz w:val="21"/>
      <w:szCs w:val="21"/>
    </w:rPr>
  </w:style>
  <w:style w:type="character" w:styleId="af1">
    <w:name w:val="Strong"/>
    <w:qFormat/>
    <w:rsid w:val="00E670F4"/>
    <w:rPr>
      <w:b/>
    </w:rPr>
  </w:style>
  <w:style w:type="paragraph" w:customStyle="1" w:styleId="22">
    <w:name w:val="正文缩进2"/>
    <w:basedOn w:val="a"/>
    <w:qFormat/>
    <w:rsid w:val="00E670F4"/>
    <w:pPr>
      <w:widowControl w:val="0"/>
      <w:ind w:firstLineChars="200" w:firstLine="420"/>
      <w:jc w:val="both"/>
    </w:pPr>
    <w:rPr>
      <w:rFonts w:ascii="Calibri" w:eastAsia="宋体" w:hAnsi="Calibri"/>
      <w:color w:val="auto"/>
      <w:kern w:val="2"/>
      <w:sz w:val="21"/>
      <w:szCs w:val="21"/>
    </w:rPr>
  </w:style>
  <w:style w:type="character" w:customStyle="1" w:styleId="1Char">
    <w:name w:val="标题 1 Char"/>
    <w:basedOn w:val="a0"/>
    <w:link w:val="1"/>
    <w:rsid w:val="00DC2F14"/>
    <w:rPr>
      <w:rFonts w:ascii="NEU-BZ" w:eastAsia="方正仿宋_GBK" w:hAnsi="NEU-BZ"/>
      <w:b/>
      <w:bCs/>
      <w:color w:val="000000"/>
      <w:kern w:val="44"/>
      <w:sz w:val="44"/>
      <w:szCs w:val="44"/>
    </w:rPr>
  </w:style>
  <w:style w:type="paragraph" w:styleId="23">
    <w:name w:val="Body Text Indent 2"/>
    <w:basedOn w:val="a"/>
    <w:link w:val="2Char0"/>
    <w:rsid w:val="00DC2F14"/>
    <w:pPr>
      <w:spacing w:after="120" w:line="480" w:lineRule="auto"/>
      <w:ind w:leftChars="200" w:left="420"/>
    </w:pPr>
  </w:style>
  <w:style w:type="character" w:customStyle="1" w:styleId="2Char0">
    <w:name w:val="正文文本缩进 2 Char"/>
    <w:basedOn w:val="a0"/>
    <w:link w:val="23"/>
    <w:rsid w:val="00DC2F14"/>
    <w:rPr>
      <w:rFonts w:ascii="NEU-BZ" w:eastAsia="方正仿宋_GBK" w:hAnsi="NEU-BZ"/>
      <w:color w:val="000000"/>
      <w:sz w:val="32"/>
      <w:szCs w:val="32"/>
    </w:rPr>
  </w:style>
  <w:style w:type="table" w:customStyle="1" w:styleId="12">
    <w:name w:val="网格型1"/>
    <w:basedOn w:val="a1"/>
    <w:uiPriority w:val="99"/>
    <w:qFormat/>
    <w:rsid w:val="00DC2F1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
    <w:name w:val="页脚 Char"/>
    <w:basedOn w:val="a0"/>
    <w:link w:val="a8"/>
    <w:uiPriority w:val="99"/>
    <w:rsid w:val="00524A99"/>
    <w:rPr>
      <w:rFonts w:ascii="NEU-BZ" w:eastAsia="方正仿宋_GBK" w:hAnsi="NEU-BZ"/>
      <w:color w:val="000000"/>
      <w:sz w:val="18"/>
      <w:szCs w:val="32"/>
    </w:rPr>
  </w:style>
  <w:style w:type="character" w:customStyle="1" w:styleId="font51">
    <w:name w:val="font51"/>
    <w:qFormat/>
    <w:rsid w:val="00524A99"/>
    <w:rPr>
      <w:rFonts w:ascii="方正仿宋_GB2312" w:eastAsia="方正仿宋_GB2312" w:hAnsi="Calibri" w:cs="方正仿宋_GB2312" w:hint="eastAsia"/>
      <w:color w:val="000000"/>
      <w:sz w:val="24"/>
      <w:szCs w:val="24"/>
      <w:u w:val="none"/>
    </w:rPr>
  </w:style>
  <w:style w:type="character" w:customStyle="1" w:styleId="font41">
    <w:name w:val="font41"/>
    <w:qFormat/>
    <w:rsid w:val="00524A99"/>
    <w:rPr>
      <w:rFonts w:ascii="方正仿宋_GB2312" w:eastAsia="方正仿宋_GB2312" w:hAnsi="Calibri" w:cs="方正仿宋_GB2312"/>
      <w:color w:val="0070C0"/>
      <w:sz w:val="24"/>
      <w:szCs w:val="24"/>
      <w:u w:val="none"/>
    </w:rPr>
  </w:style>
  <w:style w:type="paragraph" w:customStyle="1" w:styleId="new0">
    <w:name w:val="正文new"/>
    <w:basedOn w:val="a"/>
    <w:qFormat/>
    <w:rsid w:val="00AC3307"/>
    <w:pPr>
      <w:widowControl w:val="0"/>
      <w:ind w:firstLineChars="200" w:firstLine="200"/>
      <w:jc w:val="both"/>
    </w:pPr>
    <w:rPr>
      <w:rFonts w:ascii="仿宋" w:eastAsia="仿宋_GB2312" w:hAnsi="仿宋"/>
      <w:color w:val="auto"/>
      <w:kern w:val="2"/>
      <w:sz w:val="30"/>
      <w:szCs w:val="2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Office">
      <a:dk1>
        <a:sysClr val="windowText" lastClr="000000"/>
      </a:dk1>
      <a:lt1>
        <a:sysClr val="window" lastClr="CAEACE"/>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Version="6" SelectedStyle="\APASixthEditionOfficeOnline.xsl" StyleName="APA"/>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8823EACE-B7D1-4A6C-9C06-61D9B9400027}">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392</TotalTime>
  <Pages>20</Pages>
  <Words>10985</Words>
  <Characters>463</Characters>
  <Application>Microsoft Office Word</Application>
  <DocSecurity>0</DocSecurity>
  <Lines>3</Lines>
  <Paragraphs>22</Paragraphs>
  <ScaleCrop>false</ScaleCrop>
  <Company>Microsoft</Company>
  <LinksUpToDate>false</LinksUpToDate>
  <CharactersWithSpaces>11426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huawei</dc:creator>
  <cp:lastModifiedBy>PC</cp:lastModifiedBy>
  <cp:revision>50</cp:revision>
  <cp:lastPrinted>2026-02-07T02:03:00Z</cp:lastPrinted>
  <dcterms:created xsi:type="dcterms:W3CDTF">2026-02-06T16:28:00Z</dcterms:created>
  <dcterms:modified xsi:type="dcterms:W3CDTF">2026-10-22T02:32:00Z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KSOTemplateDocerSaveRecord">
    <vt:lpwstr>eyJoZGlkIjoiMGJkMjFhNmFhOWUzZGVlYzQ0NmNmYmVmZDk5ZmMyMTIiLCJ1c2VySWQiOiIzMzU4NjM5NTkifQ==</vt:lpwstr>
  </property>
  <property fmtid="{D5CDD505-2E9C-101B-9397-08002B2CF9AE}" pid="4" name="ICV">
    <vt:lpwstr>D67C3E483A8A89D864C88569A560047D_43</vt:lpwstr>
  </property>
</Properties>
</file>