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10391">
      <w:pPr>
        <w:pStyle w:val="3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5CD92A74">
      <w:pPr>
        <w:spacing w:line="600" w:lineRule="exact"/>
        <w:rPr>
          <w:rFonts w:hint="eastAsia" w:ascii="Times New Roman" w:hAnsi="Times New Roman" w:eastAsia="方正仿宋简体"/>
          <w:color w:val="000000"/>
          <w:sz w:val="32"/>
          <w:szCs w:val="32"/>
        </w:rPr>
      </w:pPr>
    </w:p>
    <w:p w14:paraId="3E0F64AC">
      <w:pPr>
        <w:spacing w:line="600" w:lineRule="exact"/>
        <w:jc w:val="center"/>
        <w:rPr>
          <w:rFonts w:hint="default" w:ascii="Times New Roman" w:hAnsi="Times New Roman" w:eastAsia="方正小标宋简体"/>
          <w:color w:val="000000"/>
          <w:sz w:val="44"/>
          <w:szCs w:val="44"/>
        </w:rPr>
      </w:pPr>
    </w:p>
    <w:p w14:paraId="16325B70">
      <w:pPr>
        <w:spacing w:line="600" w:lineRule="exact"/>
        <w:jc w:val="center"/>
        <w:rPr>
          <w:rFonts w:hint="default" w:ascii="Times New Roman" w:hAnsi="Times New Roman" w:eastAsia="方正小标宋简体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/>
          <w:color w:val="000000"/>
          <w:sz w:val="44"/>
          <w:szCs w:val="44"/>
        </w:rPr>
        <w:t>湖南省首台（套）重大技术装备认定</w:t>
      </w:r>
    </w:p>
    <w:p w14:paraId="6A082ACC">
      <w:pPr>
        <w:spacing w:line="600" w:lineRule="exact"/>
        <w:jc w:val="center"/>
        <w:rPr>
          <w:rFonts w:hint="default" w:ascii="Times New Roman" w:hAnsi="Times New Roman" w:eastAsia="方正小标宋简体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/>
          <w:color w:val="000000"/>
          <w:sz w:val="44"/>
          <w:szCs w:val="44"/>
        </w:rPr>
        <w:t>项目申报</w:t>
      </w:r>
      <w:r>
        <w:rPr>
          <w:rFonts w:hint="default" w:ascii="Times New Roman" w:hAnsi="Times New Roman" w:eastAsia="方正小标宋简体"/>
          <w:color w:val="000000"/>
          <w:sz w:val="44"/>
          <w:szCs w:val="44"/>
          <w:lang w:eastAsia="zh-CN"/>
        </w:rPr>
        <w:t>书</w:t>
      </w:r>
    </w:p>
    <w:p w14:paraId="72321AAE">
      <w:pPr>
        <w:spacing w:line="600" w:lineRule="exact"/>
        <w:rPr>
          <w:rFonts w:ascii="Times New Roman" w:hAnsi="Times New Roman" w:eastAsia="方正仿宋简体"/>
          <w:color w:val="000000"/>
          <w:sz w:val="32"/>
          <w:szCs w:val="32"/>
        </w:rPr>
      </w:pPr>
    </w:p>
    <w:p w14:paraId="3992AE85">
      <w:pPr>
        <w:spacing w:line="600" w:lineRule="exact"/>
        <w:rPr>
          <w:rFonts w:ascii="Times New Roman" w:hAnsi="Times New Roman" w:eastAsia="方正仿宋简体"/>
          <w:color w:val="000000"/>
          <w:sz w:val="32"/>
          <w:szCs w:val="32"/>
        </w:rPr>
      </w:pPr>
    </w:p>
    <w:p w14:paraId="222D0AAF">
      <w:pPr>
        <w:spacing w:line="600" w:lineRule="exact"/>
        <w:rPr>
          <w:rFonts w:ascii="Times New Roman" w:hAnsi="Times New Roman" w:eastAsia="方正仿宋简体"/>
          <w:color w:val="000000"/>
          <w:sz w:val="32"/>
          <w:szCs w:val="32"/>
        </w:rPr>
      </w:pPr>
    </w:p>
    <w:p w14:paraId="463AFF7C">
      <w:pPr>
        <w:spacing w:line="600" w:lineRule="exact"/>
        <w:rPr>
          <w:rFonts w:ascii="Times New Roman" w:hAnsi="Times New Roman" w:eastAsia="方正仿宋简体"/>
          <w:color w:val="000000"/>
          <w:sz w:val="32"/>
          <w:szCs w:val="32"/>
        </w:rPr>
      </w:pPr>
    </w:p>
    <w:p w14:paraId="454BF458">
      <w:pPr>
        <w:spacing w:line="480" w:lineRule="auto"/>
        <w:ind w:firstLine="848" w:firstLineChars="265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>申请单位名称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（加盖单位公章）       </w:t>
      </w:r>
    </w:p>
    <w:p w14:paraId="527C30A5">
      <w:pPr>
        <w:spacing w:line="480" w:lineRule="auto"/>
        <w:ind w:firstLine="848" w:firstLineChars="265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>法人代表：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   </w:t>
      </w:r>
    </w:p>
    <w:p w14:paraId="0C35E50F">
      <w:pPr>
        <w:spacing w:line="480" w:lineRule="auto"/>
        <w:ind w:firstLine="848" w:firstLineChars="265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联 系 人：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   </w:t>
      </w:r>
    </w:p>
    <w:p w14:paraId="1E92E394">
      <w:pPr>
        <w:spacing w:line="480" w:lineRule="auto"/>
        <w:ind w:firstLine="848" w:firstLineChars="265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联系电话：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   </w:t>
      </w:r>
    </w:p>
    <w:p w14:paraId="48EB0953">
      <w:pPr>
        <w:spacing w:line="480" w:lineRule="auto"/>
        <w:ind w:firstLine="848" w:firstLineChars="265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电子邮箱：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                     </w:t>
      </w:r>
    </w:p>
    <w:p w14:paraId="3499F6A7">
      <w:pPr>
        <w:spacing w:line="480" w:lineRule="auto"/>
        <w:ind w:firstLine="848" w:firstLineChars="265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申报日期：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黑体"/>
          <w:sz w:val="32"/>
          <w:szCs w:val="32"/>
        </w:rPr>
        <w:t>年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黑体"/>
          <w:sz w:val="32"/>
          <w:szCs w:val="32"/>
        </w:rPr>
        <w:t>月</w:t>
      </w:r>
      <w:r>
        <w:rPr>
          <w:rFonts w:ascii="Times New Roman" w:hAnsi="Times New Roman" w:eastAsia="黑体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46E9E111">
      <w:pPr>
        <w:spacing w:line="600" w:lineRule="exact"/>
        <w:ind w:firstLine="640" w:firstLineChars="200"/>
        <w:rPr>
          <w:rFonts w:ascii="Times New Roman" w:hAnsi="Times New Roman" w:eastAsia="方正黑体简体"/>
          <w:color w:val="000000"/>
          <w:sz w:val="32"/>
          <w:szCs w:val="32"/>
        </w:rPr>
      </w:pPr>
    </w:p>
    <w:p w14:paraId="71668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  <w:t>单位情况</w:t>
      </w:r>
    </w:p>
    <w:p w14:paraId="78AA124E">
      <w:pPr>
        <w:spacing w:line="600" w:lineRule="exact"/>
        <w:ind w:firstLine="643" w:firstLineChars="200"/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  <w:t>（一）基本情况表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427"/>
        <w:gridCol w:w="1154"/>
        <w:gridCol w:w="834"/>
        <w:gridCol w:w="1250"/>
        <w:gridCol w:w="336"/>
        <w:gridCol w:w="1086"/>
        <w:gridCol w:w="866"/>
      </w:tblGrid>
      <w:tr w14:paraId="3102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noWrap w:val="0"/>
            <w:vAlign w:val="center"/>
          </w:tcPr>
          <w:p w14:paraId="63F574F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933" w:type="pct"/>
            <w:gridSpan w:val="5"/>
            <w:noWrap w:val="0"/>
            <w:vAlign w:val="center"/>
          </w:tcPr>
          <w:p w14:paraId="728F602D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3EE7D70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信用等级</w:t>
            </w:r>
          </w:p>
        </w:tc>
        <w:tc>
          <w:tcPr>
            <w:tcW w:w="507" w:type="pct"/>
            <w:noWrap w:val="0"/>
            <w:vAlign w:val="center"/>
          </w:tcPr>
          <w:p w14:paraId="1C348630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48B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noWrap w:val="0"/>
            <w:vAlign w:val="center"/>
          </w:tcPr>
          <w:p w14:paraId="53122C7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933" w:type="pct"/>
            <w:gridSpan w:val="5"/>
            <w:noWrap w:val="0"/>
            <w:vAlign w:val="center"/>
          </w:tcPr>
          <w:p w14:paraId="480EB88B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1B4D73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编</w:t>
            </w:r>
          </w:p>
        </w:tc>
        <w:tc>
          <w:tcPr>
            <w:tcW w:w="507" w:type="pct"/>
            <w:noWrap w:val="0"/>
            <w:vAlign w:val="center"/>
          </w:tcPr>
          <w:p w14:paraId="498DBF0C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14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noWrap w:val="0"/>
            <w:vAlign w:val="center"/>
          </w:tcPr>
          <w:p w14:paraId="0EF7AC8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4078" w:type="pct"/>
            <w:gridSpan w:val="7"/>
            <w:noWrap w:val="0"/>
            <w:vAlign w:val="center"/>
          </w:tcPr>
          <w:p w14:paraId="74E594C2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□国有   □集体   □民营   □外资（其中中方比例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     %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） </w:t>
            </w:r>
          </w:p>
        </w:tc>
      </w:tr>
      <w:tr w14:paraId="73EF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21" w:type="pct"/>
            <w:noWrap w:val="0"/>
            <w:vAlign w:val="center"/>
          </w:tcPr>
          <w:p w14:paraId="503C0B4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企业规模</w:t>
            </w:r>
          </w:p>
        </w:tc>
        <w:tc>
          <w:tcPr>
            <w:tcW w:w="837" w:type="pct"/>
            <w:noWrap w:val="0"/>
            <w:vAlign w:val="center"/>
          </w:tcPr>
          <w:p w14:paraId="6548DF3B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□大型</w:t>
            </w:r>
          </w:p>
          <w:p w14:paraId="3438010A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□中型</w:t>
            </w:r>
          </w:p>
          <w:p w14:paraId="650A70BC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□小型</w:t>
            </w:r>
          </w:p>
        </w:tc>
        <w:tc>
          <w:tcPr>
            <w:tcW w:w="677" w:type="pct"/>
            <w:noWrap w:val="0"/>
            <w:vAlign w:val="center"/>
          </w:tcPr>
          <w:p w14:paraId="36D8CA3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职工数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" w:type="pct"/>
            <w:noWrap w:val="0"/>
            <w:vAlign w:val="center"/>
          </w:tcPr>
          <w:p w14:paraId="7BAD9ED5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noWrap w:val="0"/>
            <w:vAlign w:val="center"/>
          </w:tcPr>
          <w:p w14:paraId="1DE04E4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技术人员数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4" w:type="pct"/>
            <w:gridSpan w:val="2"/>
            <w:noWrap w:val="0"/>
            <w:vAlign w:val="center"/>
          </w:tcPr>
          <w:p w14:paraId="556D3B97">
            <w:pPr>
              <w:snapToGrid w:val="0"/>
              <w:spacing w:line="24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B4E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noWrap w:val="0"/>
            <w:vAlign w:val="center"/>
          </w:tcPr>
          <w:p w14:paraId="0C51342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37" w:type="pct"/>
            <w:noWrap w:val="0"/>
            <w:vAlign w:val="center"/>
          </w:tcPr>
          <w:p w14:paraId="34FE059C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A8EB76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89" w:type="pct"/>
            <w:noWrap w:val="0"/>
            <w:vAlign w:val="center"/>
          </w:tcPr>
          <w:p w14:paraId="0EFE49A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noWrap w:val="0"/>
            <w:vAlign w:val="center"/>
          </w:tcPr>
          <w:p w14:paraId="03756D4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144" w:type="pct"/>
            <w:gridSpan w:val="2"/>
            <w:noWrap w:val="0"/>
            <w:vAlign w:val="center"/>
          </w:tcPr>
          <w:p w14:paraId="6FBEF610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42A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921" w:type="pct"/>
            <w:noWrap w:val="0"/>
            <w:vAlign w:val="center"/>
          </w:tcPr>
          <w:p w14:paraId="34307AB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研发创新平台建设情况</w:t>
            </w:r>
          </w:p>
        </w:tc>
        <w:tc>
          <w:tcPr>
            <w:tcW w:w="4078" w:type="pct"/>
            <w:gridSpan w:val="7"/>
            <w:noWrap w:val="0"/>
            <w:vAlign w:val="center"/>
          </w:tcPr>
          <w:p w14:paraId="7F4352FF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（列出申报单位已获批的国家级、省级、市级的企业技术中心、工程中心、重点实验室等）</w:t>
            </w:r>
          </w:p>
        </w:tc>
      </w:tr>
      <w:tr w14:paraId="4A7E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921" w:type="pct"/>
            <w:noWrap w:val="0"/>
            <w:vAlign w:val="center"/>
          </w:tcPr>
          <w:p w14:paraId="6B9FF91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是否建立省外或海外研发机构</w:t>
            </w:r>
          </w:p>
        </w:tc>
        <w:tc>
          <w:tcPr>
            <w:tcW w:w="4078" w:type="pct"/>
            <w:gridSpan w:val="7"/>
            <w:noWrap w:val="0"/>
            <w:vAlign w:val="center"/>
          </w:tcPr>
          <w:p w14:paraId="26C15623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□已建立省外研发机构</w:t>
            </w:r>
          </w:p>
          <w:p w14:paraId="6CCA345B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□已建立海外研发机构</w:t>
            </w:r>
          </w:p>
          <w:p w14:paraId="0E9207DE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□未建立省外或海外研发机构</w:t>
            </w:r>
          </w:p>
        </w:tc>
      </w:tr>
      <w:tr w14:paraId="62AC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vMerge w:val="restart"/>
            <w:noWrap w:val="0"/>
            <w:vAlign w:val="center"/>
          </w:tcPr>
          <w:p w14:paraId="5511E7B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企业生产经营情况</w:t>
            </w:r>
          </w:p>
        </w:tc>
        <w:tc>
          <w:tcPr>
            <w:tcW w:w="1514" w:type="pct"/>
            <w:gridSpan w:val="2"/>
            <w:noWrap w:val="0"/>
            <w:vAlign w:val="center"/>
          </w:tcPr>
          <w:p w14:paraId="728F5E6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指标类型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69A2DC4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341" w:type="pct"/>
            <w:gridSpan w:val="3"/>
            <w:noWrap w:val="0"/>
            <w:vAlign w:val="center"/>
          </w:tcPr>
          <w:p w14:paraId="032A8E4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年度</w:t>
            </w:r>
          </w:p>
        </w:tc>
      </w:tr>
      <w:tr w14:paraId="378C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vMerge w:val="continue"/>
            <w:noWrap w:val="0"/>
            <w:vAlign w:val="center"/>
          </w:tcPr>
          <w:p w14:paraId="19918A9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noWrap w:val="0"/>
            <w:vAlign w:val="center"/>
          </w:tcPr>
          <w:p w14:paraId="7F80A7A9">
            <w:pPr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23DB7AA8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38F292F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6E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vMerge w:val="continue"/>
            <w:noWrap w:val="0"/>
            <w:vAlign w:val="center"/>
          </w:tcPr>
          <w:p w14:paraId="1330F2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noWrap w:val="0"/>
            <w:vAlign w:val="center"/>
          </w:tcPr>
          <w:p w14:paraId="02926AAF">
            <w:pPr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负债率（%）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0A89E17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3690CB8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728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vMerge w:val="continue"/>
            <w:noWrap w:val="0"/>
            <w:vAlign w:val="center"/>
          </w:tcPr>
          <w:p w14:paraId="2D380B2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noWrap w:val="0"/>
            <w:vAlign w:val="center"/>
          </w:tcPr>
          <w:p w14:paraId="63D0AC08">
            <w:pPr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营业收入（万元）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1BF5000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3CEE049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35A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vMerge w:val="continue"/>
            <w:noWrap w:val="0"/>
            <w:vAlign w:val="center"/>
          </w:tcPr>
          <w:p w14:paraId="1A4147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noWrap w:val="0"/>
            <w:vAlign w:val="center"/>
          </w:tcPr>
          <w:p w14:paraId="0BE4254B">
            <w:pPr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实现利润（万元）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425D15B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7FFB3D1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F98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vMerge w:val="continue"/>
            <w:noWrap w:val="0"/>
            <w:vAlign w:val="center"/>
          </w:tcPr>
          <w:p w14:paraId="25339F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noWrap w:val="0"/>
            <w:vAlign w:val="center"/>
          </w:tcPr>
          <w:p w14:paraId="7F9F2FAF">
            <w:pPr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上缴税金（万元）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2DD203E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4EBC929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ABF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vMerge w:val="continue"/>
            <w:noWrap w:val="0"/>
            <w:vAlign w:val="center"/>
          </w:tcPr>
          <w:p w14:paraId="06DC99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noWrap w:val="0"/>
            <w:vAlign w:val="center"/>
          </w:tcPr>
          <w:p w14:paraId="11E7EE23">
            <w:pPr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出口总额（万美元）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6458781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5702560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0F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vMerge w:val="continue"/>
            <w:noWrap w:val="0"/>
            <w:vAlign w:val="center"/>
          </w:tcPr>
          <w:p w14:paraId="4059489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pct"/>
            <w:gridSpan w:val="2"/>
            <w:noWrap w:val="0"/>
            <w:vAlign w:val="center"/>
          </w:tcPr>
          <w:p w14:paraId="7E287471">
            <w:pPr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0"/>
                <w:sz w:val="24"/>
                <w:szCs w:val="24"/>
              </w:rPr>
              <w:t>研发费用（R&amp;D）占比（%）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231655E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0C2103A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124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noWrap w:val="0"/>
            <w:vAlign w:val="center"/>
          </w:tcPr>
          <w:p w14:paraId="1EC62CC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主导产品</w:t>
            </w:r>
          </w:p>
          <w:p w14:paraId="5700938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市场占有率</w:t>
            </w:r>
          </w:p>
        </w:tc>
        <w:tc>
          <w:tcPr>
            <w:tcW w:w="1514" w:type="pct"/>
            <w:gridSpan w:val="2"/>
            <w:noWrap w:val="0"/>
            <w:vAlign w:val="center"/>
          </w:tcPr>
          <w:p w14:paraId="5B78A6C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国际市场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占比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222" w:type="pct"/>
            <w:gridSpan w:val="2"/>
            <w:noWrap w:val="0"/>
            <w:vAlign w:val="center"/>
          </w:tcPr>
          <w:p w14:paraId="3F9E3924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国内市场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占比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341" w:type="pct"/>
            <w:gridSpan w:val="3"/>
            <w:noWrap w:val="0"/>
            <w:vAlign w:val="center"/>
          </w:tcPr>
          <w:p w14:paraId="1B5FE60A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本省市场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占比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（%）</w:t>
            </w:r>
          </w:p>
        </w:tc>
      </w:tr>
      <w:tr w14:paraId="03D7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noWrap w:val="0"/>
            <w:vAlign w:val="center"/>
          </w:tcPr>
          <w:p w14:paraId="193F98C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产品1</w:t>
            </w:r>
          </w:p>
        </w:tc>
        <w:tc>
          <w:tcPr>
            <w:tcW w:w="1514" w:type="pct"/>
            <w:gridSpan w:val="2"/>
            <w:noWrap w:val="0"/>
            <w:vAlign w:val="center"/>
          </w:tcPr>
          <w:p w14:paraId="3C390DF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gridSpan w:val="2"/>
            <w:noWrap w:val="0"/>
            <w:vAlign w:val="center"/>
          </w:tcPr>
          <w:p w14:paraId="1B18D85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3779105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15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noWrap w:val="0"/>
            <w:vAlign w:val="center"/>
          </w:tcPr>
          <w:p w14:paraId="1BAA4D1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产品2</w:t>
            </w:r>
          </w:p>
        </w:tc>
        <w:tc>
          <w:tcPr>
            <w:tcW w:w="1514" w:type="pct"/>
            <w:gridSpan w:val="2"/>
            <w:noWrap w:val="0"/>
            <w:vAlign w:val="center"/>
          </w:tcPr>
          <w:p w14:paraId="46A503D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gridSpan w:val="2"/>
            <w:noWrap w:val="0"/>
            <w:vAlign w:val="center"/>
          </w:tcPr>
          <w:p w14:paraId="0E08285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456A99F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A43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pct"/>
            <w:noWrap w:val="0"/>
            <w:vAlign w:val="center"/>
          </w:tcPr>
          <w:p w14:paraId="67059CD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514" w:type="pct"/>
            <w:gridSpan w:val="2"/>
            <w:noWrap w:val="0"/>
            <w:vAlign w:val="center"/>
          </w:tcPr>
          <w:p w14:paraId="726E846B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gridSpan w:val="2"/>
            <w:noWrap w:val="0"/>
            <w:vAlign w:val="center"/>
          </w:tcPr>
          <w:p w14:paraId="1BF426D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pct"/>
            <w:gridSpan w:val="3"/>
            <w:noWrap w:val="0"/>
            <w:vAlign w:val="center"/>
          </w:tcPr>
          <w:p w14:paraId="3E50182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0D6BA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  <w:t>（二）申报单位基本情况</w:t>
      </w:r>
    </w:p>
    <w:p w14:paraId="4C6477A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（文字描述申报单位情况）</w:t>
      </w:r>
    </w:p>
    <w:p w14:paraId="34D6D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简体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/>
          <w:color w:val="00000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/>
          <w:color w:val="000000"/>
          <w:sz w:val="32"/>
          <w:szCs w:val="32"/>
        </w:rPr>
        <w:t>申报</w:t>
      </w:r>
      <w:r>
        <w:rPr>
          <w:rFonts w:hint="default" w:ascii="Times New Roman" w:hAnsi="Times New Roman" w:eastAsia="方正黑体简体"/>
          <w:color w:val="000000"/>
          <w:sz w:val="32"/>
          <w:szCs w:val="32"/>
          <w:lang w:val="en-US" w:eastAsia="zh-CN"/>
        </w:rPr>
        <w:t>产品情况</w:t>
      </w:r>
    </w:p>
    <w:p w14:paraId="1933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  <w:t>（一）申报首台（套）产品1（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一个单位如申报多个产品，请分产品描述</w:t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  <w:t>）</w:t>
      </w:r>
    </w:p>
    <w:p w14:paraId="2495D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产品基本情况表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98"/>
        <w:gridCol w:w="1727"/>
        <w:gridCol w:w="2205"/>
        <w:gridCol w:w="1832"/>
      </w:tblGrid>
      <w:tr w14:paraId="6FFE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CD80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申报产品名称</w:t>
            </w:r>
          </w:p>
        </w:tc>
        <w:tc>
          <w:tcPr>
            <w:tcW w:w="40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B569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DA7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E1AF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产品型号及规格</w:t>
            </w:r>
          </w:p>
        </w:tc>
        <w:tc>
          <w:tcPr>
            <w:tcW w:w="40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35B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D0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1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D0C1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产品在《湖南省首台（套）重大技术装备推广应用指导目录的通知（202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版）》中所属方向</w:t>
            </w:r>
          </w:p>
        </w:tc>
        <w:tc>
          <w:tcPr>
            <w:tcW w:w="3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E3BC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例如：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1大型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工程机械-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1智能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掘进机械-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高原凿岩台车</w:t>
            </w:r>
          </w:p>
          <w:p w14:paraId="4F797D06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例如：3新型农业机械装备-2智能收获机-林果作物收获机</w:t>
            </w:r>
          </w:p>
        </w:tc>
      </w:tr>
      <w:tr w14:paraId="0106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1642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申报产品的单位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A37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7E37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产品单台(套)价格（万元）</w:t>
            </w:r>
          </w:p>
        </w:tc>
        <w:tc>
          <w:tcPr>
            <w:tcW w:w="10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4365">
            <w:pPr>
              <w:snapToGrid w:val="0"/>
              <w:spacing w:line="240" w:lineRule="exact"/>
              <w:ind w:firstLine="960" w:firstLineChars="4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8D4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F9AD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首台(套)投放市场时间</w:t>
            </w:r>
          </w:p>
        </w:tc>
        <w:tc>
          <w:tcPr>
            <w:tcW w:w="3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883E">
            <w:pPr>
              <w:snapToGrid w:val="0"/>
              <w:spacing w:line="24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  月</w:t>
            </w:r>
          </w:p>
          <w:p w14:paraId="424AD884">
            <w:pPr>
              <w:snapToGrid w:val="0"/>
              <w:spacing w:line="240" w:lineRule="exact"/>
              <w:ind w:firstLine="960" w:firstLineChars="4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60B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F7D6">
            <w:pPr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产品技术开发及产业化投入总额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ED57">
            <w:pPr>
              <w:snapToGrid w:val="0"/>
              <w:spacing w:line="240" w:lineRule="exact"/>
              <w:ind w:firstLine="2640" w:firstLineChars="11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08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9363">
            <w:pPr>
              <w:snapToGrid w:val="0"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研发投入（万元）</w:t>
            </w:r>
          </w:p>
        </w:tc>
        <w:tc>
          <w:tcPr>
            <w:tcW w:w="3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FE47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val="en-US" w:eastAsia="zh-CN"/>
              </w:rPr>
              <w:t>（根据研发费用加计扣除政策的归集口径进行测算）</w:t>
            </w:r>
          </w:p>
        </w:tc>
      </w:tr>
      <w:tr w14:paraId="6BB2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D11F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产品鉴定情况</w:t>
            </w:r>
          </w:p>
        </w:tc>
        <w:tc>
          <w:tcPr>
            <w:tcW w:w="33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F5A9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81B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23F6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申报产品基本情况描述及申请首台（套）的主要理由：</w:t>
            </w:r>
          </w:p>
          <w:p w14:paraId="68ED79B8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117EB12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08F0D8F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1978A0C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51E8AEF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2F885E10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929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FDD7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申报产品主要性能及重要指标、产量及销量、技术创新、专利和获奖情况：</w:t>
            </w:r>
          </w:p>
          <w:p w14:paraId="1D5D7E9B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A7446AE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6757974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297D3B69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21A67E0F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7EEC226">
            <w:pPr>
              <w:snapToGrid w:val="0"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7855C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申报产品的国内外发展现状和趋势</w:t>
      </w:r>
    </w:p>
    <w:p w14:paraId="5905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申报产品的技术开发及产业化水平</w:t>
      </w:r>
    </w:p>
    <w:p w14:paraId="68ECA13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开发背景、人才和技术支撑情况；</w:t>
      </w:r>
    </w:p>
    <w:p w14:paraId="73594E7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开发过程及测试、鉴定情况；</w:t>
      </w:r>
    </w:p>
    <w:p w14:paraId="16F33C6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生产工艺及主要设备；</w:t>
      </w:r>
    </w:p>
    <w:p w14:paraId="2524CEB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重点关键技术及该技术的突破对推动本行业技术进步的作用和意义；</w:t>
      </w:r>
    </w:p>
    <w:p w14:paraId="48324DC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产品知识产权权益状况和品牌建设情况；</w:t>
      </w:r>
    </w:p>
    <w:p w14:paraId="227202E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产品原理、结构、性能指标等方面与国内外同类产品的比较情况。</w:t>
      </w:r>
    </w:p>
    <w:p w14:paraId="7EA7F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研发投入（单位：万元）</w:t>
      </w:r>
    </w:p>
    <w:tbl>
      <w:tblPr>
        <w:tblStyle w:val="4"/>
        <w:tblW w:w="9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817"/>
        <w:gridCol w:w="1260"/>
        <w:gridCol w:w="5137"/>
      </w:tblGrid>
      <w:tr w14:paraId="50CD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D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A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3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费用明细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5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填报说明</w:t>
            </w:r>
          </w:p>
        </w:tc>
      </w:tr>
      <w:tr w14:paraId="110D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8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研发投入合计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8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4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0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00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1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一、自主研发、合作研发、集中研发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E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9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9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7C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D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1.人员人工费用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52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D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3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人员人工费用：直接从事研发活动人员的工资薪金、基本养老保险费、基本医疗保险费、失业保险费、工伤保险费、生育保险费和住房公积金，以及外聘研发人员的劳务费用。</w:t>
            </w:r>
          </w:p>
        </w:tc>
      </w:tr>
      <w:tr w14:paraId="0B9E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C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2.直接投入费用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8F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2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C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投入费用：（1）研发活动直接消耗的材料、燃料和动力费用；（2）用于中间试验和产品试制的模具、工艺装备开发及制造费，不构成固定资产的样品、样机及一般测试手段购置费，试制产品的检验费；（3）用于研发活动的仪器、设备的运行维护、调整、检验、维修等费用，以及通过经营租赁方式租入的用于研发活动的仪器、设备租赁费。</w:t>
            </w:r>
          </w:p>
        </w:tc>
      </w:tr>
      <w:tr w14:paraId="1AD5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D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3.折旧费用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38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2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EE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折旧费用：用于研发活动的仪器、设备的折旧费。</w:t>
            </w:r>
          </w:p>
        </w:tc>
      </w:tr>
      <w:tr w14:paraId="4272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D0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4.无形资产摊销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5E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8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F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无形资产摊销：用于研发活动的软件、专利权、非专利技术（包括许可证、专有技术、设计和计算方法等）的摊销费用。</w:t>
            </w:r>
          </w:p>
        </w:tc>
      </w:tr>
      <w:tr w14:paraId="5642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0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5.新产品设计费等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82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E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88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新产品设计费等：新产品设计费、新工艺规程制定费、新药研制的临床试验费、勘探开发技术的现场试验费。</w:t>
            </w:r>
          </w:p>
        </w:tc>
      </w:tr>
      <w:tr w14:paraId="1852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3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6.其他相关费用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D8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5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2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费用：与研发活动直接相关的其他费用，如技术图书资料费、资料翻译费、专家咨询费、高新科技研发保险费，研发成果的检索、分析、评议、论证、鉴定、评审、评估、验收费用，知识产权的申请费、注册费、代理费，差旅费、会议费等。</w:t>
            </w:r>
          </w:p>
        </w:tc>
      </w:tr>
      <w:tr w14:paraId="3002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1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二、委托研发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F3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19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D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研发：（1）委托境内机构或个人进行研发活动所发生的费用。要求向科技部门申请技术合同认定，且认定为技术开发合同，按照费用实际发生额的80%计入委托研发费用，委托方与受托方存在关联关系的，受托方应当提供研发项目费用支出明细情况；（2）委托境外机构（不含境外个人）进行研发活动发生的费用。要求向科技部门申请技术合同认定，且认定为技术开发合同。按照费用实际发生额的80%计入委托研发费用。委托境外研发费用应当不超过境内符合条件的研发费用三分之二。</w:t>
            </w:r>
          </w:p>
        </w:tc>
      </w:tr>
    </w:tbl>
    <w:p w14:paraId="601EE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购置费10万元及以上设备清单</w:t>
      </w:r>
    </w:p>
    <w:tbl>
      <w:tblPr>
        <w:tblStyle w:val="5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4"/>
        <w:gridCol w:w="1544"/>
        <w:gridCol w:w="1307"/>
        <w:gridCol w:w="1295"/>
        <w:gridCol w:w="1795"/>
      </w:tblGrid>
      <w:tr w14:paraId="0818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06" w:type="pct"/>
            <w:noWrap w:val="0"/>
            <w:vAlign w:val="center"/>
          </w:tcPr>
          <w:p w14:paraId="4091E7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01" w:type="pct"/>
            <w:noWrap w:val="0"/>
            <w:vAlign w:val="center"/>
          </w:tcPr>
          <w:p w14:paraId="74A7A6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设备名称</w:t>
            </w:r>
          </w:p>
        </w:tc>
        <w:tc>
          <w:tcPr>
            <w:tcW w:w="881" w:type="pct"/>
            <w:noWrap w:val="0"/>
            <w:vAlign w:val="center"/>
          </w:tcPr>
          <w:p w14:paraId="221599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采购数量</w:t>
            </w:r>
          </w:p>
        </w:tc>
        <w:tc>
          <w:tcPr>
            <w:tcW w:w="746" w:type="pct"/>
            <w:noWrap w:val="0"/>
            <w:vAlign w:val="center"/>
          </w:tcPr>
          <w:p w14:paraId="475B24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单价</w:t>
            </w:r>
          </w:p>
          <w:p w14:paraId="46F9E9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739" w:type="pct"/>
            <w:noWrap w:val="0"/>
            <w:vAlign w:val="center"/>
          </w:tcPr>
          <w:p w14:paraId="7D3AC9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金额</w:t>
            </w:r>
          </w:p>
          <w:p w14:paraId="1425DE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1024" w:type="pct"/>
            <w:noWrap w:val="0"/>
            <w:vAlign w:val="center"/>
          </w:tcPr>
          <w:p w14:paraId="4CE45B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  <w:t>用途</w:t>
            </w:r>
          </w:p>
        </w:tc>
      </w:tr>
      <w:tr w14:paraId="5709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center"/>
          </w:tcPr>
          <w:p w14:paraId="57F8E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2CA1E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81" w:type="pct"/>
            <w:noWrap w:val="0"/>
            <w:vAlign w:val="center"/>
          </w:tcPr>
          <w:p w14:paraId="1115F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524C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 w14:paraId="3EB34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2B185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01AF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center"/>
          </w:tcPr>
          <w:p w14:paraId="3F5BC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7FBEB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81" w:type="pct"/>
            <w:noWrap w:val="0"/>
            <w:vAlign w:val="center"/>
          </w:tcPr>
          <w:p w14:paraId="615A5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38FC3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 w14:paraId="4D461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7BAA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1042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center"/>
          </w:tcPr>
          <w:p w14:paraId="568E1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763A9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81" w:type="pct"/>
            <w:noWrap w:val="0"/>
            <w:vAlign w:val="center"/>
          </w:tcPr>
          <w:p w14:paraId="696DC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2EBE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 w14:paraId="37F0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35A11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19CB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center"/>
          </w:tcPr>
          <w:p w14:paraId="765E6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2451F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81" w:type="pct"/>
            <w:noWrap w:val="0"/>
            <w:vAlign w:val="center"/>
          </w:tcPr>
          <w:p w14:paraId="1D349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619EB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 w14:paraId="6AD7A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0E811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4CF3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center"/>
          </w:tcPr>
          <w:p w14:paraId="5C3A7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243FC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81" w:type="pct"/>
            <w:noWrap w:val="0"/>
            <w:vAlign w:val="center"/>
          </w:tcPr>
          <w:p w14:paraId="26683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40A71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 w14:paraId="419DA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65B66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0"/>
              <w:rPr>
                <w:rFonts w:hint="default" w:ascii="Times New Roman" w:hAnsi="Times New Roman" w:eastAsia="仿宋" w:cs="Times New Roman"/>
                <w:bCs/>
                <w:color w:val="auto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 w14:paraId="7348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center"/>
          </w:tcPr>
          <w:p w14:paraId="4B5501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1" w:type="pct"/>
            <w:noWrap w:val="0"/>
            <w:vAlign w:val="center"/>
          </w:tcPr>
          <w:p w14:paraId="76E57E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pct"/>
            <w:noWrap w:val="0"/>
            <w:vAlign w:val="center"/>
          </w:tcPr>
          <w:p w14:paraId="1C73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46" w:type="pct"/>
            <w:noWrap w:val="0"/>
            <w:vAlign w:val="center"/>
          </w:tcPr>
          <w:p w14:paraId="012A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9" w:type="pct"/>
            <w:noWrap w:val="0"/>
            <w:vAlign w:val="center"/>
          </w:tcPr>
          <w:p w14:paraId="4E5F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4" w:type="pct"/>
            <w:noWrap w:val="0"/>
            <w:vAlign w:val="center"/>
          </w:tcPr>
          <w:p w14:paraId="702F29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14C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首台（套）产品用户单位使用情况</w:t>
      </w:r>
    </w:p>
    <w:p w14:paraId="6A77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产品发展市场前景</w:t>
      </w:r>
    </w:p>
    <w:p w14:paraId="38CF120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（包括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市场定位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供需预测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市场份额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产品质量和档次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竞争优势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等）</w:t>
      </w:r>
    </w:p>
    <w:p w14:paraId="1B25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产品的经济效益和社会效益情况</w:t>
      </w:r>
    </w:p>
    <w:p w14:paraId="12B97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产品的技术经济总体评价及首台套产品产业化的规划</w:t>
      </w:r>
    </w:p>
    <w:p w14:paraId="1A06D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本产品与往年获得省首台套认定的类似产品对比分析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857"/>
        <w:gridCol w:w="991"/>
        <w:gridCol w:w="3060"/>
      </w:tblGrid>
      <w:tr w14:paraId="1A86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noWrap w:val="0"/>
            <w:vAlign w:val="center"/>
          </w:tcPr>
          <w:p w14:paraId="565A266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702187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往年已获省首台（套）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认定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的类似产品名称</w:t>
            </w:r>
          </w:p>
        </w:tc>
        <w:tc>
          <w:tcPr>
            <w:tcW w:w="0" w:type="auto"/>
            <w:noWrap w:val="0"/>
            <w:vAlign w:val="center"/>
          </w:tcPr>
          <w:p w14:paraId="274EB35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获奖年度</w:t>
            </w:r>
          </w:p>
        </w:tc>
        <w:tc>
          <w:tcPr>
            <w:tcW w:w="0" w:type="auto"/>
            <w:noWrap w:val="0"/>
            <w:vAlign w:val="center"/>
          </w:tcPr>
          <w:p w14:paraId="221802F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与本次申报产品主要区别及创新点</w:t>
            </w:r>
          </w:p>
        </w:tc>
      </w:tr>
      <w:tr w14:paraId="6236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0" w:type="auto"/>
            <w:noWrap w:val="0"/>
            <w:vAlign w:val="center"/>
          </w:tcPr>
          <w:p w14:paraId="0FD829B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91608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A9482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DD514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E10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A66FAB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77AC1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3CBC1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523B2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22E85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产品相关附件资料</w:t>
      </w:r>
    </w:p>
    <w:p w14:paraId="2F2BD96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与产品密切相关的至少一项已授权发明专利，以及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认定产品具有自主知识产权和自主品牌状况的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有效证明文件。</w:t>
      </w:r>
    </w:p>
    <w:p w14:paraId="534BF6F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以上具有资质机构出具的产品检索查新报告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以及其他认定产品技术先进性的有效证明文件。</w:t>
      </w:r>
    </w:p>
    <w:p w14:paraId="0D33A9B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（3）省级或以上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资质认定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部门认定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检验检测机构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出具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性能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指标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检测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检验报告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，特殊行业产品生产许可证、强制性产品认证证书。申报首台（套）产品的名称应与检索报告、检测报告等证明文件上的产品名称一致。</w:t>
      </w:r>
    </w:p>
    <w:p w14:paraId="57A4D51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）省级以上市场监管部门出具的申请企业产品标准备案有效证明。</w:t>
      </w:r>
    </w:p>
    <w:p w14:paraId="656E189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）产品销售合同和销售发票（复印件）和资金流水证明。</w:t>
      </w:r>
    </w:p>
    <w:p w14:paraId="5F0C7FC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）用户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单位使用报告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7C47C39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（7）产品研发投入证明材料（财务会计报表、支出凭证、主要发票等）。</w:t>
      </w:r>
    </w:p>
    <w:p w14:paraId="2EC5435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（8）产品实物全貌照片等其他材料。</w:t>
      </w:r>
    </w:p>
    <w:p w14:paraId="31581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val="en-US" w:eastAsia="zh-CN"/>
        </w:rPr>
        <w:t>（二）申报首台（套）产品2（如申报多个产品，请分产品详细描述）</w:t>
      </w:r>
    </w:p>
    <w:p w14:paraId="7139FACC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......</w:t>
      </w:r>
    </w:p>
    <w:p w14:paraId="7F0E12CF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黑体简体" w:cs="Times New Roman"/>
          <w:color w:val="000000"/>
          <w:sz w:val="32"/>
          <w:szCs w:val="32"/>
        </w:rPr>
        <w:t>附件资料</w:t>
      </w:r>
    </w:p>
    <w:p w14:paraId="4DCD208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申请单位法人营业执照副本、税务登记复印件。</w:t>
      </w:r>
    </w:p>
    <w:p w14:paraId="74F3989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会计师事务所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审计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的企业上一年度财务报表和审计报告。</w:t>
      </w:r>
    </w:p>
    <w:p w14:paraId="1C5A47B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企业资质、荣誉等申报企业认为有必要提交的其他材料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6B3666E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 w14:paraId="2F4534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9030D5D"/>
    <w:rsid w:val="7903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line="360" w:lineRule="auto"/>
      <w:ind w:firstLine="936" w:firstLineChars="200"/>
      <w:jc w:val="left"/>
    </w:pPr>
    <w:rPr>
      <w:rFonts w:ascii="Times New Roman" w:hAnsi="Times New Roman" w:eastAsia="仿宋_GB2312"/>
      <w:sz w:val="28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2026-07-13T10:44:00Z</dcterms:created>
  <dc:creator>杨祖德</dc:creator>
  <cp:lastModifiedBy>杨祖德</cp:lastModifiedBy>
  <dcterms:modified xsi:type="dcterms:W3CDTF">2026-07-13T10:44:27Z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505D6714D6B54905834DF74D422D0F3B_11</vt:lpwstr>
  </property>
</Properties>
</file>