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3BB5" w14:textId="77777777" w:rsidR="00556686" w:rsidRPr="006C58AF" w:rsidRDefault="00000000">
      <w:pPr>
        <w:spacing w:line="520" w:lineRule="exact"/>
        <w:jc w:val="center"/>
        <w:rPr>
          <w:rFonts w:ascii="华文中宋" w:eastAsia="华文中宋" w:hAnsi="华文中宋" w:cs="华文中宋" w:hint="eastAsia"/>
          <w:b/>
          <w:bCs/>
          <w:sz w:val="44"/>
          <w:szCs w:val="44"/>
        </w:rPr>
      </w:pPr>
      <w:bookmarkStart w:id="0" w:name="OLE_LINK1"/>
      <w:r w:rsidRPr="006C58AF">
        <w:rPr>
          <w:rFonts w:ascii="华文中宋" w:eastAsia="华文中宋" w:hAnsi="华文中宋" w:cs="华文中宋"/>
          <w:b/>
          <w:bCs/>
          <w:sz w:val="44"/>
          <w:szCs w:val="44"/>
        </w:rPr>
        <w:t>株洲市北斗规模应用促进条例</w:t>
      </w:r>
    </w:p>
    <w:p w14:paraId="071D827F" w14:textId="6275D495" w:rsidR="00805BA3" w:rsidRPr="006C58AF" w:rsidRDefault="00000000">
      <w:pPr>
        <w:spacing w:line="520" w:lineRule="exact"/>
        <w:jc w:val="center"/>
        <w:rPr>
          <w:rFonts w:ascii="华文中宋" w:eastAsia="华文中宋" w:hAnsi="华文中宋" w:cs="华文中宋" w:hint="eastAsia"/>
          <w:b/>
          <w:bCs/>
          <w:sz w:val="44"/>
          <w:szCs w:val="44"/>
        </w:rPr>
      </w:pPr>
      <w:r w:rsidRPr="006C58AF">
        <w:rPr>
          <w:rFonts w:ascii="华文中宋" w:eastAsia="华文中宋" w:hAnsi="华文中宋" w:cs="华文中宋" w:hint="eastAsia"/>
          <w:b/>
          <w:bCs/>
          <w:sz w:val="44"/>
          <w:szCs w:val="44"/>
        </w:rPr>
        <w:t>（草案</w:t>
      </w:r>
      <w:r w:rsidR="00556686" w:rsidRPr="006C58AF">
        <w:rPr>
          <w:rFonts w:ascii="华文中宋" w:eastAsia="华文中宋" w:hAnsi="华文中宋" w:cs="华文中宋" w:hint="eastAsia"/>
          <w:b/>
          <w:bCs/>
          <w:sz w:val="44"/>
          <w:szCs w:val="44"/>
        </w:rPr>
        <w:t>·征求意见稿</w:t>
      </w:r>
      <w:r w:rsidR="008A5FE5" w:rsidRPr="006C58AF">
        <w:rPr>
          <w:rFonts w:ascii="华文中宋" w:eastAsia="华文中宋" w:hAnsi="华文中宋" w:cs="华文中宋" w:hint="eastAsia"/>
          <w:b/>
          <w:bCs/>
          <w:sz w:val="44"/>
          <w:szCs w:val="44"/>
        </w:rPr>
        <w:t>）</w:t>
      </w:r>
    </w:p>
    <w:bookmarkEnd w:id="0"/>
    <w:p w14:paraId="122401FB" w14:textId="77777777" w:rsidR="00805BA3" w:rsidRPr="006C58AF" w:rsidRDefault="00805BA3">
      <w:pPr>
        <w:spacing w:line="520" w:lineRule="exact"/>
        <w:jc w:val="both"/>
        <w:rPr>
          <w:rFonts w:ascii="黑体" w:eastAsia="黑体" w:hAnsi="黑体" w:cs="黑体" w:hint="eastAsia"/>
          <w:b/>
          <w:bCs/>
          <w:sz w:val="24"/>
          <w:szCs w:val="24"/>
        </w:rPr>
      </w:pPr>
    </w:p>
    <w:p w14:paraId="0A6CA45F" w14:textId="52FC883E" w:rsidR="00805BA3" w:rsidRPr="006C58AF" w:rsidRDefault="00000000">
      <w:pPr>
        <w:pStyle w:val="af"/>
        <w:numPr>
          <w:ilvl w:val="0"/>
          <w:numId w:val="1"/>
        </w:numPr>
        <w:spacing w:line="520" w:lineRule="exact"/>
        <w:ind w:left="0" w:firstLineChars="200" w:firstLine="643"/>
        <w:jc w:val="both"/>
        <w:rPr>
          <w:rFonts w:ascii="仿宋_GB2312" w:eastAsia="仿宋_GB2312" w:hAnsi="仿宋_GB2312" w:cs="仿宋_GB2312" w:hint="eastAsia"/>
          <w:sz w:val="32"/>
          <w:szCs w:val="32"/>
        </w:rPr>
      </w:pPr>
      <w:bookmarkStart w:id="1" w:name="OLE_LINK2"/>
      <w:r w:rsidRPr="006C58AF">
        <w:rPr>
          <w:rFonts w:ascii="仿宋_GB2312" w:eastAsia="仿宋_GB2312" w:hAnsi="仿宋_GB2312" w:cs="仿宋_GB2312"/>
          <w:b/>
          <w:bCs/>
          <w:sz w:val="32"/>
          <w:szCs w:val="32"/>
        </w:rPr>
        <w:t xml:space="preserve"> </w:t>
      </w:r>
      <w:r w:rsidRPr="006C58AF">
        <w:rPr>
          <w:rFonts w:ascii="仿宋_GB2312" w:eastAsia="仿宋_GB2312" w:hAnsi="仿宋_GB2312" w:cs="仿宋_GB2312" w:hint="eastAsia"/>
          <w:sz w:val="32"/>
          <w:szCs w:val="32"/>
        </w:rPr>
        <w:t>【立法目的】</w:t>
      </w:r>
      <w:r w:rsidRPr="006C58AF">
        <w:rPr>
          <w:rFonts w:ascii="仿宋_GB2312" w:eastAsia="仿宋_GB2312" w:hAnsi="仿宋_GB2312" w:cs="仿宋_GB2312"/>
          <w:sz w:val="32"/>
          <w:szCs w:val="32"/>
        </w:rPr>
        <w:t xml:space="preserve"> </w:t>
      </w:r>
      <w:r w:rsidRPr="006C58AF">
        <w:rPr>
          <w:rFonts w:ascii="仿宋_GB2312" w:eastAsia="仿宋_GB2312" w:hAnsi="仿宋_GB2312" w:cs="仿宋_GB2312" w:hint="eastAsia"/>
          <w:sz w:val="32"/>
          <w:szCs w:val="32"/>
        </w:rPr>
        <w:t>为了促进北斗在本市的规模应用，发挥北斗规模应用示范引领作用，推动北斗规模应用赋能产业高质量发展、城市高效能治理、人民高品质生活，</w:t>
      </w:r>
      <w:r w:rsidR="007C4C24" w:rsidRPr="006C58AF">
        <w:rPr>
          <w:rFonts w:ascii="仿宋_GB2312" w:eastAsia="仿宋_GB2312" w:hAnsi="仿宋_GB2312" w:cs="仿宋_GB2312" w:hint="eastAsia"/>
          <w:sz w:val="32"/>
          <w:szCs w:val="32"/>
        </w:rPr>
        <w:t>加快将本市建设成为全域全场景北斗规模应用示范城市，</w:t>
      </w:r>
      <w:r w:rsidRPr="006C58AF">
        <w:rPr>
          <w:rFonts w:ascii="仿宋_GB2312" w:eastAsia="仿宋_GB2312" w:hAnsi="仿宋_GB2312" w:cs="仿宋_GB2312" w:hint="eastAsia"/>
          <w:sz w:val="32"/>
          <w:szCs w:val="32"/>
        </w:rPr>
        <w:t>根据有关法律、法规，结合本市实际，制定本条例。</w:t>
      </w:r>
      <w:r w:rsidRPr="006C58AF">
        <w:rPr>
          <w:rFonts w:ascii="仿宋_GB2312" w:eastAsia="仿宋_GB2312" w:hAnsi="仿宋_GB2312" w:cs="仿宋_GB2312"/>
          <w:sz w:val="32"/>
          <w:szCs w:val="32"/>
        </w:rPr>
        <w:t xml:space="preserve"> </w:t>
      </w:r>
    </w:p>
    <w:p w14:paraId="04EA8E1B"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2" w:name="OLE_LINK3"/>
      <w:bookmarkEnd w:id="1"/>
      <w:r w:rsidRPr="006C58AF">
        <w:rPr>
          <w:rFonts w:ascii="仿宋_GB2312" w:eastAsia="仿宋_GB2312" w:hAnsi="仿宋_GB2312" w:cs="仿宋_GB2312"/>
          <w:sz w:val="32"/>
          <w:szCs w:val="32"/>
        </w:rPr>
        <w:t xml:space="preserve"> 【</w:t>
      </w:r>
      <w:r w:rsidRPr="006C58AF">
        <w:rPr>
          <w:rFonts w:ascii="仿宋_GB2312" w:eastAsia="仿宋_GB2312" w:hAnsi="仿宋_GB2312" w:cs="仿宋_GB2312" w:hint="eastAsia"/>
          <w:sz w:val="32"/>
          <w:szCs w:val="32"/>
        </w:rPr>
        <w:t>适用范围与定义</w:t>
      </w:r>
      <w:r w:rsidRPr="006C58AF">
        <w:rPr>
          <w:rFonts w:ascii="仿宋_GB2312" w:eastAsia="仿宋_GB2312" w:hAnsi="仿宋_GB2312" w:cs="仿宋_GB2312"/>
          <w:sz w:val="32"/>
          <w:szCs w:val="32"/>
        </w:rPr>
        <w:t xml:space="preserve">】 </w:t>
      </w:r>
      <w:r w:rsidRPr="006C58AF">
        <w:rPr>
          <w:rFonts w:ascii="仿宋_GB2312" w:eastAsia="仿宋_GB2312" w:hAnsi="仿宋_GB2312" w:cs="仿宋_GB2312" w:hint="eastAsia"/>
          <w:sz w:val="32"/>
          <w:szCs w:val="32"/>
        </w:rPr>
        <w:t>本市行政区域内北斗推广应用、产业促进、发展保障等活动，适用本条例。</w:t>
      </w:r>
    </w:p>
    <w:p w14:paraId="355A6120"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本条例所称北斗规模应用，是指北斗卫星导航系统及其引领的时空信息产业，通过市场化、产业化、国际化路径，实现政用、商用、民用共同发展的行为。</w:t>
      </w:r>
    </w:p>
    <w:p w14:paraId="674CCEC1" w14:textId="77777777" w:rsidR="00805BA3" w:rsidRPr="006C58AF" w:rsidRDefault="00000000">
      <w:pPr>
        <w:pStyle w:val="af"/>
        <w:numPr>
          <w:ilvl w:val="0"/>
          <w:numId w:val="1"/>
        </w:numPr>
        <w:spacing w:line="520" w:lineRule="exact"/>
        <w:ind w:left="0" w:firstLineChars="200" w:firstLine="643"/>
        <w:jc w:val="both"/>
        <w:rPr>
          <w:rFonts w:ascii="仿宋_GB2312" w:eastAsia="仿宋_GB2312" w:hAnsi="仿宋_GB2312" w:cs="仿宋_GB2312" w:hint="eastAsia"/>
          <w:sz w:val="32"/>
          <w:szCs w:val="32"/>
        </w:rPr>
      </w:pPr>
      <w:bookmarkStart w:id="3" w:name="OLE_LINK4"/>
      <w:bookmarkEnd w:id="2"/>
      <w:r w:rsidRPr="006C58AF">
        <w:rPr>
          <w:rFonts w:ascii="仿宋_GB2312" w:eastAsia="仿宋_GB2312" w:hAnsi="仿宋_GB2312" w:cs="仿宋_GB2312"/>
          <w:b/>
          <w:bCs/>
          <w:sz w:val="32"/>
          <w:szCs w:val="32"/>
        </w:rPr>
        <w:t xml:space="preserve"> </w:t>
      </w:r>
      <w:r w:rsidRPr="006C58AF">
        <w:rPr>
          <w:rFonts w:ascii="仿宋_GB2312" w:eastAsia="仿宋_GB2312" w:hAnsi="仿宋_GB2312" w:cs="仿宋_GB2312"/>
          <w:sz w:val="32"/>
          <w:szCs w:val="32"/>
        </w:rPr>
        <w:t xml:space="preserve">【基本原则】 </w:t>
      </w:r>
      <w:r w:rsidRPr="006C58AF">
        <w:rPr>
          <w:rFonts w:ascii="仿宋_GB2312" w:eastAsia="仿宋_GB2312" w:hAnsi="仿宋_GB2312" w:cs="仿宋_GB2312" w:hint="eastAsia"/>
          <w:sz w:val="32"/>
          <w:szCs w:val="32"/>
        </w:rPr>
        <w:t>本市</w:t>
      </w:r>
      <w:r w:rsidRPr="006C58AF">
        <w:rPr>
          <w:rFonts w:ascii="仿宋_GB2312" w:eastAsia="仿宋_GB2312" w:hAnsi="仿宋_GB2312" w:cs="仿宋_GB2312"/>
          <w:sz w:val="32"/>
          <w:szCs w:val="32"/>
        </w:rPr>
        <w:t>北斗规模应用和产业发展应当坚持政府引导、市场主导、创新驱动、开放合作、安全可控</w:t>
      </w:r>
      <w:r w:rsidRPr="006C58AF">
        <w:rPr>
          <w:rFonts w:ascii="仿宋_GB2312" w:eastAsia="仿宋_GB2312" w:hAnsi="仿宋_GB2312" w:cs="仿宋_GB2312" w:hint="eastAsia"/>
          <w:sz w:val="32"/>
          <w:szCs w:val="32"/>
        </w:rPr>
        <w:t>的原则。</w:t>
      </w:r>
    </w:p>
    <w:bookmarkEnd w:id="3"/>
    <w:p w14:paraId="08A4C2EB" w14:textId="77777777" w:rsidR="00805BA3" w:rsidRPr="006C58AF" w:rsidRDefault="00000000">
      <w:pPr>
        <w:pStyle w:val="af"/>
        <w:numPr>
          <w:ilvl w:val="0"/>
          <w:numId w:val="1"/>
        </w:numPr>
        <w:spacing w:line="520" w:lineRule="exact"/>
        <w:ind w:left="0" w:firstLineChars="200" w:firstLine="643"/>
        <w:jc w:val="both"/>
        <w:rPr>
          <w:rFonts w:ascii="仿宋_GB2312" w:eastAsia="仿宋_GB2312" w:hAnsi="仿宋_GB2312" w:cs="仿宋_GB2312" w:hint="eastAsia"/>
          <w:sz w:val="32"/>
          <w:szCs w:val="32"/>
        </w:rPr>
      </w:pPr>
      <w:r w:rsidRPr="006C58AF">
        <w:rPr>
          <w:rFonts w:ascii="仿宋_GB2312" w:eastAsia="仿宋_GB2312" w:hAnsi="仿宋_GB2312" w:cs="仿宋_GB2312"/>
          <w:b/>
          <w:bCs/>
          <w:sz w:val="32"/>
          <w:szCs w:val="32"/>
        </w:rPr>
        <w:t xml:space="preserve"> </w:t>
      </w:r>
      <w:r w:rsidRPr="006C58AF">
        <w:rPr>
          <w:rFonts w:ascii="仿宋_GB2312" w:eastAsia="仿宋_GB2312" w:hAnsi="仿宋_GB2312" w:cs="仿宋_GB2312"/>
          <w:sz w:val="32"/>
          <w:szCs w:val="32"/>
        </w:rPr>
        <w:t>【政府职责】 市、县（市、区）人民政府应当加强对北斗规模应用和产业发展工作的领导，将北斗规模应用纳入国民经济和社会发展规划，建立健全工作协调机制，协调解决</w:t>
      </w:r>
      <w:r w:rsidRPr="006C58AF">
        <w:rPr>
          <w:rFonts w:ascii="仿宋_GB2312" w:eastAsia="仿宋_GB2312" w:hAnsi="仿宋_GB2312" w:cs="仿宋_GB2312" w:hint="eastAsia"/>
          <w:sz w:val="32"/>
          <w:szCs w:val="32"/>
        </w:rPr>
        <w:t>本市北斗规模应用中的</w:t>
      </w:r>
      <w:r w:rsidRPr="006C58AF">
        <w:rPr>
          <w:rFonts w:ascii="仿宋_GB2312" w:eastAsia="仿宋_GB2312" w:hAnsi="仿宋_GB2312" w:cs="仿宋_GB2312"/>
          <w:sz w:val="32"/>
          <w:szCs w:val="32"/>
        </w:rPr>
        <w:t xml:space="preserve">重大问题。 </w:t>
      </w:r>
    </w:p>
    <w:p w14:paraId="33D66E10" w14:textId="09D789BD"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市</w:t>
      </w:r>
      <w:r w:rsidRPr="006C58AF">
        <w:rPr>
          <w:rFonts w:ascii="仿宋_GB2312" w:eastAsia="仿宋_GB2312" w:hAnsi="仿宋_GB2312" w:cs="仿宋_GB2312" w:hint="eastAsia"/>
          <w:sz w:val="32"/>
          <w:szCs w:val="32"/>
        </w:rPr>
        <w:t>发展改革</w:t>
      </w:r>
      <w:r w:rsidRPr="006C58AF">
        <w:rPr>
          <w:rFonts w:ascii="仿宋_GB2312" w:eastAsia="仿宋_GB2312" w:hAnsi="仿宋_GB2312" w:cs="仿宋_GB2312"/>
          <w:sz w:val="32"/>
          <w:szCs w:val="32"/>
        </w:rPr>
        <w:t>主管部门负责统筹推进北斗规模应用工作。工业和信息化、</w:t>
      </w:r>
      <w:r w:rsidRPr="006C58AF">
        <w:rPr>
          <w:rFonts w:ascii="仿宋_GB2312" w:eastAsia="仿宋_GB2312" w:hAnsi="仿宋_GB2312" w:cs="仿宋_GB2312" w:hint="eastAsia"/>
          <w:sz w:val="32"/>
          <w:szCs w:val="32"/>
        </w:rPr>
        <w:t>数据、应急管理、公安、</w:t>
      </w:r>
      <w:r w:rsidRPr="006C58AF">
        <w:rPr>
          <w:rFonts w:ascii="仿宋_GB2312" w:eastAsia="仿宋_GB2312" w:hAnsi="仿宋_GB2312" w:cs="仿宋_GB2312"/>
          <w:sz w:val="32"/>
          <w:szCs w:val="32"/>
        </w:rPr>
        <w:t>科学技术、自然资源和规划、财政、交通运输</w:t>
      </w:r>
      <w:r w:rsidR="00556686" w:rsidRPr="006C58AF">
        <w:rPr>
          <w:rFonts w:ascii="仿宋_GB2312" w:eastAsia="仿宋_GB2312" w:hAnsi="仿宋_GB2312" w:cs="仿宋_GB2312" w:hint="eastAsia"/>
          <w:sz w:val="32"/>
          <w:szCs w:val="32"/>
        </w:rPr>
        <w:t>、市北斗发展中心</w:t>
      </w:r>
      <w:r w:rsidRPr="006C58AF">
        <w:rPr>
          <w:rFonts w:ascii="仿宋_GB2312" w:eastAsia="仿宋_GB2312" w:hAnsi="仿宋_GB2312" w:cs="仿宋_GB2312"/>
          <w:sz w:val="32"/>
          <w:szCs w:val="32"/>
        </w:rPr>
        <w:t>等</w:t>
      </w:r>
      <w:r w:rsidR="00916E4D">
        <w:rPr>
          <w:rFonts w:ascii="仿宋_GB2312" w:eastAsia="仿宋_GB2312" w:hAnsi="仿宋_GB2312" w:cs="仿宋_GB2312" w:hint="eastAsia"/>
          <w:sz w:val="32"/>
          <w:szCs w:val="32"/>
        </w:rPr>
        <w:t>相关单位</w:t>
      </w:r>
      <w:r w:rsidRPr="006C58AF">
        <w:rPr>
          <w:rFonts w:ascii="仿宋_GB2312" w:eastAsia="仿宋_GB2312" w:hAnsi="仿宋_GB2312" w:cs="仿宋_GB2312"/>
          <w:sz w:val="32"/>
          <w:szCs w:val="32"/>
        </w:rPr>
        <w:t>，应当按照各自职责做好北斗规模应用相关工作。</w:t>
      </w:r>
    </w:p>
    <w:p w14:paraId="44493A99"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县（市、区）人民政府应当结合本地区实际，推进北斗规模应用和产业发展。</w:t>
      </w:r>
    </w:p>
    <w:p w14:paraId="4859D0CE"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4" w:name="OLE_LINK5"/>
      <w:r w:rsidRPr="006C58AF">
        <w:rPr>
          <w:rFonts w:ascii="仿宋_GB2312" w:eastAsia="仿宋_GB2312" w:hAnsi="仿宋_GB2312" w:cs="仿宋_GB2312" w:hint="eastAsia"/>
          <w:sz w:val="32"/>
          <w:szCs w:val="32"/>
        </w:rPr>
        <w:lastRenderedPageBreak/>
        <w:t xml:space="preserve">【基础设施保障】 </w:t>
      </w:r>
      <w:r w:rsidRPr="006C58AF">
        <w:rPr>
          <w:rFonts w:ascii="仿宋_GB2312" w:eastAsia="仿宋_GB2312" w:hAnsi="仿宋_GB2312" w:cs="仿宋_GB2312"/>
          <w:sz w:val="32"/>
          <w:szCs w:val="32"/>
        </w:rPr>
        <w:t>市人民政府应当</w:t>
      </w:r>
      <w:r w:rsidRPr="006C58AF">
        <w:rPr>
          <w:rFonts w:ascii="仿宋_GB2312" w:eastAsia="仿宋_GB2312" w:hAnsi="仿宋_GB2312" w:cs="仿宋_GB2312" w:hint="eastAsia"/>
          <w:sz w:val="32"/>
          <w:szCs w:val="32"/>
        </w:rPr>
        <w:t>统筹推进定位、导航</w:t>
      </w:r>
      <w:r w:rsidRPr="006C58AF">
        <w:rPr>
          <w:rFonts w:ascii="仿宋_GB2312" w:eastAsia="仿宋_GB2312" w:hAnsi="仿宋_GB2312" w:cs="仿宋_GB2312"/>
          <w:sz w:val="32"/>
          <w:szCs w:val="32"/>
        </w:rPr>
        <w:t>、</w:t>
      </w:r>
      <w:r w:rsidRPr="006C58AF">
        <w:rPr>
          <w:rFonts w:ascii="仿宋_GB2312" w:eastAsia="仿宋_GB2312" w:hAnsi="仿宋_GB2312" w:cs="仿宋_GB2312" w:hint="eastAsia"/>
          <w:sz w:val="32"/>
          <w:szCs w:val="32"/>
        </w:rPr>
        <w:t>授时</w:t>
      </w:r>
      <w:r w:rsidRPr="006C58AF">
        <w:rPr>
          <w:rFonts w:ascii="仿宋_GB2312" w:eastAsia="仿宋_GB2312" w:hAnsi="仿宋_GB2312" w:cs="仿宋_GB2312"/>
          <w:sz w:val="32"/>
          <w:szCs w:val="32"/>
        </w:rPr>
        <w:t>、遥感</w:t>
      </w:r>
      <w:r w:rsidRPr="006C58AF">
        <w:rPr>
          <w:rFonts w:ascii="仿宋_GB2312" w:eastAsia="仿宋_GB2312" w:hAnsi="仿宋_GB2312" w:cs="仿宋_GB2312" w:hint="eastAsia"/>
          <w:sz w:val="32"/>
          <w:szCs w:val="32"/>
        </w:rPr>
        <w:t>、通信</w:t>
      </w:r>
      <w:r w:rsidRPr="006C58AF">
        <w:rPr>
          <w:rFonts w:ascii="仿宋_GB2312" w:eastAsia="仿宋_GB2312" w:hAnsi="仿宋_GB2312" w:cs="仿宋_GB2312"/>
          <w:sz w:val="32"/>
          <w:szCs w:val="32"/>
        </w:rPr>
        <w:t>一体化服务体系</w:t>
      </w:r>
      <w:r w:rsidRPr="006C58AF">
        <w:rPr>
          <w:rFonts w:ascii="仿宋_GB2312" w:eastAsia="仿宋_GB2312" w:hAnsi="仿宋_GB2312" w:cs="仿宋_GB2312" w:hint="eastAsia"/>
          <w:sz w:val="32"/>
          <w:szCs w:val="32"/>
        </w:rPr>
        <w:t>建设</w:t>
      </w:r>
      <w:r w:rsidRPr="006C58AF">
        <w:rPr>
          <w:rFonts w:ascii="仿宋_GB2312" w:eastAsia="仿宋_GB2312" w:hAnsi="仿宋_GB2312" w:cs="仿宋_GB2312"/>
          <w:sz w:val="32"/>
          <w:szCs w:val="32"/>
        </w:rPr>
        <w:t>，构建上下贯通、纵向联动、横向协同、多源多维的全域时空信息网，为全域提供实时高精度、高完好的导航定位授时服务</w:t>
      </w:r>
      <w:r w:rsidRPr="006C58AF">
        <w:rPr>
          <w:rFonts w:ascii="仿宋_GB2312" w:eastAsia="仿宋_GB2312" w:hAnsi="仿宋_GB2312" w:cs="仿宋_GB2312" w:hint="eastAsia"/>
          <w:sz w:val="32"/>
          <w:szCs w:val="32"/>
        </w:rPr>
        <w:t>。</w:t>
      </w:r>
    </w:p>
    <w:p w14:paraId="6168846F" w14:textId="1A077711" w:rsidR="00805BA3" w:rsidRPr="006C58AF" w:rsidRDefault="00000000" w:rsidP="00E914F6">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 xml:space="preserve"> </w:t>
      </w:r>
      <w:r w:rsidR="00294EED" w:rsidRPr="006C58AF">
        <w:rPr>
          <w:rFonts w:ascii="仿宋_GB2312" w:eastAsia="仿宋_GB2312" w:hAnsi="仿宋_GB2312" w:cs="仿宋_GB2312" w:hint="eastAsia"/>
          <w:sz w:val="32"/>
          <w:szCs w:val="32"/>
        </w:rPr>
        <w:t>【</w:t>
      </w:r>
      <w:r w:rsidR="00AD2D35" w:rsidRPr="006C58AF">
        <w:rPr>
          <w:rFonts w:ascii="仿宋_GB2312" w:eastAsia="仿宋_GB2312" w:hAnsi="仿宋_GB2312" w:cs="仿宋_GB2312" w:hint="eastAsia"/>
          <w:sz w:val="32"/>
          <w:szCs w:val="32"/>
        </w:rPr>
        <w:t>财政资金采购项目</w:t>
      </w:r>
      <w:r w:rsidR="00294EED" w:rsidRPr="006C58AF">
        <w:rPr>
          <w:rFonts w:ascii="仿宋_GB2312" w:eastAsia="仿宋_GB2312" w:hAnsi="仿宋_GB2312" w:cs="仿宋_GB2312" w:hint="eastAsia"/>
          <w:sz w:val="32"/>
          <w:szCs w:val="32"/>
        </w:rPr>
        <w:t>】</w:t>
      </w:r>
      <w:r w:rsidR="004D5ED3" w:rsidRPr="006C58AF">
        <w:rPr>
          <w:rFonts w:ascii="仿宋_GB2312" w:eastAsia="仿宋_GB2312" w:hAnsi="仿宋_GB2312" w:cs="仿宋_GB2312"/>
          <w:sz w:val="32"/>
          <w:szCs w:val="32"/>
        </w:rPr>
        <w:t>市、县（市、区）人民政府应当</w:t>
      </w:r>
      <w:r w:rsidR="004D5ED3" w:rsidRPr="006C58AF">
        <w:rPr>
          <w:rFonts w:ascii="仿宋_GB2312" w:eastAsia="仿宋_GB2312" w:hAnsi="仿宋_GB2312" w:cs="仿宋_GB2312" w:hint="eastAsia"/>
          <w:sz w:val="32"/>
          <w:szCs w:val="32"/>
        </w:rPr>
        <w:t>推广使用</w:t>
      </w:r>
      <w:r w:rsidR="004D5ED3" w:rsidRPr="006C58AF">
        <w:rPr>
          <w:rFonts w:ascii="仿宋_GB2312" w:eastAsia="仿宋_GB2312" w:hAnsi="仿宋_GB2312" w:cs="仿宋_GB2312"/>
          <w:sz w:val="32"/>
          <w:szCs w:val="32"/>
        </w:rPr>
        <w:t>北斗系统。使用财政资金采购卫星导航产品、服务和相关技术装备的，</w:t>
      </w:r>
      <w:r w:rsidR="00FF64D0" w:rsidRPr="006C58AF">
        <w:rPr>
          <w:rFonts w:ascii="仿宋_GB2312" w:eastAsia="仿宋_GB2312" w:hAnsi="仿宋_GB2312" w:cs="仿宋_GB2312" w:hint="eastAsia"/>
          <w:sz w:val="32"/>
          <w:szCs w:val="32"/>
        </w:rPr>
        <w:t>不得使用不符合安全</w:t>
      </w:r>
      <w:r w:rsidR="00556686" w:rsidRPr="006C58AF">
        <w:rPr>
          <w:rFonts w:ascii="仿宋_GB2312" w:eastAsia="仿宋_GB2312" w:hAnsi="仿宋_GB2312" w:cs="仿宋_GB2312" w:hint="eastAsia"/>
          <w:sz w:val="32"/>
          <w:szCs w:val="32"/>
        </w:rPr>
        <w:t>可信</w:t>
      </w:r>
      <w:r w:rsidR="00FF64D0" w:rsidRPr="006C58AF">
        <w:rPr>
          <w:rFonts w:ascii="仿宋_GB2312" w:eastAsia="仿宋_GB2312" w:hAnsi="仿宋_GB2312" w:cs="仿宋_GB2312" w:hint="eastAsia"/>
          <w:sz w:val="32"/>
          <w:szCs w:val="32"/>
        </w:rPr>
        <w:t>要求的卫星导航</w:t>
      </w:r>
      <w:r w:rsidR="00916E4D" w:rsidRPr="00916E4D">
        <w:rPr>
          <w:rFonts w:ascii="仿宋_GB2312" w:eastAsia="仿宋_GB2312" w:hAnsi="仿宋_GB2312" w:cs="仿宋_GB2312"/>
          <w:sz w:val="32"/>
          <w:szCs w:val="32"/>
        </w:rPr>
        <w:t>产品、技术、服务</w:t>
      </w:r>
      <w:r w:rsidR="00FF64D0" w:rsidRPr="006C58AF">
        <w:rPr>
          <w:rFonts w:ascii="仿宋_GB2312" w:eastAsia="仿宋_GB2312" w:hAnsi="仿宋_GB2312" w:cs="仿宋_GB2312" w:hint="eastAsia"/>
          <w:sz w:val="32"/>
          <w:szCs w:val="32"/>
        </w:rPr>
        <w:t>。</w:t>
      </w:r>
    </w:p>
    <w:p w14:paraId="250D6884" w14:textId="567F3822" w:rsidR="00AD2D35" w:rsidRPr="006C58AF" w:rsidRDefault="00AD2D35" w:rsidP="00E914F6">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使用财政资金采购北斗产品、服务和相关技术装备的，在</w:t>
      </w:r>
      <w:r w:rsidR="00FE2275" w:rsidRPr="006C58AF">
        <w:rPr>
          <w:rFonts w:ascii="仿宋_GB2312" w:eastAsia="仿宋_GB2312" w:hAnsi="仿宋_GB2312" w:cs="仿宋_GB2312" w:hint="eastAsia"/>
          <w:sz w:val="32"/>
          <w:szCs w:val="32"/>
        </w:rPr>
        <w:t>符合安全要求和技术条件</w:t>
      </w:r>
      <w:r w:rsidR="002649A1" w:rsidRPr="006C58AF">
        <w:rPr>
          <w:rFonts w:ascii="仿宋_GB2312" w:eastAsia="仿宋_GB2312" w:hAnsi="仿宋_GB2312" w:cs="仿宋_GB2312" w:hint="eastAsia"/>
          <w:sz w:val="32"/>
          <w:szCs w:val="32"/>
        </w:rPr>
        <w:t>的前提下，</w:t>
      </w:r>
      <w:r w:rsidR="00FE2275" w:rsidRPr="006C58AF">
        <w:rPr>
          <w:rFonts w:ascii="仿宋_GB2312" w:eastAsia="仿宋_GB2312" w:hAnsi="仿宋_GB2312" w:cs="仿宋_GB2312" w:hint="eastAsia"/>
          <w:sz w:val="32"/>
          <w:szCs w:val="32"/>
        </w:rPr>
        <w:t>对民营企业的资格条件予以合理放宽</w:t>
      </w:r>
      <w:r w:rsidR="002649A1" w:rsidRPr="006C58AF">
        <w:rPr>
          <w:rFonts w:ascii="仿宋_GB2312" w:eastAsia="仿宋_GB2312" w:hAnsi="仿宋_GB2312" w:cs="仿宋_GB2312" w:hint="eastAsia"/>
          <w:sz w:val="32"/>
          <w:szCs w:val="32"/>
        </w:rPr>
        <w:t>。</w:t>
      </w:r>
    </w:p>
    <w:p w14:paraId="4D5CA91C" w14:textId="037FD7D2"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5" w:name="OLE_LINK8"/>
      <w:bookmarkEnd w:id="4"/>
      <w:r w:rsidRPr="006C58AF">
        <w:rPr>
          <w:rFonts w:ascii="仿宋_GB2312" w:eastAsia="仿宋_GB2312" w:hAnsi="仿宋_GB2312" w:cs="仿宋_GB2312" w:hint="eastAsia"/>
          <w:sz w:val="32"/>
          <w:szCs w:val="32"/>
        </w:rPr>
        <w:t xml:space="preserve"> </w:t>
      </w:r>
      <w:r w:rsidRPr="006C58AF">
        <w:rPr>
          <w:rFonts w:ascii="仿宋_GB2312" w:eastAsia="仿宋_GB2312" w:hAnsi="仿宋_GB2312" w:cs="仿宋_GB2312"/>
          <w:sz w:val="32"/>
          <w:szCs w:val="32"/>
        </w:rPr>
        <w:t>【体系化应用】 市人民政府应当</w:t>
      </w:r>
      <w:r w:rsidRPr="006C58AF">
        <w:rPr>
          <w:rFonts w:ascii="仿宋_GB2312" w:eastAsia="仿宋_GB2312" w:hAnsi="仿宋_GB2312" w:cs="仿宋_GB2312" w:hint="eastAsia"/>
          <w:sz w:val="32"/>
          <w:szCs w:val="32"/>
        </w:rPr>
        <w:t>推动北斗规模应用场景</w:t>
      </w:r>
      <w:r w:rsidRPr="006C58AF">
        <w:rPr>
          <w:rFonts w:ascii="仿宋_GB2312" w:eastAsia="仿宋_GB2312" w:hAnsi="仿宋_GB2312" w:cs="仿宋_GB2312"/>
          <w:sz w:val="32"/>
          <w:szCs w:val="32"/>
        </w:rPr>
        <w:t>体系化</w:t>
      </w:r>
      <w:r w:rsidRPr="006C58AF">
        <w:rPr>
          <w:rFonts w:ascii="仿宋_GB2312" w:eastAsia="仿宋_GB2312" w:hAnsi="仿宋_GB2312" w:cs="仿宋_GB2312" w:hint="eastAsia"/>
          <w:sz w:val="32"/>
          <w:szCs w:val="32"/>
        </w:rPr>
        <w:t>建设，围绕交通、</w:t>
      </w:r>
      <w:r w:rsidR="00556686" w:rsidRPr="006C58AF">
        <w:rPr>
          <w:rFonts w:ascii="仿宋_GB2312" w:eastAsia="仿宋_GB2312" w:hAnsi="仿宋_GB2312" w:cs="仿宋_GB2312" w:hint="eastAsia"/>
          <w:sz w:val="32"/>
          <w:szCs w:val="32"/>
        </w:rPr>
        <w:t>水利</w:t>
      </w:r>
      <w:r w:rsidRPr="006C58AF">
        <w:rPr>
          <w:rFonts w:ascii="仿宋_GB2312" w:eastAsia="仿宋_GB2312" w:hAnsi="仿宋_GB2312" w:cs="仿宋_GB2312" w:hint="eastAsia"/>
          <w:sz w:val="32"/>
          <w:szCs w:val="32"/>
        </w:rPr>
        <w:t>、应急、公安、农业、物流、能源等领域构建智慧出行、</w:t>
      </w:r>
      <w:r w:rsidR="00556686" w:rsidRPr="006C58AF">
        <w:rPr>
          <w:rFonts w:ascii="仿宋_GB2312" w:eastAsia="仿宋_GB2312" w:hAnsi="仿宋_GB2312" w:cs="仿宋_GB2312" w:hint="eastAsia"/>
          <w:sz w:val="32"/>
          <w:szCs w:val="32"/>
        </w:rPr>
        <w:t>智慧河湖</w:t>
      </w:r>
      <w:r w:rsidRPr="006C58AF">
        <w:rPr>
          <w:rFonts w:ascii="仿宋_GB2312" w:eastAsia="仿宋_GB2312" w:hAnsi="仿宋_GB2312" w:cs="仿宋_GB2312" w:hint="eastAsia"/>
          <w:sz w:val="32"/>
          <w:szCs w:val="32"/>
        </w:rPr>
        <w:t>、应急安全、智慧警务、精准农业、智慧物流、智慧能源等深度融合、高效协同、安全可靠的全域全场景北斗应用体系。</w:t>
      </w:r>
    </w:p>
    <w:p w14:paraId="76D07D99" w14:textId="43520C00" w:rsidR="00805BA3" w:rsidRPr="006C58AF" w:rsidRDefault="00000000">
      <w:pPr>
        <w:pStyle w:val="af"/>
        <w:numPr>
          <w:ilvl w:val="0"/>
          <w:numId w:val="1"/>
        </w:numPr>
        <w:spacing w:line="520" w:lineRule="exact"/>
        <w:ind w:left="0" w:firstLineChars="200" w:firstLine="643"/>
        <w:jc w:val="both"/>
        <w:rPr>
          <w:rFonts w:ascii="仿宋_GB2312" w:eastAsia="仿宋_GB2312" w:hAnsi="仿宋_GB2312" w:cs="仿宋_GB2312" w:hint="eastAsia"/>
          <w:sz w:val="32"/>
          <w:szCs w:val="32"/>
        </w:rPr>
      </w:pPr>
      <w:bookmarkStart w:id="6" w:name="OLE_LINK9"/>
      <w:bookmarkEnd w:id="5"/>
      <w:r w:rsidRPr="006C58AF">
        <w:rPr>
          <w:rFonts w:ascii="仿宋_GB2312" w:eastAsia="仿宋_GB2312" w:hAnsi="仿宋_GB2312" w:cs="仿宋_GB2312"/>
          <w:b/>
          <w:bCs/>
          <w:sz w:val="32"/>
          <w:szCs w:val="32"/>
        </w:rPr>
        <w:t xml:space="preserve"> </w:t>
      </w:r>
      <w:r w:rsidRPr="006C58AF">
        <w:rPr>
          <w:rFonts w:ascii="仿宋_GB2312" w:eastAsia="仿宋_GB2312" w:hAnsi="仿宋_GB2312" w:cs="仿宋_GB2312"/>
          <w:sz w:val="32"/>
          <w:szCs w:val="32"/>
        </w:rPr>
        <w:t>【应用场景建设】 市</w:t>
      </w:r>
      <w:r w:rsidRPr="006C58AF">
        <w:rPr>
          <w:rFonts w:ascii="仿宋_GB2312" w:eastAsia="仿宋_GB2312" w:hAnsi="仿宋_GB2312" w:cs="仿宋_GB2312" w:hint="eastAsia"/>
          <w:sz w:val="32"/>
          <w:szCs w:val="32"/>
        </w:rPr>
        <w:t>人民政府及其有关部门应当</w:t>
      </w:r>
      <w:r w:rsidRPr="006C58AF">
        <w:rPr>
          <w:rFonts w:ascii="仿宋_GB2312" w:eastAsia="仿宋_GB2312" w:hAnsi="仿宋_GB2312" w:cs="仿宋_GB2312"/>
          <w:sz w:val="32"/>
          <w:szCs w:val="32"/>
        </w:rPr>
        <w:t>定期编制并发布北斗规模应用场景清单，明确重点应用领域和方向，推动应用场景落地。</w:t>
      </w:r>
      <w:r w:rsidR="00FF64D0" w:rsidRPr="006C58AF">
        <w:rPr>
          <w:rFonts w:ascii="仿宋_GB2312" w:eastAsia="仿宋_GB2312" w:hAnsi="仿宋_GB2312" w:cs="仿宋_GB2312" w:hint="eastAsia"/>
          <w:sz w:val="32"/>
          <w:szCs w:val="32"/>
        </w:rPr>
        <w:t>县（市、区）人民政府应当</w:t>
      </w:r>
      <w:r w:rsidR="00FE2275" w:rsidRPr="006C58AF">
        <w:rPr>
          <w:rFonts w:ascii="仿宋_GB2312" w:eastAsia="仿宋_GB2312" w:hAnsi="仿宋_GB2312" w:cs="仿宋_GB2312" w:hint="eastAsia"/>
          <w:sz w:val="32"/>
          <w:szCs w:val="32"/>
        </w:rPr>
        <w:t>结合本地区实际，</w:t>
      </w:r>
      <w:r w:rsidR="00294EED" w:rsidRPr="006C58AF">
        <w:rPr>
          <w:rFonts w:ascii="仿宋_GB2312" w:eastAsia="仿宋_GB2312" w:hAnsi="仿宋_GB2312" w:cs="仿宋_GB2312" w:hint="eastAsia"/>
          <w:sz w:val="32"/>
          <w:szCs w:val="32"/>
        </w:rPr>
        <w:t>探索和打造北斗规模应用场景，定期编制北斗规模应用场景清单，</w:t>
      </w:r>
      <w:r w:rsidR="00FE2275" w:rsidRPr="006C58AF">
        <w:rPr>
          <w:rFonts w:ascii="仿宋_GB2312" w:eastAsia="仿宋_GB2312" w:hAnsi="仿宋_GB2312" w:cs="仿宋_GB2312" w:hint="eastAsia"/>
          <w:sz w:val="32"/>
          <w:szCs w:val="32"/>
        </w:rPr>
        <w:t>提请市人民政府评估</w:t>
      </w:r>
      <w:r w:rsidR="00294EED" w:rsidRPr="006C58AF">
        <w:rPr>
          <w:rFonts w:ascii="仿宋_GB2312" w:eastAsia="仿宋_GB2312" w:hAnsi="仿宋_GB2312" w:cs="仿宋_GB2312" w:hint="eastAsia"/>
          <w:sz w:val="32"/>
          <w:szCs w:val="32"/>
        </w:rPr>
        <w:t>。</w:t>
      </w:r>
    </w:p>
    <w:p w14:paraId="376F3C09"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 xml:space="preserve">经评估，实践检验成熟的示范场景，应当制定标准化应用指引，在全市范围复制推广。 </w:t>
      </w:r>
    </w:p>
    <w:bookmarkEnd w:id="6"/>
    <w:p w14:paraId="415EFD03"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lastRenderedPageBreak/>
        <w:t xml:space="preserve"> 【市场化场景培育】 市人民政府及其有关部门应当积极推动具备市场投资价值的北斗应用场景建设，培育北斗应用市场化模式。 </w:t>
      </w:r>
    </w:p>
    <w:p w14:paraId="741D2A76"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支持各类市场主体依法自主投资、建设、运营具有商业潜力的北斗应用场景，通过开放市场准入、搭建供需对接平台、推动场景数据共享等方式，引导社会资本参与北斗规模应用。</w:t>
      </w:r>
    </w:p>
    <w:p w14:paraId="145BDAAA" w14:textId="55FBA51A" w:rsidR="00C16E2F" w:rsidRPr="006C58AF" w:rsidRDefault="00C16E2F" w:rsidP="00E914F6">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 xml:space="preserve"> 【室内外融合导航场景】 市人民政府应当</w:t>
      </w:r>
      <w:r w:rsidR="00200DA4" w:rsidRPr="006C58AF">
        <w:rPr>
          <w:rFonts w:ascii="仿宋_GB2312" w:eastAsia="仿宋_GB2312" w:hAnsi="仿宋_GB2312" w:cs="仿宋_GB2312" w:hint="eastAsia"/>
          <w:sz w:val="32"/>
          <w:szCs w:val="32"/>
        </w:rPr>
        <w:t>通过资金补助、技术指导、数据开放等方式，</w:t>
      </w:r>
      <w:r w:rsidRPr="006C58AF">
        <w:rPr>
          <w:rFonts w:ascii="仿宋_GB2312" w:eastAsia="仿宋_GB2312" w:hAnsi="仿宋_GB2312" w:cs="仿宋_GB2312" w:hint="eastAsia"/>
          <w:sz w:val="32"/>
          <w:szCs w:val="32"/>
        </w:rPr>
        <w:t>支持</w:t>
      </w:r>
      <w:r w:rsidR="00200DA4" w:rsidRPr="006C58AF">
        <w:rPr>
          <w:rFonts w:ascii="仿宋_GB2312" w:eastAsia="仿宋_GB2312" w:hAnsi="仿宋_GB2312" w:cs="仿宋_GB2312" w:hint="eastAsia"/>
          <w:sz w:val="32"/>
          <w:szCs w:val="32"/>
        </w:rPr>
        <w:t>交通枢纽、商业中心、医疗机构、政务服务中心</w:t>
      </w:r>
      <w:r w:rsidR="00945FCC" w:rsidRPr="006C58AF">
        <w:rPr>
          <w:rFonts w:ascii="仿宋_GB2312" w:eastAsia="仿宋_GB2312" w:hAnsi="仿宋_GB2312" w:cs="仿宋_GB2312" w:hint="eastAsia"/>
          <w:sz w:val="32"/>
          <w:szCs w:val="32"/>
        </w:rPr>
        <w:t>等人流密集、立体空间信息复杂的场所</w:t>
      </w:r>
      <w:r w:rsidR="00200DA4" w:rsidRPr="006C58AF">
        <w:rPr>
          <w:rFonts w:ascii="仿宋_GB2312" w:eastAsia="仿宋_GB2312" w:hAnsi="仿宋_GB2312" w:cs="仿宋_GB2312" w:hint="eastAsia"/>
          <w:sz w:val="32"/>
          <w:szCs w:val="32"/>
        </w:rPr>
        <w:t>运营管理单位</w:t>
      </w:r>
      <w:r w:rsidR="00945FCC" w:rsidRPr="006C58AF">
        <w:rPr>
          <w:rFonts w:ascii="仿宋_GB2312" w:eastAsia="仿宋_GB2312" w:hAnsi="仿宋_GB2312" w:cs="仿宋_GB2312" w:hint="eastAsia"/>
          <w:sz w:val="32"/>
          <w:szCs w:val="32"/>
        </w:rPr>
        <w:t>投资建设北斗室内外融合导航场景并</w:t>
      </w:r>
      <w:r w:rsidR="00200DA4" w:rsidRPr="006C58AF">
        <w:rPr>
          <w:rFonts w:ascii="仿宋_GB2312" w:eastAsia="仿宋_GB2312" w:hAnsi="仿宋_GB2312" w:cs="仿宋_GB2312" w:hint="eastAsia"/>
          <w:sz w:val="32"/>
          <w:szCs w:val="32"/>
        </w:rPr>
        <w:t>免费</w:t>
      </w:r>
      <w:r w:rsidR="00945FCC" w:rsidRPr="006C58AF">
        <w:rPr>
          <w:rFonts w:ascii="仿宋_GB2312" w:eastAsia="仿宋_GB2312" w:hAnsi="仿宋_GB2312" w:cs="仿宋_GB2312" w:hint="eastAsia"/>
          <w:sz w:val="32"/>
          <w:szCs w:val="32"/>
        </w:rPr>
        <w:t>向社会公众提供北斗室内外融合导航服务。</w:t>
      </w:r>
    </w:p>
    <w:p w14:paraId="1DF2F0EC"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7" w:name="OLE_LINK10"/>
      <w:r w:rsidRPr="006C58AF">
        <w:rPr>
          <w:rFonts w:ascii="仿宋_GB2312" w:eastAsia="仿宋_GB2312" w:hAnsi="仿宋_GB2312" w:cs="仿宋_GB2312"/>
          <w:sz w:val="32"/>
          <w:szCs w:val="32"/>
        </w:rPr>
        <w:t xml:space="preserve"> 【全</w:t>
      </w:r>
      <w:r w:rsidRPr="006C58AF">
        <w:rPr>
          <w:rFonts w:ascii="仿宋_GB2312" w:eastAsia="仿宋_GB2312" w:hAnsi="仿宋_GB2312" w:cs="仿宋_GB2312" w:hint="eastAsia"/>
          <w:sz w:val="32"/>
          <w:szCs w:val="32"/>
        </w:rPr>
        <w:t>空间场景</w:t>
      </w:r>
      <w:r w:rsidRPr="006C58AF">
        <w:rPr>
          <w:rFonts w:ascii="仿宋_GB2312" w:eastAsia="仿宋_GB2312" w:hAnsi="仿宋_GB2312" w:cs="仿宋_GB2312"/>
          <w:sz w:val="32"/>
          <w:szCs w:val="32"/>
        </w:rPr>
        <w:t>验证场】 市人民政府应当</w:t>
      </w:r>
      <w:r w:rsidRPr="006C58AF">
        <w:rPr>
          <w:rFonts w:ascii="仿宋_GB2312" w:eastAsia="仿宋_GB2312" w:hAnsi="仿宋_GB2312" w:cs="仿宋_GB2312" w:hint="eastAsia"/>
          <w:sz w:val="32"/>
          <w:szCs w:val="32"/>
        </w:rPr>
        <w:t>通过高精度位置服务、5G/6G网络、算力等应用基础设施，融合人工智能、大数据、物联网等技术，</w:t>
      </w:r>
      <w:r w:rsidRPr="006C58AF">
        <w:rPr>
          <w:rFonts w:ascii="仿宋_GB2312" w:eastAsia="仿宋_GB2312" w:hAnsi="仿宋_GB2312" w:cs="仿宋_GB2312"/>
          <w:sz w:val="32"/>
          <w:szCs w:val="32"/>
        </w:rPr>
        <w:t>建设</w:t>
      </w:r>
      <w:r w:rsidRPr="006C58AF">
        <w:rPr>
          <w:rFonts w:ascii="仿宋_GB2312" w:eastAsia="仿宋_GB2312" w:hAnsi="仿宋_GB2312" w:cs="仿宋_GB2312" w:hint="eastAsia"/>
          <w:sz w:val="32"/>
          <w:szCs w:val="32"/>
        </w:rPr>
        <w:t>全空间场景</w:t>
      </w:r>
      <w:r w:rsidRPr="006C58AF">
        <w:rPr>
          <w:rFonts w:ascii="仿宋_GB2312" w:eastAsia="仿宋_GB2312" w:hAnsi="仿宋_GB2312" w:cs="仿宋_GB2312"/>
          <w:sz w:val="32"/>
          <w:szCs w:val="32"/>
        </w:rPr>
        <w:t xml:space="preserve">北斗规模应用验证场。 </w:t>
      </w:r>
    </w:p>
    <w:p w14:paraId="0C11518C"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验证场应当向各类企业、高校、科研机构等提供开放的全市域验证服务，支持其在本市开展北斗应用场景验证。</w:t>
      </w:r>
    </w:p>
    <w:bookmarkEnd w:id="7"/>
    <w:p w14:paraId="0F722A19"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【技术</w:t>
      </w:r>
      <w:r w:rsidRPr="006C58AF">
        <w:rPr>
          <w:rFonts w:ascii="仿宋_GB2312" w:eastAsia="仿宋_GB2312" w:hAnsi="仿宋_GB2312" w:cs="仿宋_GB2312" w:hint="eastAsia"/>
          <w:sz w:val="32"/>
          <w:szCs w:val="32"/>
        </w:rPr>
        <w:t>攻关与融合</w:t>
      </w:r>
      <w:r w:rsidRPr="006C58AF">
        <w:rPr>
          <w:rFonts w:ascii="仿宋_GB2312" w:eastAsia="仿宋_GB2312" w:hAnsi="仿宋_GB2312" w:cs="仿宋_GB2312"/>
          <w:sz w:val="32"/>
          <w:szCs w:val="32"/>
        </w:rPr>
        <w:t>】 市人民政府及其有关部门应当围绕北斗芯片、模组、终端、算法、安全认证等关键核心技术，组织重大科技攻关。</w:t>
      </w:r>
    </w:p>
    <w:p w14:paraId="29C5CA70" w14:textId="3044F78A"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促进北斗技术与卫星互联网、5G/6G</w:t>
      </w:r>
      <w:r w:rsidR="00556686" w:rsidRPr="006C58AF">
        <w:rPr>
          <w:rFonts w:ascii="仿宋_GB2312" w:eastAsia="仿宋_GB2312" w:hAnsi="仿宋_GB2312" w:cs="仿宋_GB2312" w:hint="eastAsia"/>
          <w:sz w:val="32"/>
          <w:szCs w:val="32"/>
        </w:rPr>
        <w:t>网络</w:t>
      </w:r>
      <w:r w:rsidRPr="006C58AF">
        <w:rPr>
          <w:rFonts w:ascii="仿宋_GB2312" w:eastAsia="仿宋_GB2312" w:hAnsi="仿宋_GB2312" w:cs="仿宋_GB2312"/>
          <w:sz w:val="32"/>
          <w:szCs w:val="32"/>
        </w:rPr>
        <w:t>、</w:t>
      </w:r>
      <w:r w:rsidR="00AA0794" w:rsidRPr="006C58AF">
        <w:rPr>
          <w:rFonts w:ascii="仿宋_GB2312" w:eastAsia="仿宋_GB2312" w:hAnsi="仿宋_GB2312" w:cs="仿宋_GB2312" w:hint="eastAsia"/>
          <w:sz w:val="32"/>
          <w:szCs w:val="32"/>
        </w:rPr>
        <w:t>人工</w:t>
      </w:r>
      <w:r w:rsidRPr="006C58AF">
        <w:rPr>
          <w:rFonts w:ascii="仿宋_GB2312" w:eastAsia="仿宋_GB2312" w:hAnsi="仿宋_GB2312" w:cs="仿宋_GB2312"/>
          <w:sz w:val="32"/>
          <w:szCs w:val="32"/>
        </w:rPr>
        <w:t>智能、大数据、算力算法、蓝牙、超宽带</w:t>
      </w:r>
      <w:r w:rsidR="00556686" w:rsidRPr="006C58AF">
        <w:rPr>
          <w:rFonts w:ascii="仿宋_GB2312" w:eastAsia="仿宋_GB2312" w:hAnsi="仿宋_GB2312" w:cs="仿宋_GB2312" w:hint="eastAsia"/>
          <w:sz w:val="32"/>
          <w:szCs w:val="32"/>
        </w:rPr>
        <w:t>、量子科技</w:t>
      </w:r>
      <w:r w:rsidRPr="006C58AF">
        <w:rPr>
          <w:rFonts w:ascii="仿宋_GB2312" w:eastAsia="仿宋_GB2312" w:hAnsi="仿宋_GB2312" w:cs="仿宋_GB2312"/>
          <w:sz w:val="32"/>
          <w:szCs w:val="32"/>
        </w:rPr>
        <w:t xml:space="preserve">等技术深度融合，推动北斗产业向高端制造、应用服务、数据产业全链条升级。 </w:t>
      </w:r>
    </w:p>
    <w:p w14:paraId="23F3FDDC"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8" w:name="OLE_LINK12"/>
      <w:r w:rsidRPr="006C58AF">
        <w:rPr>
          <w:rFonts w:ascii="仿宋_GB2312" w:eastAsia="仿宋_GB2312" w:hAnsi="仿宋_GB2312" w:cs="仿宋_GB2312" w:hint="eastAsia"/>
          <w:sz w:val="32"/>
          <w:szCs w:val="32"/>
        </w:rPr>
        <w:lastRenderedPageBreak/>
        <w:t xml:space="preserve"> 【技术创新】市人民政府及其有关部门</w:t>
      </w:r>
      <w:r w:rsidRPr="006C58AF">
        <w:rPr>
          <w:rFonts w:ascii="仿宋_GB2312" w:eastAsia="仿宋_GB2312" w:hAnsi="仿宋_GB2312" w:cs="仿宋_GB2312"/>
          <w:sz w:val="32"/>
          <w:szCs w:val="32"/>
        </w:rPr>
        <w:t>应当支持建设北斗领域重点实验室、技术创新中心和新型研发机构，推动北斗与算力基础设施协同布局，探索北斗时空</w:t>
      </w:r>
      <w:r w:rsidRPr="006C58AF">
        <w:rPr>
          <w:rFonts w:ascii="仿宋_GB2312" w:eastAsia="仿宋_GB2312" w:hAnsi="仿宋_GB2312" w:cs="仿宋_GB2312" w:hint="eastAsia"/>
          <w:sz w:val="32"/>
          <w:szCs w:val="32"/>
        </w:rPr>
        <w:t>数据</w:t>
      </w:r>
      <w:r w:rsidRPr="006C58AF">
        <w:rPr>
          <w:rFonts w:ascii="仿宋_GB2312" w:eastAsia="仿宋_GB2312" w:hAnsi="仿宋_GB2312" w:cs="仿宋_GB2312"/>
          <w:sz w:val="32"/>
          <w:szCs w:val="32"/>
        </w:rPr>
        <w:t xml:space="preserve">与大数据、大模型的融合应用。 </w:t>
      </w:r>
    </w:p>
    <w:p w14:paraId="625EAC39"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鼓励和支持企业、高校、科研机构组建北斗领域创新联合体和产学研合作平台，开展关键技术协同攻关和成果转化。</w:t>
      </w:r>
    </w:p>
    <w:p w14:paraId="6501F599"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9" w:name="OLE_LINK13"/>
      <w:bookmarkEnd w:id="8"/>
      <w:r w:rsidRPr="006C58AF">
        <w:rPr>
          <w:rFonts w:ascii="仿宋_GB2312" w:eastAsia="仿宋_GB2312" w:hAnsi="仿宋_GB2312" w:cs="仿宋_GB2312"/>
          <w:sz w:val="32"/>
          <w:szCs w:val="32"/>
        </w:rPr>
        <w:t xml:space="preserve"> 【产业融合】 市、县（市、区）人民政府应当推动北斗与轨道交通、航空航天、新能源汽车、智能制造等产业深度融合，发展北斗特色应用产业。</w:t>
      </w:r>
    </w:p>
    <w:p w14:paraId="1737E832"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市人民政府应当统筹规划建设北斗产业园区和产业集聚区，完善配套基础设施和公共服务，</w:t>
      </w:r>
      <w:r w:rsidRPr="006C58AF">
        <w:rPr>
          <w:rFonts w:ascii="仿宋_GB2312" w:eastAsia="仿宋_GB2312" w:hAnsi="仿宋_GB2312" w:cs="仿宋_GB2312" w:hint="eastAsia"/>
          <w:sz w:val="32"/>
          <w:szCs w:val="32"/>
        </w:rPr>
        <w:t>引导</w:t>
      </w:r>
      <w:r w:rsidRPr="006C58AF">
        <w:rPr>
          <w:rFonts w:ascii="仿宋_GB2312" w:eastAsia="仿宋_GB2312" w:hAnsi="仿宋_GB2312" w:cs="仿宋_GB2312"/>
          <w:sz w:val="32"/>
          <w:szCs w:val="32"/>
        </w:rPr>
        <w:t xml:space="preserve">北斗领域企业集聚发展。 </w:t>
      </w:r>
    </w:p>
    <w:bookmarkEnd w:id="9"/>
    <w:p w14:paraId="1AE7DD59" w14:textId="7F34B719" w:rsidR="00200DA4" w:rsidRPr="006C58AF" w:rsidRDefault="00000000" w:rsidP="00CB740D">
      <w:pPr>
        <w:pStyle w:val="af"/>
        <w:numPr>
          <w:ilvl w:val="0"/>
          <w:numId w:val="1"/>
        </w:numPr>
        <w:spacing w:line="520" w:lineRule="exact"/>
        <w:ind w:left="0" w:firstLineChars="200" w:firstLine="643"/>
        <w:jc w:val="both"/>
        <w:rPr>
          <w:rFonts w:ascii="仿宋_GB2312" w:eastAsia="仿宋_GB2312" w:hAnsi="仿宋_GB2312" w:cs="仿宋_GB2312" w:hint="eastAsia"/>
          <w:sz w:val="32"/>
          <w:szCs w:val="32"/>
        </w:rPr>
      </w:pPr>
      <w:r w:rsidRPr="006C58AF">
        <w:rPr>
          <w:rFonts w:ascii="仿宋_GB2312" w:eastAsia="仿宋_GB2312" w:hAnsi="仿宋_GB2312" w:cs="仿宋_GB2312"/>
          <w:b/>
          <w:bCs/>
          <w:sz w:val="32"/>
          <w:szCs w:val="32"/>
        </w:rPr>
        <w:t xml:space="preserve"> </w:t>
      </w:r>
      <w:r w:rsidRPr="006C58AF">
        <w:rPr>
          <w:rFonts w:ascii="仿宋_GB2312" w:eastAsia="仿宋_GB2312" w:hAnsi="仿宋_GB2312" w:cs="仿宋_GB2312"/>
          <w:sz w:val="32"/>
          <w:szCs w:val="32"/>
        </w:rPr>
        <w:t xml:space="preserve">【企业培育】 </w:t>
      </w:r>
      <w:r w:rsidR="00200DA4" w:rsidRPr="006C58AF">
        <w:rPr>
          <w:rFonts w:ascii="仿宋_GB2312" w:eastAsia="仿宋_GB2312" w:hAnsi="仿宋_GB2312" w:cs="仿宋_GB2312" w:hint="eastAsia"/>
          <w:sz w:val="32"/>
          <w:szCs w:val="32"/>
        </w:rPr>
        <w:t>市、县（市、区）人民政府应当围绕产业链建设，制定年度重点引进项目目录，补强产业链薄弱环节，开展产业链招商。</w:t>
      </w:r>
    </w:p>
    <w:p w14:paraId="56D37212" w14:textId="3DA3340B" w:rsidR="00805BA3" w:rsidRPr="006C58AF" w:rsidRDefault="00000000" w:rsidP="00CB740D">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市工业和信息化等主管部门应当建立北斗企业梯度培育体系，引进和培育北斗领域龙头企业、专精特新企业、高新技术企业，形成</w:t>
      </w:r>
      <w:r w:rsidRPr="006C58AF">
        <w:rPr>
          <w:rFonts w:ascii="仿宋_GB2312" w:eastAsia="仿宋_GB2312" w:hAnsi="仿宋_GB2312" w:cs="仿宋_GB2312" w:hint="eastAsia"/>
          <w:sz w:val="32"/>
          <w:szCs w:val="32"/>
        </w:rPr>
        <w:t>北斗规模应用</w:t>
      </w:r>
      <w:r w:rsidRPr="006C58AF">
        <w:rPr>
          <w:rFonts w:ascii="仿宋_GB2312" w:eastAsia="仿宋_GB2312" w:hAnsi="仿宋_GB2312" w:cs="仿宋_GB2312"/>
          <w:sz w:val="32"/>
          <w:szCs w:val="32"/>
        </w:rPr>
        <w:t>大中小企业协同发展格局。</w:t>
      </w:r>
    </w:p>
    <w:p w14:paraId="08CC0751" w14:textId="4188A04F"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鼓励各类市场主体</w:t>
      </w:r>
      <w:r w:rsidRPr="006C58AF">
        <w:rPr>
          <w:rFonts w:ascii="仿宋_GB2312" w:eastAsia="仿宋_GB2312" w:hAnsi="仿宋_GB2312" w:cs="仿宋_GB2312"/>
          <w:sz w:val="32"/>
          <w:szCs w:val="32"/>
        </w:rPr>
        <w:t>参与北斗基础设施建设、应用场景开发和产业生态培育。</w:t>
      </w:r>
      <w:r w:rsidRPr="006C58AF">
        <w:rPr>
          <w:rFonts w:ascii="仿宋_GB2312" w:eastAsia="仿宋_GB2312" w:hAnsi="仿宋_GB2312" w:cs="仿宋_GB2312" w:hint="eastAsia"/>
          <w:sz w:val="32"/>
          <w:szCs w:val="32"/>
        </w:rPr>
        <w:t>保障各类市场主体依法平等参与市场竞争和产业发展。</w:t>
      </w:r>
    </w:p>
    <w:p w14:paraId="16415BAF"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 xml:space="preserve"> 【北斗产业集群培育】市人民政府应当以北斗时空产业为核心，统筹推进卫星、火箭、网络、终端、</w:t>
      </w:r>
      <w:r w:rsidRPr="006C58AF">
        <w:rPr>
          <w:rFonts w:ascii="仿宋_GB2312" w:eastAsia="仿宋_GB2312" w:hAnsi="仿宋_GB2312" w:cs="仿宋_GB2312" w:hint="eastAsia"/>
          <w:sz w:val="32"/>
          <w:szCs w:val="32"/>
        </w:rPr>
        <w:lastRenderedPageBreak/>
        <w:t>数据等关联产业协同集聚，培育具有全国影响力的北斗时空信息产业集群。</w:t>
      </w:r>
    </w:p>
    <w:p w14:paraId="64671752"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市人民政府应当以北斗时空信息产业集群为主要载体，吸引产业链关键环节企业落地集聚，推动产业链关键环节本地配套率逐步提升。</w:t>
      </w:r>
    </w:p>
    <w:p w14:paraId="61F6A151" w14:textId="538D8CD3"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10" w:name="OLE_LINK14"/>
      <w:r w:rsidRPr="006C58AF">
        <w:rPr>
          <w:rFonts w:ascii="仿宋_GB2312" w:eastAsia="仿宋_GB2312" w:hAnsi="仿宋_GB2312" w:cs="仿宋_GB2312" w:hint="eastAsia"/>
          <w:sz w:val="32"/>
          <w:szCs w:val="32"/>
        </w:rPr>
        <w:t>【产业链协同与供需对接】市工业和信息化、数据主管部门</w:t>
      </w:r>
      <w:r w:rsidR="00556686" w:rsidRPr="006C58AF">
        <w:rPr>
          <w:rFonts w:ascii="仿宋_GB2312" w:eastAsia="仿宋_GB2312" w:hAnsi="仿宋_GB2312" w:cs="仿宋_GB2312" w:hint="eastAsia"/>
          <w:sz w:val="32"/>
          <w:szCs w:val="32"/>
        </w:rPr>
        <w:t>、市北斗发展中心</w:t>
      </w:r>
      <w:r w:rsidRPr="006C58AF">
        <w:rPr>
          <w:rFonts w:ascii="仿宋_GB2312" w:eastAsia="仿宋_GB2312" w:hAnsi="仿宋_GB2312" w:cs="仿宋_GB2312" w:hint="eastAsia"/>
          <w:sz w:val="32"/>
          <w:szCs w:val="32"/>
        </w:rPr>
        <w:t>应当会同有关部门搭建北斗产业链上下游企业交流合作平台，建立常态化供需对接机制，推动企业开展协同设计、协同制造、协同供应和协同运营。</w:t>
      </w:r>
    </w:p>
    <w:p w14:paraId="4D979C48"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鼓励北斗产业链上下游企业组建产业共同体、创新联合体，完善产业链供应链配套体系，提升北斗产业集群化、协同化发展水平，避免区域内同质化竞争。</w:t>
      </w:r>
    </w:p>
    <w:p w14:paraId="4C5359A9"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【标准与知识产权】 市市场监督管理等主管部门应当</w:t>
      </w:r>
      <w:r w:rsidRPr="006C58AF">
        <w:rPr>
          <w:rFonts w:ascii="仿宋_GB2312" w:eastAsia="仿宋_GB2312" w:hAnsi="仿宋_GB2312" w:cs="仿宋_GB2312" w:hint="eastAsia"/>
          <w:sz w:val="32"/>
          <w:szCs w:val="32"/>
        </w:rPr>
        <w:t>加强</w:t>
      </w:r>
      <w:r w:rsidRPr="006C58AF">
        <w:rPr>
          <w:rFonts w:ascii="仿宋_GB2312" w:eastAsia="仿宋_GB2312" w:hAnsi="仿宋_GB2312" w:cs="仿宋_GB2312"/>
          <w:sz w:val="32"/>
          <w:szCs w:val="32"/>
        </w:rPr>
        <w:t xml:space="preserve">北斗领域知识产权的保护和运用。支持建设北斗产品质量检验检测和认证服务机构，完善北斗终端产品的检测认证体系。 </w:t>
      </w:r>
    </w:p>
    <w:p w14:paraId="78C73F17" w14:textId="4BE6B7CB" w:rsidR="00556686" w:rsidRPr="006C58AF" w:rsidRDefault="00556686">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支持本市企业、高等院校、科研机构牵头或者参与制定北斗领域团体标准、企业标准，积极参与国家、行业相关标准化工作，协同推进地方特色北斗地方标准制修订与实施。</w:t>
      </w:r>
    </w:p>
    <w:bookmarkEnd w:id="10"/>
    <w:p w14:paraId="0109FAFD"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 xml:space="preserve"> 【</w:t>
      </w:r>
      <w:r w:rsidRPr="006C58AF">
        <w:rPr>
          <w:rFonts w:ascii="仿宋_GB2312" w:eastAsia="仿宋_GB2312" w:hAnsi="仿宋_GB2312" w:cs="仿宋_GB2312" w:hint="eastAsia"/>
          <w:sz w:val="32"/>
          <w:szCs w:val="32"/>
        </w:rPr>
        <w:t>公共数据</w:t>
      </w:r>
      <w:r w:rsidRPr="006C58AF">
        <w:rPr>
          <w:rFonts w:ascii="仿宋_GB2312" w:eastAsia="仿宋_GB2312" w:hAnsi="仿宋_GB2312" w:cs="仿宋_GB2312"/>
          <w:sz w:val="32"/>
          <w:szCs w:val="32"/>
        </w:rPr>
        <w:t xml:space="preserve">】 </w:t>
      </w:r>
      <w:r w:rsidRPr="006C58AF">
        <w:rPr>
          <w:rFonts w:ascii="仿宋_GB2312" w:eastAsia="仿宋_GB2312" w:hAnsi="仿宋_GB2312" w:cs="仿宋_GB2312" w:hint="eastAsia"/>
          <w:sz w:val="32"/>
          <w:szCs w:val="32"/>
        </w:rPr>
        <w:t>市人民政府应当建立跨部门、跨行业北斗时空数据共享机制，依法打通数据壁垒，为城市治理和公共服务提供数据支撑。</w:t>
      </w:r>
    </w:p>
    <w:p w14:paraId="76EE6DBC"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市数据主管部门应当推动北斗时空数据采集、汇聚、治理与共享，完善时空数据资源体系，推动纳入全市统一</w:t>
      </w:r>
      <w:r w:rsidRPr="006C58AF">
        <w:rPr>
          <w:rFonts w:ascii="仿宋_GB2312" w:eastAsia="仿宋_GB2312" w:hAnsi="仿宋_GB2312" w:cs="仿宋_GB2312" w:hint="eastAsia"/>
          <w:sz w:val="32"/>
          <w:szCs w:val="32"/>
        </w:rPr>
        <w:lastRenderedPageBreak/>
        <w:t>公共数据管理平台。</w:t>
      </w:r>
    </w:p>
    <w:p w14:paraId="33F4BD7C" w14:textId="77777777" w:rsidR="00805BA3" w:rsidRPr="006C58AF" w:rsidRDefault="00000000" w:rsidP="0046675B">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11" w:name="OLE_LINK15"/>
      <w:r w:rsidRPr="006C58AF">
        <w:rPr>
          <w:rFonts w:ascii="仿宋_GB2312" w:eastAsia="仿宋_GB2312" w:hAnsi="仿宋_GB2312" w:cs="仿宋_GB2312"/>
          <w:sz w:val="32"/>
          <w:szCs w:val="32"/>
        </w:rPr>
        <w:t>【</w:t>
      </w:r>
      <w:r w:rsidRPr="006C58AF">
        <w:rPr>
          <w:rFonts w:ascii="仿宋_GB2312" w:eastAsia="仿宋_GB2312" w:hAnsi="仿宋_GB2312" w:cs="仿宋_GB2312" w:hint="eastAsia"/>
          <w:sz w:val="32"/>
          <w:szCs w:val="32"/>
        </w:rPr>
        <w:t>时空数据产业</w:t>
      </w:r>
      <w:r w:rsidRPr="006C58AF">
        <w:rPr>
          <w:rFonts w:ascii="仿宋_GB2312" w:eastAsia="仿宋_GB2312" w:hAnsi="仿宋_GB2312" w:cs="仿宋_GB2312"/>
          <w:sz w:val="32"/>
          <w:szCs w:val="32"/>
        </w:rPr>
        <w:t>】</w:t>
      </w:r>
      <w:r w:rsidRPr="006C58AF">
        <w:rPr>
          <w:rFonts w:ascii="仿宋_GB2312" w:eastAsia="仿宋_GB2312" w:hAnsi="仿宋_GB2312" w:cs="仿宋_GB2312" w:hint="eastAsia"/>
          <w:sz w:val="32"/>
          <w:szCs w:val="32"/>
        </w:rPr>
        <w:t xml:space="preserve"> </w:t>
      </w:r>
      <w:bookmarkStart w:id="12" w:name="OLE_LINK16"/>
      <w:bookmarkEnd w:id="11"/>
      <w:r w:rsidRPr="006C58AF">
        <w:rPr>
          <w:rFonts w:ascii="仿宋_GB2312" w:eastAsia="仿宋_GB2312" w:hAnsi="仿宋_GB2312" w:cs="仿宋_GB2312" w:hint="eastAsia"/>
          <w:sz w:val="32"/>
          <w:szCs w:val="32"/>
        </w:rPr>
        <w:t>市人民政府应当支持北斗时空数据产业发展，统筹推进时空数据流通服务平台建设运营。</w:t>
      </w:r>
    </w:p>
    <w:p w14:paraId="4F160A8C"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依托时空数据流通服务平台，支持数据服务商开发各类时空数据产品和服务，引导北斗时空信息产业集群企业开展数据流通利用与价值共创。</w:t>
      </w:r>
    </w:p>
    <w:p w14:paraId="1B9F8829"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专家咨询】市人民政府应当建立北斗规模应用发展专家咨询机制，组建由企业、高校、科研机构及相关单位专家组成的专家咨询委员会，为北斗产业发展规划编制、重大项目论证、关键技术攻关等提供专业支撑。</w:t>
      </w:r>
    </w:p>
    <w:bookmarkEnd w:id="12"/>
    <w:p w14:paraId="52374491"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 xml:space="preserve"> 【北斗峰会】 市人民政府应当支持举办北斗规模应用国际峰会，鼓励和支持在峰会期间发布本市北斗规模应用示范成果，定期编制和发布示范案例集，促进北斗应用经验的全国性交流和推广。 </w:t>
      </w:r>
    </w:p>
    <w:p w14:paraId="2D4E46F1" w14:textId="317ABBEF"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 xml:space="preserve">【资金保障】 </w:t>
      </w:r>
      <w:r w:rsidRPr="006C58AF">
        <w:rPr>
          <w:rFonts w:ascii="仿宋_GB2312" w:eastAsia="仿宋_GB2312" w:hAnsi="仿宋_GB2312" w:cs="仿宋_GB2312" w:hint="eastAsia"/>
          <w:sz w:val="32"/>
          <w:szCs w:val="32"/>
        </w:rPr>
        <w:t>市、县（市、区）人民政府应当</w:t>
      </w:r>
      <w:r w:rsidR="00F36179" w:rsidRPr="006C58AF">
        <w:rPr>
          <w:rFonts w:ascii="仿宋_GB2312" w:eastAsia="仿宋_GB2312" w:hAnsi="仿宋_GB2312" w:cs="仿宋_GB2312" w:hint="eastAsia"/>
          <w:sz w:val="32"/>
          <w:szCs w:val="32"/>
        </w:rPr>
        <w:t>设立北斗规模应用专项资金，</w:t>
      </w:r>
      <w:r w:rsidRPr="006C58AF">
        <w:rPr>
          <w:rFonts w:ascii="仿宋_GB2312" w:eastAsia="仿宋_GB2312" w:hAnsi="仿宋_GB2312" w:cs="仿宋_GB2312" w:hint="eastAsia"/>
          <w:sz w:val="32"/>
          <w:szCs w:val="32"/>
        </w:rPr>
        <w:t>统筹运用财政性资金、产业发展基金等，支持北斗</w:t>
      </w:r>
      <w:r w:rsidR="00F36179" w:rsidRPr="006C58AF">
        <w:rPr>
          <w:rFonts w:ascii="仿宋_GB2312" w:eastAsia="仿宋_GB2312" w:hAnsi="仿宋_GB2312" w:cs="仿宋_GB2312" w:hint="eastAsia"/>
          <w:sz w:val="32"/>
          <w:szCs w:val="32"/>
        </w:rPr>
        <w:t>体系化应用、应用场景建设、市场化场景培育、全空间验证场建设、</w:t>
      </w:r>
      <w:r w:rsidR="001A0F38" w:rsidRPr="006C58AF">
        <w:rPr>
          <w:rFonts w:ascii="仿宋_GB2312" w:eastAsia="仿宋_GB2312" w:hAnsi="仿宋_GB2312" w:cs="仿宋_GB2312" w:hint="eastAsia"/>
          <w:sz w:val="32"/>
          <w:szCs w:val="32"/>
        </w:rPr>
        <w:t>技术攻关与融合、技术创新、产业融合、企业培育、产业集群培育、产业链培育、标准制定</w:t>
      </w:r>
      <w:r w:rsidRPr="006C58AF">
        <w:rPr>
          <w:rFonts w:ascii="仿宋_GB2312" w:eastAsia="仿宋_GB2312" w:hAnsi="仿宋_GB2312" w:cs="仿宋_GB2312" w:hint="eastAsia"/>
          <w:sz w:val="32"/>
          <w:szCs w:val="32"/>
        </w:rPr>
        <w:t>等事项。</w:t>
      </w:r>
    </w:p>
    <w:p w14:paraId="2F046458"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鼓励有条件的县（市、区）人民政府统筹安排资金，引导和带动社会资本参与北斗规模应用。</w:t>
      </w:r>
    </w:p>
    <w:p w14:paraId="568A40CF"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建立健全覆盖北斗规模应用全周期、全链条的金融支持体系，引导金融机构、投资机构等为北斗规模应用提供投资、贷款、担保、保险等金融服务。</w:t>
      </w:r>
    </w:p>
    <w:p w14:paraId="10E531EC"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lastRenderedPageBreak/>
        <w:t xml:space="preserve"> </w:t>
      </w:r>
      <w:r w:rsidRPr="006C58AF">
        <w:rPr>
          <w:rFonts w:ascii="仿宋_GB2312" w:eastAsia="仿宋_GB2312" w:hAnsi="仿宋_GB2312" w:cs="仿宋_GB2312"/>
          <w:sz w:val="32"/>
          <w:szCs w:val="32"/>
        </w:rPr>
        <w:t xml:space="preserve">【人才保障】 市、县（市、区）人民政府及其有关部门应当制定北斗领域人才引进政策，重点引进北斗领域的高层次人才和核心团队。 </w:t>
      </w:r>
    </w:p>
    <w:p w14:paraId="43B8F3B7"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 xml:space="preserve">鼓励实施柔性引才机制，采取项目合作、技术咨询、兼职服务等方式吸引高端人才。推动建立长株潭北斗领域人才互认机制，促进人才有序流动。 </w:t>
      </w:r>
    </w:p>
    <w:p w14:paraId="296A8A2D"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sz w:val="32"/>
          <w:szCs w:val="32"/>
        </w:rPr>
        <w:t>鼓励和支持</w:t>
      </w:r>
      <w:r w:rsidRPr="006C58AF">
        <w:rPr>
          <w:rFonts w:ascii="仿宋_GB2312" w:eastAsia="仿宋_GB2312" w:hAnsi="仿宋_GB2312" w:cs="仿宋_GB2312" w:hint="eastAsia"/>
          <w:sz w:val="32"/>
          <w:szCs w:val="32"/>
        </w:rPr>
        <w:t>本市</w:t>
      </w:r>
      <w:r w:rsidRPr="006C58AF">
        <w:rPr>
          <w:rFonts w:ascii="仿宋_GB2312" w:eastAsia="仿宋_GB2312" w:hAnsi="仿宋_GB2312" w:cs="仿宋_GB2312"/>
          <w:sz w:val="32"/>
          <w:szCs w:val="32"/>
        </w:rPr>
        <w:t xml:space="preserve">高校、职业院校设立北斗相关学科专业，开展北斗领域人才培养和专业技能培训。支持企业与高校、科研机构联合开展北斗领域人才定向培养。 </w:t>
      </w:r>
    </w:p>
    <w:p w14:paraId="774399E4"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13" w:name="OLE_LINK20"/>
      <w:r w:rsidRPr="006C58AF">
        <w:rPr>
          <w:rFonts w:ascii="仿宋_GB2312" w:eastAsia="仿宋_GB2312" w:hAnsi="仿宋_GB2312" w:cs="仿宋_GB2312" w:hint="eastAsia"/>
          <w:sz w:val="32"/>
          <w:szCs w:val="32"/>
        </w:rPr>
        <w:t xml:space="preserve"> 【数据安全与个人信息保护】 北斗时空数据的处理活动应当遵守数据安全、网络安全等有关法律法规，建立健全数据分级分类管理、风险评估和应急处置等制度。涉及个人信息的，还应当遵守个人信息保护法律法规的规定，并采取必要的安全保护措施。</w:t>
      </w:r>
    </w:p>
    <w:bookmarkEnd w:id="13"/>
    <w:p w14:paraId="7773ACD9"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 xml:space="preserve"> 【政企协同与服务保障】市、县（市、区）人民政府应当建立健全北斗规模应用政企常态化沟通机制，通过座谈会、调研走访、线上平台等多种方式，及时听取北斗领域企业的诉求和意见，依法协调解决企业发展中的问题。</w:t>
      </w:r>
    </w:p>
    <w:p w14:paraId="2BBAE5C3"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 xml:space="preserve"> 【宣传推广】 市、县（市、区）人民政府及其有关部门应当加强北斗规模应用的宣传普及，推广北斗典型应用场景与示范成果，提升全社会对北斗系统的认知度和应用积极性，营造促进北斗规模应用的良好社会氛围。</w:t>
      </w:r>
    </w:p>
    <w:p w14:paraId="3C0D3717" w14:textId="77777777" w:rsidR="00805BA3" w:rsidRPr="006C58AF" w:rsidRDefault="00000000">
      <w:pPr>
        <w:spacing w:line="520" w:lineRule="exact"/>
        <w:ind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新闻媒体应当积极开展北斗科普宣传和推广应用报道。</w:t>
      </w:r>
    </w:p>
    <w:p w14:paraId="503EB1C4" w14:textId="1E6CC577" w:rsidR="00057F55" w:rsidRPr="006C58AF" w:rsidRDefault="00057F55" w:rsidP="00E914F6">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lastRenderedPageBreak/>
        <w:t xml:space="preserve"> 【科普教育】 市教育主管部门应当将北斗系统基础知识纳入本市</w:t>
      </w:r>
      <w:r w:rsidR="00D11C2B" w:rsidRPr="006C58AF">
        <w:rPr>
          <w:rFonts w:ascii="仿宋_GB2312" w:eastAsia="仿宋_GB2312" w:hAnsi="仿宋_GB2312" w:cs="仿宋_GB2312" w:hint="eastAsia"/>
          <w:sz w:val="32"/>
          <w:szCs w:val="32"/>
        </w:rPr>
        <w:t>行政区划内</w:t>
      </w:r>
      <w:r w:rsidRPr="006C58AF">
        <w:rPr>
          <w:rFonts w:ascii="仿宋_GB2312" w:eastAsia="仿宋_GB2312" w:hAnsi="仿宋_GB2312" w:cs="仿宋_GB2312" w:hint="eastAsia"/>
          <w:sz w:val="32"/>
          <w:szCs w:val="32"/>
        </w:rPr>
        <w:t>中小学校科普教育内容，组织开展北斗科普教育活动，增强青少年对北斗系统的认知和认同。</w:t>
      </w:r>
    </w:p>
    <w:p w14:paraId="668539FD" w14:textId="09880E70" w:rsidR="00E1633F" w:rsidRPr="006C58AF" w:rsidRDefault="00E1633F" w:rsidP="00CB740D">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r w:rsidRPr="006C58AF">
        <w:rPr>
          <w:rFonts w:ascii="仿宋_GB2312" w:eastAsia="仿宋_GB2312" w:hAnsi="仿宋_GB2312" w:cs="仿宋_GB2312" w:hint="eastAsia"/>
          <w:sz w:val="32"/>
          <w:szCs w:val="32"/>
        </w:rPr>
        <w:t xml:space="preserve"> 【容错纠错】 对在北斗规模应用和产业发展中探索创新出现失误或者偏差，但符合规定条件、勤勉尽责且未谋取不正当利益的单位和个人，按照有关规定予以免责或者减轻责任。</w:t>
      </w:r>
    </w:p>
    <w:p w14:paraId="6207519C" w14:textId="77777777" w:rsidR="00805BA3" w:rsidRPr="006C58AF" w:rsidRDefault="00000000">
      <w:pPr>
        <w:pStyle w:val="af"/>
        <w:numPr>
          <w:ilvl w:val="0"/>
          <w:numId w:val="1"/>
        </w:numPr>
        <w:spacing w:line="520" w:lineRule="exact"/>
        <w:ind w:left="0" w:firstLineChars="200" w:firstLine="640"/>
        <w:jc w:val="both"/>
        <w:rPr>
          <w:rFonts w:ascii="仿宋_GB2312" w:eastAsia="仿宋_GB2312" w:hAnsi="仿宋_GB2312" w:cs="仿宋_GB2312" w:hint="eastAsia"/>
          <w:sz w:val="32"/>
          <w:szCs w:val="32"/>
        </w:rPr>
      </w:pPr>
      <w:bookmarkStart w:id="14" w:name="OLE_LINK21"/>
      <w:r w:rsidRPr="006C58AF">
        <w:rPr>
          <w:rFonts w:ascii="仿宋_GB2312" w:eastAsia="仿宋_GB2312" w:hAnsi="仿宋_GB2312" w:cs="仿宋_GB2312"/>
          <w:sz w:val="32"/>
          <w:szCs w:val="32"/>
        </w:rPr>
        <w:t xml:space="preserve">【施行日期】 本条例自 年 月 日起施行。 </w:t>
      </w:r>
    </w:p>
    <w:bookmarkEnd w:id="14"/>
    <w:p w14:paraId="4DD2A8DC" w14:textId="77777777" w:rsidR="00805BA3" w:rsidRPr="006C58AF" w:rsidRDefault="00805BA3">
      <w:pPr>
        <w:spacing w:line="500" w:lineRule="exact"/>
        <w:ind w:firstLineChars="200" w:firstLine="640"/>
        <w:jc w:val="both"/>
        <w:rPr>
          <w:rFonts w:ascii="仿宋_GB2312" w:eastAsia="仿宋_GB2312" w:hAnsi="仿宋_GB2312" w:cs="仿宋_GB2312" w:hint="eastAsia"/>
          <w:sz w:val="32"/>
          <w:szCs w:val="32"/>
        </w:rPr>
      </w:pPr>
    </w:p>
    <w:sectPr w:rsidR="00805BA3" w:rsidRPr="006C58AF" w:rsidSect="00455CF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8505" w14:textId="77777777" w:rsidR="00904AD0" w:rsidRDefault="00904AD0">
      <w:r>
        <w:separator/>
      </w:r>
    </w:p>
  </w:endnote>
  <w:endnote w:type="continuationSeparator" w:id="0">
    <w:p w14:paraId="1E6961F6" w14:textId="77777777" w:rsidR="00904AD0" w:rsidRDefault="0090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72C8" w14:textId="14E668B7" w:rsidR="00455CF1" w:rsidRPr="00455CF1" w:rsidRDefault="00455CF1" w:rsidP="00455CF1">
    <w:pPr>
      <w:pStyle w:val="a5"/>
      <w:snapToGrid/>
      <w:ind w:leftChars="100" w:left="20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Page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FA4" w14:textId="7E966B87" w:rsidR="00805BA3" w:rsidRPr="00455CF1" w:rsidRDefault="00455CF1" w:rsidP="00455CF1">
    <w:pPr>
      <w:pStyle w:val="a5"/>
      <w:snapToGrid/>
      <w:ind w:rightChars="100" w:right="200"/>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Page \* MERGEFORMAT </w:instrText>
    </w:r>
    <w:r>
      <w:rPr>
        <w:rFonts w:ascii="宋体" w:eastAsia="宋体" w:hAnsi="宋体" w:hint="eastAsia"/>
        <w:sz w:val="28"/>
      </w:rPr>
      <w:fldChar w:fldCharType="separate"/>
    </w:r>
    <w:r>
      <w:rPr>
        <w:rFonts w:ascii="宋体" w:eastAsia="宋体" w:hAnsi="宋体" w:hint="eastAsia"/>
        <w:noProof/>
        <w:sz w:val="28"/>
      </w:rPr>
      <w:t>1</w:t>
    </w:r>
    <w:r>
      <w:rPr>
        <w:rFonts w:ascii="宋体" w:eastAsia="宋体" w:hAnsi="宋体" w:hint="eastAsia"/>
        <w:sz w:val="28"/>
      </w:rPr>
      <w:fldChar w:fldCharType="end"/>
    </w:r>
    <w:r>
      <w:rPr>
        <w:rFonts w:ascii="宋体" w:eastAsia="宋体" w:hAnsi="宋体" w:hint="eastAsia"/>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D010" w14:textId="77777777" w:rsidR="00455CF1" w:rsidRPr="00455CF1" w:rsidRDefault="00455CF1" w:rsidP="00455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2B48" w14:textId="77777777" w:rsidR="00904AD0" w:rsidRDefault="00904AD0">
      <w:r>
        <w:separator/>
      </w:r>
    </w:p>
  </w:footnote>
  <w:footnote w:type="continuationSeparator" w:id="0">
    <w:p w14:paraId="2E8880C2" w14:textId="77777777" w:rsidR="00904AD0" w:rsidRDefault="0090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6715" w14:textId="77777777" w:rsidR="00455CF1" w:rsidRPr="00455CF1" w:rsidRDefault="00455CF1" w:rsidP="00455C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8D75" w14:textId="77777777" w:rsidR="00455CF1" w:rsidRPr="00455CF1" w:rsidRDefault="00455CF1" w:rsidP="00455CF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4EDD" w14:textId="77777777" w:rsidR="00455CF1" w:rsidRPr="00455CF1" w:rsidRDefault="00455CF1" w:rsidP="00455C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08A7"/>
    <w:multiLevelType w:val="multilevel"/>
    <w:tmpl w:val="1E4608A7"/>
    <w:lvl w:ilvl="0">
      <w:start w:val="1"/>
      <w:numFmt w:val="chineseCountingThousand"/>
      <w:lvlText w:val="第%1条"/>
      <w:lvlJc w:val="left"/>
      <w:pPr>
        <w:ind w:left="1083"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613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wYzI3N2Y2NTFjZDEwZTU3NzNmNjI4ZTVmYTBmNTcifQ=="/>
  </w:docVars>
  <w:rsids>
    <w:rsidRoot w:val="001C33C5"/>
    <w:rsid w:val="00017DC9"/>
    <w:rsid w:val="00027855"/>
    <w:rsid w:val="000355F0"/>
    <w:rsid w:val="000363CC"/>
    <w:rsid w:val="00040BA8"/>
    <w:rsid w:val="00053F73"/>
    <w:rsid w:val="00057F55"/>
    <w:rsid w:val="00080A06"/>
    <w:rsid w:val="00081B75"/>
    <w:rsid w:val="00086425"/>
    <w:rsid w:val="00097E16"/>
    <w:rsid w:val="000A52E3"/>
    <w:rsid w:val="000B5DD8"/>
    <w:rsid w:val="000B7C54"/>
    <w:rsid w:val="000B7EC9"/>
    <w:rsid w:val="000E30E1"/>
    <w:rsid w:val="000F6924"/>
    <w:rsid w:val="00111CB8"/>
    <w:rsid w:val="00113CD0"/>
    <w:rsid w:val="001253E1"/>
    <w:rsid w:val="00145DC0"/>
    <w:rsid w:val="001A0F38"/>
    <w:rsid w:val="001A50A7"/>
    <w:rsid w:val="001B390D"/>
    <w:rsid w:val="001C33C5"/>
    <w:rsid w:val="00200DA4"/>
    <w:rsid w:val="00217DA7"/>
    <w:rsid w:val="002208DA"/>
    <w:rsid w:val="0023776A"/>
    <w:rsid w:val="00240B12"/>
    <w:rsid w:val="00241CB7"/>
    <w:rsid w:val="0025546C"/>
    <w:rsid w:val="002649A1"/>
    <w:rsid w:val="002820F5"/>
    <w:rsid w:val="00293D18"/>
    <w:rsid w:val="00294EED"/>
    <w:rsid w:val="002B19BF"/>
    <w:rsid w:val="002B3237"/>
    <w:rsid w:val="002C1317"/>
    <w:rsid w:val="002D7583"/>
    <w:rsid w:val="002E4D68"/>
    <w:rsid w:val="002F0236"/>
    <w:rsid w:val="00316B77"/>
    <w:rsid w:val="00347605"/>
    <w:rsid w:val="00371BDE"/>
    <w:rsid w:val="00382FFD"/>
    <w:rsid w:val="003858B3"/>
    <w:rsid w:val="003C4D24"/>
    <w:rsid w:val="003C7FDD"/>
    <w:rsid w:val="003D3F05"/>
    <w:rsid w:val="003F0C07"/>
    <w:rsid w:val="003F6138"/>
    <w:rsid w:val="004058A0"/>
    <w:rsid w:val="00432685"/>
    <w:rsid w:val="00455CF1"/>
    <w:rsid w:val="004568CA"/>
    <w:rsid w:val="0046675B"/>
    <w:rsid w:val="004702D4"/>
    <w:rsid w:val="00473A45"/>
    <w:rsid w:val="00483F89"/>
    <w:rsid w:val="00494AA1"/>
    <w:rsid w:val="004B09A1"/>
    <w:rsid w:val="004D54FD"/>
    <w:rsid w:val="004D5ED3"/>
    <w:rsid w:val="004E5AE6"/>
    <w:rsid w:val="004E5F78"/>
    <w:rsid w:val="0052118D"/>
    <w:rsid w:val="005211C4"/>
    <w:rsid w:val="005247D9"/>
    <w:rsid w:val="0055058E"/>
    <w:rsid w:val="00551785"/>
    <w:rsid w:val="00556110"/>
    <w:rsid w:val="00556686"/>
    <w:rsid w:val="00556C2B"/>
    <w:rsid w:val="0057595B"/>
    <w:rsid w:val="0059470F"/>
    <w:rsid w:val="005A12EB"/>
    <w:rsid w:val="005B169E"/>
    <w:rsid w:val="005C6C9B"/>
    <w:rsid w:val="005D16B5"/>
    <w:rsid w:val="005F4FE0"/>
    <w:rsid w:val="0060662A"/>
    <w:rsid w:val="006C58AF"/>
    <w:rsid w:val="006D3A8D"/>
    <w:rsid w:val="006F1A16"/>
    <w:rsid w:val="006F2693"/>
    <w:rsid w:val="00711AF2"/>
    <w:rsid w:val="0074681B"/>
    <w:rsid w:val="00750BB1"/>
    <w:rsid w:val="007810AD"/>
    <w:rsid w:val="007B2A03"/>
    <w:rsid w:val="007C4C24"/>
    <w:rsid w:val="007D6544"/>
    <w:rsid w:val="007D6780"/>
    <w:rsid w:val="007F673F"/>
    <w:rsid w:val="00805BA3"/>
    <w:rsid w:val="0081746C"/>
    <w:rsid w:val="008919B3"/>
    <w:rsid w:val="00893910"/>
    <w:rsid w:val="008A3FD9"/>
    <w:rsid w:val="008A5FE5"/>
    <w:rsid w:val="008D399B"/>
    <w:rsid w:val="008F3209"/>
    <w:rsid w:val="008F7822"/>
    <w:rsid w:val="00904AD0"/>
    <w:rsid w:val="00906347"/>
    <w:rsid w:val="00916E4D"/>
    <w:rsid w:val="00945FCC"/>
    <w:rsid w:val="009952A9"/>
    <w:rsid w:val="009A56B5"/>
    <w:rsid w:val="009B362B"/>
    <w:rsid w:val="009B7DD3"/>
    <w:rsid w:val="009C076F"/>
    <w:rsid w:val="009D5AA9"/>
    <w:rsid w:val="009E16DF"/>
    <w:rsid w:val="009F7F1E"/>
    <w:rsid w:val="00A308FB"/>
    <w:rsid w:val="00A57D65"/>
    <w:rsid w:val="00A62FD1"/>
    <w:rsid w:val="00A71E7C"/>
    <w:rsid w:val="00A901E8"/>
    <w:rsid w:val="00AA0794"/>
    <w:rsid w:val="00AB520F"/>
    <w:rsid w:val="00AC3327"/>
    <w:rsid w:val="00AC62F6"/>
    <w:rsid w:val="00AD2D35"/>
    <w:rsid w:val="00AF63E1"/>
    <w:rsid w:val="00AF6F76"/>
    <w:rsid w:val="00B02C5D"/>
    <w:rsid w:val="00B03E9D"/>
    <w:rsid w:val="00B14A34"/>
    <w:rsid w:val="00B22D49"/>
    <w:rsid w:val="00B27D91"/>
    <w:rsid w:val="00B4407A"/>
    <w:rsid w:val="00B4411A"/>
    <w:rsid w:val="00B4751F"/>
    <w:rsid w:val="00B5134E"/>
    <w:rsid w:val="00B51DE9"/>
    <w:rsid w:val="00B72672"/>
    <w:rsid w:val="00C16E2F"/>
    <w:rsid w:val="00C72F84"/>
    <w:rsid w:val="00C76C98"/>
    <w:rsid w:val="00CA2326"/>
    <w:rsid w:val="00CA2B84"/>
    <w:rsid w:val="00CB2084"/>
    <w:rsid w:val="00CB740D"/>
    <w:rsid w:val="00CC1928"/>
    <w:rsid w:val="00CC63A5"/>
    <w:rsid w:val="00CD256F"/>
    <w:rsid w:val="00CD2C1A"/>
    <w:rsid w:val="00CE2F99"/>
    <w:rsid w:val="00D11C2B"/>
    <w:rsid w:val="00D311BF"/>
    <w:rsid w:val="00D32D0F"/>
    <w:rsid w:val="00D502B8"/>
    <w:rsid w:val="00D55E1B"/>
    <w:rsid w:val="00DA45F0"/>
    <w:rsid w:val="00DB1592"/>
    <w:rsid w:val="00DC06FE"/>
    <w:rsid w:val="00DC595B"/>
    <w:rsid w:val="00DD3326"/>
    <w:rsid w:val="00DE5F90"/>
    <w:rsid w:val="00E1373C"/>
    <w:rsid w:val="00E1633F"/>
    <w:rsid w:val="00E25879"/>
    <w:rsid w:val="00E41E66"/>
    <w:rsid w:val="00E46680"/>
    <w:rsid w:val="00E56955"/>
    <w:rsid w:val="00E73ED7"/>
    <w:rsid w:val="00E914F6"/>
    <w:rsid w:val="00E921AD"/>
    <w:rsid w:val="00EA1137"/>
    <w:rsid w:val="00EC6529"/>
    <w:rsid w:val="00EC796D"/>
    <w:rsid w:val="00EE1669"/>
    <w:rsid w:val="00EE3F5E"/>
    <w:rsid w:val="00EE7E95"/>
    <w:rsid w:val="00EF6482"/>
    <w:rsid w:val="00F0213D"/>
    <w:rsid w:val="00F02D43"/>
    <w:rsid w:val="00F277A1"/>
    <w:rsid w:val="00F36179"/>
    <w:rsid w:val="00FE2275"/>
    <w:rsid w:val="00FF64D0"/>
    <w:rsid w:val="2D1B0546"/>
    <w:rsid w:val="42492E4D"/>
    <w:rsid w:val="4302007D"/>
    <w:rsid w:val="4E5114AD"/>
    <w:rsid w:val="50BB019E"/>
    <w:rsid w:val="65FE0FE0"/>
    <w:rsid w:val="678D7FB6"/>
    <w:rsid w:val="789B0B57"/>
    <w:rsid w:val="7CFD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E442"/>
  <w15:docId w15:val="{18EC0B4B-B3ED-4933-8B4E-D0430474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Theme="minorEastAsia"/>
    </w:rPr>
  </w:style>
  <w:style w:type="paragraph" w:styleId="1">
    <w:name w:val="heading 1"/>
    <w:uiPriority w:val="9"/>
    <w:qFormat/>
    <w:pPr>
      <w:outlineLvl w:val="0"/>
    </w:pPr>
    <w:rPr>
      <w:rFonts w:eastAsiaTheme="minorEastAsia"/>
      <w:color w:val="2E74B5"/>
      <w:sz w:val="32"/>
      <w:szCs w:val="32"/>
    </w:rPr>
  </w:style>
  <w:style w:type="paragraph" w:styleId="2">
    <w:name w:val="heading 2"/>
    <w:uiPriority w:val="9"/>
    <w:semiHidden/>
    <w:unhideWhenUsed/>
    <w:qFormat/>
    <w:pPr>
      <w:outlineLvl w:val="1"/>
    </w:pPr>
    <w:rPr>
      <w:rFonts w:eastAsiaTheme="minorEastAsia"/>
      <w:color w:val="2E74B5"/>
      <w:sz w:val="26"/>
      <w:szCs w:val="26"/>
    </w:rPr>
  </w:style>
  <w:style w:type="paragraph" w:styleId="3">
    <w:name w:val="heading 3"/>
    <w:uiPriority w:val="9"/>
    <w:semiHidden/>
    <w:unhideWhenUsed/>
    <w:qFormat/>
    <w:pPr>
      <w:outlineLvl w:val="2"/>
    </w:pPr>
    <w:rPr>
      <w:rFonts w:eastAsiaTheme="minorEastAsia"/>
      <w:color w:val="1F4D78"/>
      <w:sz w:val="24"/>
      <w:szCs w:val="24"/>
    </w:rPr>
  </w:style>
  <w:style w:type="paragraph" w:styleId="4">
    <w:name w:val="heading 4"/>
    <w:uiPriority w:val="9"/>
    <w:semiHidden/>
    <w:unhideWhenUsed/>
    <w:qFormat/>
    <w:pPr>
      <w:outlineLvl w:val="3"/>
    </w:pPr>
    <w:rPr>
      <w:rFonts w:eastAsiaTheme="minorEastAsia"/>
      <w:i/>
      <w:iCs/>
      <w:color w:val="2E74B5"/>
    </w:rPr>
  </w:style>
  <w:style w:type="paragraph" w:styleId="5">
    <w:name w:val="heading 5"/>
    <w:uiPriority w:val="9"/>
    <w:semiHidden/>
    <w:unhideWhenUsed/>
    <w:qFormat/>
    <w:pPr>
      <w:outlineLvl w:val="4"/>
    </w:pPr>
    <w:rPr>
      <w:rFonts w:eastAsiaTheme="minorEastAsia"/>
      <w:color w:val="2E74B5"/>
    </w:rPr>
  </w:style>
  <w:style w:type="paragraph" w:styleId="6">
    <w:name w:val="heading 6"/>
    <w:uiPriority w:val="9"/>
    <w:semiHidden/>
    <w:unhideWhenUsed/>
    <w:qFormat/>
    <w:pPr>
      <w:outlineLvl w:val="5"/>
    </w:pPr>
    <w:rPr>
      <w:rFonts w:eastAsiaTheme="minorEastAsia"/>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link w:val="a4"/>
    <w:uiPriority w:val="99"/>
    <w:semiHidden/>
    <w:unhideWhenUsed/>
    <w:qFormat/>
    <w:rPr>
      <w:rFonts w:eastAsiaTheme="minorEastAsia"/>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footnote text"/>
    <w:link w:val="aa"/>
    <w:uiPriority w:val="99"/>
    <w:semiHidden/>
    <w:unhideWhenUsed/>
    <w:qFormat/>
    <w:rPr>
      <w:rFonts w:eastAsiaTheme="minorEastAsia"/>
    </w:rPr>
  </w:style>
  <w:style w:type="paragraph" w:styleId="ab">
    <w:name w:val="Title"/>
    <w:uiPriority w:val="10"/>
    <w:qFormat/>
    <w:rPr>
      <w:rFonts w:eastAsiaTheme="minorEastAsia"/>
      <w:sz w:val="56"/>
      <w:szCs w:val="56"/>
    </w:rPr>
  </w:style>
  <w:style w:type="character" w:styleId="ac">
    <w:name w:val="endnote reference"/>
    <w:uiPriority w:val="99"/>
    <w:semiHidden/>
    <w:unhideWhenUsed/>
    <w:qFormat/>
    <w:rPr>
      <w:vertAlign w:val="superscript"/>
    </w:rPr>
  </w:style>
  <w:style w:type="character" w:styleId="ad">
    <w:name w:val="Hyperlink"/>
    <w:uiPriority w:val="99"/>
    <w:unhideWhenUsed/>
    <w:qFormat/>
    <w:rPr>
      <w:color w:val="0563C1"/>
      <w:u w:val="single"/>
    </w:rPr>
  </w:style>
  <w:style w:type="character" w:styleId="ae">
    <w:name w:val="footnote reference"/>
    <w:uiPriority w:val="99"/>
    <w:semiHidden/>
    <w:unhideWhenUsed/>
    <w:qFormat/>
    <w:rPr>
      <w:vertAlign w:val="superscript"/>
    </w:rPr>
  </w:style>
  <w:style w:type="paragraph" w:customStyle="1" w:styleId="10">
    <w:name w:val="要点1"/>
    <w:qFormat/>
    <w:rPr>
      <w:rFonts w:eastAsiaTheme="minorEastAsia"/>
      <w:b/>
      <w:bCs/>
    </w:rPr>
  </w:style>
  <w:style w:type="paragraph" w:styleId="af">
    <w:name w:val="List Paragraph"/>
    <w:qFormat/>
    <w:rPr>
      <w:rFonts w:eastAsiaTheme="minorEastAsia"/>
    </w:rPr>
  </w:style>
  <w:style w:type="character" w:customStyle="1" w:styleId="aa">
    <w:name w:val="脚注文本 字符"/>
    <w:link w:val="a9"/>
    <w:uiPriority w:val="99"/>
    <w:semiHidden/>
    <w:unhideWhenUsed/>
    <w:qFormat/>
    <w:rPr>
      <w:sz w:val="20"/>
      <w:szCs w:val="20"/>
    </w:rPr>
  </w:style>
  <w:style w:type="character" w:customStyle="1" w:styleId="a4">
    <w:name w:val="尾注文本 字符"/>
    <w:link w:val="a3"/>
    <w:uiPriority w:val="99"/>
    <w:semiHidden/>
    <w:unhideWhenUsed/>
    <w:qFormat/>
    <w:rPr>
      <w:sz w:val="20"/>
      <w:szCs w:val="2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1">
    <w:name w:val="修订1"/>
    <w:hidden/>
    <w:uiPriority w:val="99"/>
    <w:semiHidden/>
    <w:qFormat/>
    <w:rPr>
      <w:rFonts w:eastAsiaTheme="minorEastAsia"/>
    </w:rPr>
  </w:style>
  <w:style w:type="paragraph" w:customStyle="1" w:styleId="20">
    <w:name w:val="修订2"/>
    <w:hidden/>
    <w:uiPriority w:val="99"/>
    <w:unhideWhenUsed/>
    <w:rPr>
      <w:rFonts w:eastAsiaTheme="minorEastAsia"/>
    </w:rPr>
  </w:style>
  <w:style w:type="paragraph" w:styleId="af0">
    <w:name w:val="Revision"/>
    <w:hidden/>
    <w:uiPriority w:val="99"/>
    <w:unhideWhenUsed/>
    <w:rsid w:val="007C4C2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团 邓</cp:lastModifiedBy>
  <cp:revision>10</cp:revision>
  <dcterms:created xsi:type="dcterms:W3CDTF">2026-04-05T17:35:00Z</dcterms:created>
  <dcterms:modified xsi:type="dcterms:W3CDTF">2026-04-17T08:20:00Z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2CC94F72F77B41C5A9ED6D3BC700924F_13</vt:lpwstr>
  </property>
  <property fmtid="{D5CDD505-2E9C-101B-9397-08002B2CF9AE}" pid="4" name="KSOTemplateDocerSaveRecord">
    <vt:lpwstr>eyJoZGlkIjoiZjMzYzAzZmFhYTc4YTRmNGZhNmVlNTJhYTY1ODY2NmQiLCJ1c2VySWQiOiIzNTg1ODk4MjUifQ==</vt:lpwstr>
  </property>
</Properties>
</file>