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46E49">
      <w:pPr>
        <w:spacing w:line="310" w:lineRule="auto"/>
        <w:rPr>
          <w:rFonts w:ascii="Arial"/>
          <w:sz w:val="21"/>
        </w:rPr>
      </w:pPr>
      <w:bookmarkStart w:id="0" w:name="_GoBack"/>
      <w:bookmarkEnd w:id="0"/>
    </w:p>
    <w:p w14:paraId="1F7E15A8">
      <w:pPr>
        <w:spacing w:line="311" w:lineRule="auto"/>
        <w:rPr>
          <w:rFonts w:ascii="Arial"/>
          <w:sz w:val="21"/>
        </w:rPr>
      </w:pPr>
    </w:p>
    <w:p w14:paraId="4BDA285A">
      <w:pPr>
        <w:spacing w:before="100" w:line="227" w:lineRule="auto"/>
        <w:ind w:left="138"/>
        <w:rPr>
          <w:rFonts w:ascii="黑体" w:hAnsi="黑体" w:eastAsia="黑体" w:cs="黑体"/>
          <w:sz w:val="31"/>
          <w:szCs w:val="31"/>
        </w:rPr>
      </w:pPr>
      <w:r>
        <w:rPr>
          <w:rFonts w:ascii="黑体" w:hAnsi="黑体" w:eastAsia="黑体" w:cs="黑体"/>
          <w:spacing w:val="-3"/>
          <w:sz w:val="31"/>
          <w:szCs w:val="31"/>
        </w:rPr>
        <w:t>附件</w:t>
      </w:r>
    </w:p>
    <w:p w14:paraId="472C15B6">
      <w:pPr>
        <w:spacing w:before="189" w:line="212" w:lineRule="auto"/>
        <w:ind w:left="2951"/>
        <w:outlineLvl w:val="0"/>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t>人形机器人与具身智能实景实训工作计划表（模板）</w:t>
      </w:r>
    </w:p>
    <w:tbl>
      <w:tblPr>
        <w:tblStyle w:val="5"/>
        <w:tblW w:w="14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6"/>
        <w:gridCol w:w="775"/>
        <w:gridCol w:w="770"/>
        <w:gridCol w:w="717"/>
        <w:gridCol w:w="720"/>
        <w:gridCol w:w="3278"/>
        <w:gridCol w:w="691"/>
        <w:gridCol w:w="1653"/>
        <w:gridCol w:w="1951"/>
        <w:gridCol w:w="975"/>
        <w:gridCol w:w="741"/>
        <w:gridCol w:w="1432"/>
      </w:tblGrid>
      <w:tr w14:paraId="1FD61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466" w:type="dxa"/>
            <w:vMerge w:val="restart"/>
            <w:tcBorders>
              <w:bottom w:val="nil"/>
            </w:tcBorders>
            <w:textDirection w:val="tbRlV"/>
            <w:vAlign w:val="top"/>
          </w:tcPr>
          <w:p w14:paraId="1CDBEA54">
            <w:pPr>
              <w:pStyle w:val="6"/>
              <w:spacing w:before="120" w:line="207" w:lineRule="auto"/>
              <w:ind w:left="446"/>
              <w:rPr>
                <w:sz w:val="22"/>
                <w:szCs w:val="22"/>
              </w:rPr>
            </w:pPr>
            <w:r>
              <w:rPr>
                <w:b/>
                <w:bCs/>
                <w:spacing w:val="-2"/>
                <w:sz w:val="22"/>
                <w:szCs w:val="22"/>
              </w:rPr>
              <w:t>序</w:t>
            </w:r>
            <w:r>
              <w:rPr>
                <w:spacing w:val="-19"/>
                <w:sz w:val="22"/>
                <w:szCs w:val="22"/>
              </w:rPr>
              <w:t xml:space="preserve"> </w:t>
            </w:r>
            <w:r>
              <w:rPr>
                <w:b/>
                <w:bCs/>
                <w:spacing w:val="-2"/>
                <w:sz w:val="22"/>
                <w:szCs w:val="22"/>
              </w:rPr>
              <w:t>号</w:t>
            </w:r>
          </w:p>
        </w:tc>
        <w:tc>
          <w:tcPr>
            <w:tcW w:w="775" w:type="dxa"/>
            <w:vMerge w:val="restart"/>
            <w:tcBorders>
              <w:bottom w:val="nil"/>
            </w:tcBorders>
            <w:vAlign w:val="top"/>
          </w:tcPr>
          <w:p w14:paraId="083805D1">
            <w:pPr>
              <w:spacing w:line="371" w:lineRule="auto"/>
              <w:rPr>
                <w:rFonts w:ascii="Arial"/>
                <w:sz w:val="21"/>
              </w:rPr>
            </w:pPr>
          </w:p>
          <w:p w14:paraId="6D63929C">
            <w:pPr>
              <w:pStyle w:val="6"/>
              <w:spacing w:before="72" w:line="262" w:lineRule="auto"/>
              <w:ind w:left="174" w:right="167" w:firstLine="1"/>
              <w:rPr>
                <w:sz w:val="22"/>
                <w:szCs w:val="22"/>
              </w:rPr>
            </w:pPr>
            <w:r>
              <w:rPr>
                <w:b/>
                <w:bCs/>
                <w:spacing w:val="-10"/>
                <w:sz w:val="22"/>
                <w:szCs w:val="22"/>
              </w:rPr>
              <w:t>报送</w:t>
            </w:r>
            <w:r>
              <w:rPr>
                <w:b/>
                <w:bCs/>
                <w:spacing w:val="-9"/>
                <w:sz w:val="22"/>
                <w:szCs w:val="22"/>
              </w:rPr>
              <w:t>单位</w:t>
            </w:r>
          </w:p>
        </w:tc>
        <w:tc>
          <w:tcPr>
            <w:tcW w:w="770" w:type="dxa"/>
            <w:vMerge w:val="restart"/>
            <w:tcBorders>
              <w:bottom w:val="nil"/>
            </w:tcBorders>
            <w:vAlign w:val="top"/>
          </w:tcPr>
          <w:p w14:paraId="08CCE84C">
            <w:pPr>
              <w:spacing w:line="371" w:lineRule="auto"/>
              <w:rPr>
                <w:rFonts w:ascii="Arial"/>
                <w:sz w:val="21"/>
              </w:rPr>
            </w:pPr>
          </w:p>
          <w:p w14:paraId="7DE468E2">
            <w:pPr>
              <w:pStyle w:val="6"/>
              <w:spacing w:before="72" w:line="262" w:lineRule="auto"/>
              <w:ind w:left="172" w:right="164" w:hanging="5"/>
              <w:rPr>
                <w:sz w:val="22"/>
                <w:szCs w:val="22"/>
              </w:rPr>
            </w:pPr>
            <w:r>
              <w:rPr>
                <w:b/>
                <w:bCs/>
                <w:spacing w:val="-6"/>
                <w:sz w:val="22"/>
                <w:szCs w:val="22"/>
              </w:rPr>
              <w:t>用户</w:t>
            </w:r>
            <w:r>
              <w:rPr>
                <w:b/>
                <w:bCs/>
                <w:spacing w:val="-9"/>
                <w:sz w:val="22"/>
                <w:szCs w:val="22"/>
              </w:rPr>
              <w:t>单位</w:t>
            </w:r>
          </w:p>
        </w:tc>
        <w:tc>
          <w:tcPr>
            <w:tcW w:w="717" w:type="dxa"/>
            <w:vMerge w:val="restart"/>
            <w:tcBorders>
              <w:bottom w:val="nil"/>
            </w:tcBorders>
            <w:vAlign w:val="top"/>
          </w:tcPr>
          <w:p w14:paraId="3D7D25C7">
            <w:pPr>
              <w:spacing w:line="372" w:lineRule="auto"/>
              <w:rPr>
                <w:rFonts w:ascii="Arial"/>
                <w:sz w:val="21"/>
              </w:rPr>
            </w:pPr>
          </w:p>
          <w:p w14:paraId="76E4F112">
            <w:pPr>
              <w:pStyle w:val="6"/>
              <w:spacing w:before="71" w:line="263" w:lineRule="auto"/>
              <w:ind w:left="139" w:right="135" w:firstLine="2"/>
              <w:rPr>
                <w:sz w:val="22"/>
                <w:szCs w:val="22"/>
              </w:rPr>
            </w:pPr>
            <w:r>
              <w:rPr>
                <w:b/>
                <w:bCs/>
                <w:spacing w:val="-6"/>
                <w:sz w:val="22"/>
                <w:szCs w:val="22"/>
              </w:rPr>
              <w:t>场景</w:t>
            </w:r>
            <w:r>
              <w:rPr>
                <w:b/>
                <w:bCs/>
                <w:spacing w:val="-5"/>
                <w:sz w:val="22"/>
                <w:szCs w:val="22"/>
              </w:rPr>
              <w:t>名称</w:t>
            </w:r>
          </w:p>
        </w:tc>
        <w:tc>
          <w:tcPr>
            <w:tcW w:w="720" w:type="dxa"/>
            <w:vMerge w:val="restart"/>
            <w:tcBorders>
              <w:bottom w:val="nil"/>
            </w:tcBorders>
            <w:vAlign w:val="top"/>
          </w:tcPr>
          <w:p w14:paraId="3E50478E">
            <w:pPr>
              <w:spacing w:line="373" w:lineRule="auto"/>
              <w:rPr>
                <w:rFonts w:ascii="Arial"/>
                <w:sz w:val="21"/>
              </w:rPr>
            </w:pPr>
          </w:p>
          <w:p w14:paraId="5D7C2F3C">
            <w:pPr>
              <w:pStyle w:val="6"/>
              <w:spacing w:before="71" w:line="258" w:lineRule="auto"/>
              <w:ind w:left="146" w:right="104" w:hanging="34"/>
              <w:rPr>
                <w:sz w:val="22"/>
                <w:szCs w:val="22"/>
              </w:rPr>
            </w:pPr>
            <w:r>
              <w:rPr>
                <w:b/>
                <w:bCs/>
                <w:spacing w:val="-3"/>
                <w:sz w:val="22"/>
                <w:szCs w:val="22"/>
              </w:rPr>
              <w:t>行业</w:t>
            </w:r>
            <w:r>
              <w:rPr>
                <w:rFonts w:ascii="Times New Roman" w:hAnsi="Times New Roman" w:eastAsia="Times New Roman" w:cs="Times New Roman"/>
                <w:b/>
                <w:bCs/>
                <w:spacing w:val="-3"/>
                <w:sz w:val="22"/>
                <w:szCs w:val="22"/>
              </w:rPr>
              <w:t>/</w:t>
            </w:r>
            <w:r>
              <w:rPr>
                <w:b/>
                <w:bCs/>
                <w:spacing w:val="-5"/>
                <w:sz w:val="22"/>
                <w:szCs w:val="22"/>
              </w:rPr>
              <w:t>方向</w:t>
            </w:r>
          </w:p>
        </w:tc>
        <w:tc>
          <w:tcPr>
            <w:tcW w:w="3278" w:type="dxa"/>
            <w:vMerge w:val="restart"/>
            <w:tcBorders>
              <w:bottom w:val="nil"/>
            </w:tcBorders>
            <w:vAlign w:val="top"/>
          </w:tcPr>
          <w:p w14:paraId="34BAF924">
            <w:pPr>
              <w:spacing w:line="263" w:lineRule="auto"/>
              <w:rPr>
                <w:rFonts w:ascii="Arial"/>
                <w:sz w:val="21"/>
              </w:rPr>
            </w:pPr>
          </w:p>
          <w:p w14:paraId="023CA179">
            <w:pPr>
              <w:spacing w:line="264" w:lineRule="auto"/>
              <w:rPr>
                <w:rFonts w:ascii="Arial"/>
                <w:sz w:val="21"/>
              </w:rPr>
            </w:pPr>
          </w:p>
          <w:p w14:paraId="2BD4BFA9">
            <w:pPr>
              <w:pStyle w:val="6"/>
              <w:spacing w:before="72" w:line="215" w:lineRule="auto"/>
              <w:ind w:left="428"/>
              <w:rPr>
                <w:sz w:val="22"/>
                <w:szCs w:val="22"/>
              </w:rPr>
            </w:pPr>
            <w:r>
              <w:rPr>
                <w:b/>
                <w:bCs/>
                <w:spacing w:val="-3"/>
                <w:sz w:val="22"/>
                <w:szCs w:val="22"/>
              </w:rPr>
              <w:t>场景描述与关键技术要求</w:t>
            </w:r>
          </w:p>
        </w:tc>
        <w:tc>
          <w:tcPr>
            <w:tcW w:w="691" w:type="dxa"/>
            <w:vMerge w:val="restart"/>
            <w:tcBorders>
              <w:bottom w:val="nil"/>
            </w:tcBorders>
            <w:vAlign w:val="top"/>
          </w:tcPr>
          <w:p w14:paraId="219DD889">
            <w:pPr>
              <w:spacing w:line="373" w:lineRule="auto"/>
              <w:rPr>
                <w:rFonts w:ascii="Arial"/>
                <w:sz w:val="21"/>
              </w:rPr>
            </w:pPr>
          </w:p>
          <w:p w14:paraId="2048FA2E">
            <w:pPr>
              <w:pStyle w:val="6"/>
              <w:spacing w:before="71" w:line="261" w:lineRule="auto"/>
              <w:ind w:left="141" w:right="122" w:hanging="12"/>
              <w:rPr>
                <w:sz w:val="22"/>
                <w:szCs w:val="22"/>
              </w:rPr>
            </w:pPr>
            <w:r>
              <w:rPr>
                <w:b/>
                <w:bCs/>
                <w:spacing w:val="-6"/>
                <w:sz w:val="22"/>
                <w:szCs w:val="22"/>
              </w:rPr>
              <w:t>场景</w:t>
            </w:r>
            <w:r>
              <w:rPr>
                <w:b/>
                <w:bCs/>
                <w:spacing w:val="-12"/>
                <w:sz w:val="22"/>
                <w:szCs w:val="22"/>
              </w:rPr>
              <w:t>类型</w:t>
            </w:r>
          </w:p>
        </w:tc>
        <w:tc>
          <w:tcPr>
            <w:tcW w:w="1653" w:type="dxa"/>
            <w:vMerge w:val="restart"/>
            <w:tcBorders>
              <w:bottom w:val="nil"/>
            </w:tcBorders>
            <w:vAlign w:val="top"/>
          </w:tcPr>
          <w:p w14:paraId="1B763711">
            <w:pPr>
              <w:spacing w:line="373" w:lineRule="auto"/>
              <w:rPr>
                <w:rFonts w:ascii="Arial"/>
                <w:sz w:val="21"/>
              </w:rPr>
            </w:pPr>
          </w:p>
          <w:p w14:paraId="6B522685">
            <w:pPr>
              <w:pStyle w:val="6"/>
              <w:spacing w:before="71" w:line="261" w:lineRule="auto"/>
              <w:ind w:left="621" w:right="162" w:hanging="447"/>
              <w:rPr>
                <w:sz w:val="22"/>
                <w:szCs w:val="22"/>
              </w:rPr>
            </w:pPr>
            <w:r>
              <w:rPr>
                <w:b/>
                <w:bCs/>
                <w:spacing w:val="-4"/>
                <w:sz w:val="22"/>
                <w:szCs w:val="22"/>
              </w:rPr>
              <w:t>应用部署产品</w:t>
            </w:r>
            <w:r>
              <w:rPr>
                <w:b/>
                <w:bCs/>
                <w:spacing w:val="-7"/>
                <w:sz w:val="22"/>
                <w:szCs w:val="22"/>
              </w:rPr>
              <w:t>类型</w:t>
            </w:r>
          </w:p>
        </w:tc>
        <w:tc>
          <w:tcPr>
            <w:tcW w:w="1951" w:type="dxa"/>
            <w:vMerge w:val="restart"/>
            <w:tcBorders>
              <w:bottom w:val="nil"/>
            </w:tcBorders>
            <w:vAlign w:val="top"/>
          </w:tcPr>
          <w:p w14:paraId="5E005E55">
            <w:pPr>
              <w:spacing w:line="372" w:lineRule="auto"/>
              <w:rPr>
                <w:rFonts w:ascii="Arial"/>
                <w:sz w:val="21"/>
              </w:rPr>
            </w:pPr>
          </w:p>
          <w:p w14:paraId="486EDDC8">
            <w:pPr>
              <w:pStyle w:val="6"/>
              <w:spacing w:before="72" w:line="263" w:lineRule="auto"/>
              <w:ind w:left="765" w:right="200" w:hanging="562"/>
              <w:rPr>
                <w:sz w:val="22"/>
                <w:szCs w:val="22"/>
              </w:rPr>
            </w:pPr>
            <w:r>
              <w:rPr>
                <w:b/>
                <w:bCs/>
                <w:spacing w:val="-3"/>
                <w:sz w:val="22"/>
                <w:szCs w:val="22"/>
              </w:rPr>
              <w:t>创新应用联合体</w:t>
            </w:r>
            <w:r>
              <w:rPr>
                <w:b/>
                <w:bCs/>
                <w:spacing w:val="-6"/>
                <w:sz w:val="22"/>
                <w:szCs w:val="22"/>
              </w:rPr>
              <w:t>成员</w:t>
            </w:r>
          </w:p>
        </w:tc>
        <w:tc>
          <w:tcPr>
            <w:tcW w:w="3148" w:type="dxa"/>
            <w:gridSpan w:val="3"/>
            <w:vAlign w:val="top"/>
          </w:tcPr>
          <w:p w14:paraId="406D9E27">
            <w:pPr>
              <w:pStyle w:val="6"/>
              <w:spacing w:before="129" w:line="228" w:lineRule="auto"/>
              <w:ind w:left="277"/>
              <w:rPr>
                <w:sz w:val="22"/>
                <w:szCs w:val="22"/>
              </w:rPr>
            </w:pPr>
            <w:r>
              <w:rPr>
                <w:rFonts w:ascii="Times New Roman" w:hAnsi="Times New Roman" w:eastAsia="Times New Roman" w:cs="Times New Roman"/>
                <w:b/>
                <w:bCs/>
                <w:spacing w:val="-4"/>
                <w:sz w:val="22"/>
                <w:szCs w:val="22"/>
              </w:rPr>
              <w:t xml:space="preserve">2026 </w:t>
            </w:r>
            <w:r>
              <w:rPr>
                <w:b/>
                <w:bCs/>
                <w:spacing w:val="-4"/>
                <w:sz w:val="22"/>
                <w:szCs w:val="22"/>
              </w:rPr>
              <w:t>年</w:t>
            </w:r>
            <w:r>
              <w:rPr>
                <w:spacing w:val="-28"/>
                <w:sz w:val="22"/>
                <w:szCs w:val="22"/>
              </w:rPr>
              <w:t xml:space="preserve"> </w:t>
            </w:r>
            <w:r>
              <w:rPr>
                <w:rFonts w:ascii="Times New Roman" w:hAnsi="Times New Roman" w:eastAsia="Times New Roman" w:cs="Times New Roman"/>
                <w:b/>
                <w:bCs/>
                <w:spacing w:val="-4"/>
                <w:sz w:val="22"/>
                <w:szCs w:val="22"/>
              </w:rPr>
              <w:t>11</w:t>
            </w:r>
            <w:r>
              <w:rPr>
                <w:rFonts w:ascii="Times New Roman" w:hAnsi="Times New Roman" w:eastAsia="Times New Roman" w:cs="Times New Roman"/>
                <w:b/>
                <w:bCs/>
                <w:spacing w:val="17"/>
                <w:w w:val="101"/>
                <w:sz w:val="22"/>
                <w:szCs w:val="22"/>
              </w:rPr>
              <w:t xml:space="preserve"> </w:t>
            </w:r>
            <w:r>
              <w:rPr>
                <w:b/>
                <w:bCs/>
                <w:spacing w:val="-4"/>
                <w:sz w:val="22"/>
                <w:szCs w:val="22"/>
              </w:rPr>
              <w:t>月部署应用目标</w:t>
            </w:r>
          </w:p>
        </w:tc>
      </w:tr>
      <w:tr w14:paraId="30C7A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66" w:type="dxa"/>
            <w:vMerge w:val="continue"/>
            <w:tcBorders>
              <w:top w:val="nil"/>
            </w:tcBorders>
            <w:textDirection w:val="tbRlV"/>
            <w:vAlign w:val="top"/>
          </w:tcPr>
          <w:p w14:paraId="2479FD99">
            <w:pPr>
              <w:rPr>
                <w:rFonts w:ascii="Arial"/>
                <w:sz w:val="21"/>
              </w:rPr>
            </w:pPr>
          </w:p>
        </w:tc>
        <w:tc>
          <w:tcPr>
            <w:tcW w:w="775" w:type="dxa"/>
            <w:vMerge w:val="continue"/>
            <w:tcBorders>
              <w:top w:val="nil"/>
            </w:tcBorders>
            <w:vAlign w:val="top"/>
          </w:tcPr>
          <w:p w14:paraId="79B6336F">
            <w:pPr>
              <w:rPr>
                <w:rFonts w:ascii="Arial"/>
                <w:sz w:val="21"/>
              </w:rPr>
            </w:pPr>
          </w:p>
        </w:tc>
        <w:tc>
          <w:tcPr>
            <w:tcW w:w="770" w:type="dxa"/>
            <w:vMerge w:val="continue"/>
            <w:tcBorders>
              <w:top w:val="nil"/>
            </w:tcBorders>
            <w:vAlign w:val="top"/>
          </w:tcPr>
          <w:p w14:paraId="32488D04">
            <w:pPr>
              <w:rPr>
                <w:rFonts w:ascii="Arial"/>
                <w:sz w:val="21"/>
              </w:rPr>
            </w:pPr>
          </w:p>
        </w:tc>
        <w:tc>
          <w:tcPr>
            <w:tcW w:w="717" w:type="dxa"/>
            <w:vMerge w:val="continue"/>
            <w:tcBorders>
              <w:top w:val="nil"/>
            </w:tcBorders>
            <w:vAlign w:val="top"/>
          </w:tcPr>
          <w:p w14:paraId="67D07907">
            <w:pPr>
              <w:rPr>
                <w:rFonts w:ascii="Arial"/>
                <w:sz w:val="21"/>
              </w:rPr>
            </w:pPr>
          </w:p>
        </w:tc>
        <w:tc>
          <w:tcPr>
            <w:tcW w:w="720" w:type="dxa"/>
            <w:vMerge w:val="continue"/>
            <w:tcBorders>
              <w:top w:val="nil"/>
            </w:tcBorders>
            <w:vAlign w:val="top"/>
          </w:tcPr>
          <w:p w14:paraId="0BD54989">
            <w:pPr>
              <w:rPr>
                <w:rFonts w:ascii="Arial"/>
                <w:sz w:val="21"/>
              </w:rPr>
            </w:pPr>
          </w:p>
        </w:tc>
        <w:tc>
          <w:tcPr>
            <w:tcW w:w="3278" w:type="dxa"/>
            <w:vMerge w:val="continue"/>
            <w:tcBorders>
              <w:top w:val="nil"/>
            </w:tcBorders>
            <w:vAlign w:val="top"/>
          </w:tcPr>
          <w:p w14:paraId="69D6F6AE">
            <w:pPr>
              <w:rPr>
                <w:rFonts w:ascii="Arial"/>
                <w:sz w:val="21"/>
              </w:rPr>
            </w:pPr>
          </w:p>
        </w:tc>
        <w:tc>
          <w:tcPr>
            <w:tcW w:w="691" w:type="dxa"/>
            <w:vMerge w:val="continue"/>
            <w:tcBorders>
              <w:top w:val="nil"/>
            </w:tcBorders>
            <w:vAlign w:val="top"/>
          </w:tcPr>
          <w:p w14:paraId="4E7C86CF">
            <w:pPr>
              <w:rPr>
                <w:rFonts w:ascii="Arial"/>
                <w:sz w:val="21"/>
              </w:rPr>
            </w:pPr>
          </w:p>
        </w:tc>
        <w:tc>
          <w:tcPr>
            <w:tcW w:w="1653" w:type="dxa"/>
            <w:vMerge w:val="continue"/>
            <w:tcBorders>
              <w:top w:val="nil"/>
            </w:tcBorders>
            <w:vAlign w:val="top"/>
          </w:tcPr>
          <w:p w14:paraId="52893460">
            <w:pPr>
              <w:rPr>
                <w:rFonts w:ascii="Arial"/>
                <w:sz w:val="21"/>
              </w:rPr>
            </w:pPr>
          </w:p>
        </w:tc>
        <w:tc>
          <w:tcPr>
            <w:tcW w:w="1951" w:type="dxa"/>
            <w:vMerge w:val="continue"/>
            <w:tcBorders>
              <w:top w:val="nil"/>
            </w:tcBorders>
            <w:vAlign w:val="top"/>
          </w:tcPr>
          <w:p w14:paraId="5C7D6F83">
            <w:pPr>
              <w:rPr>
                <w:rFonts w:ascii="Arial"/>
                <w:sz w:val="21"/>
              </w:rPr>
            </w:pPr>
          </w:p>
        </w:tc>
        <w:tc>
          <w:tcPr>
            <w:tcW w:w="975" w:type="dxa"/>
            <w:vAlign w:val="top"/>
          </w:tcPr>
          <w:p w14:paraId="5BD06DC5">
            <w:pPr>
              <w:pStyle w:val="6"/>
              <w:spacing w:before="201" w:line="263" w:lineRule="auto"/>
              <w:ind w:left="160" w:right="155" w:firstLine="3"/>
              <w:rPr>
                <w:sz w:val="22"/>
                <w:szCs w:val="22"/>
              </w:rPr>
            </w:pPr>
            <w:r>
              <w:rPr>
                <w:b/>
                <w:bCs/>
                <w:spacing w:val="-6"/>
                <w:sz w:val="22"/>
                <w:szCs w:val="22"/>
              </w:rPr>
              <w:t>整机应</w:t>
            </w:r>
            <w:r>
              <w:rPr>
                <w:b/>
                <w:bCs/>
                <w:spacing w:val="-5"/>
                <w:sz w:val="22"/>
                <w:szCs w:val="22"/>
              </w:rPr>
              <w:t>用目标</w:t>
            </w:r>
          </w:p>
        </w:tc>
        <w:tc>
          <w:tcPr>
            <w:tcW w:w="741" w:type="dxa"/>
            <w:vAlign w:val="top"/>
          </w:tcPr>
          <w:p w14:paraId="0CB370ED">
            <w:pPr>
              <w:pStyle w:val="6"/>
              <w:spacing w:before="201" w:line="264" w:lineRule="auto"/>
              <w:ind w:left="170" w:right="146" w:hanging="14"/>
              <w:rPr>
                <w:sz w:val="22"/>
                <w:szCs w:val="22"/>
              </w:rPr>
            </w:pPr>
            <w:r>
              <w:rPr>
                <w:b/>
                <w:bCs/>
                <w:spacing w:val="-6"/>
                <w:sz w:val="22"/>
                <w:szCs w:val="22"/>
              </w:rPr>
              <w:t>部署</w:t>
            </w:r>
            <w:r>
              <w:rPr>
                <w:b/>
                <w:bCs/>
                <w:spacing w:val="-14"/>
                <w:sz w:val="22"/>
                <w:szCs w:val="22"/>
              </w:rPr>
              <w:t>总数</w:t>
            </w:r>
          </w:p>
        </w:tc>
        <w:tc>
          <w:tcPr>
            <w:tcW w:w="1432" w:type="dxa"/>
            <w:vAlign w:val="top"/>
          </w:tcPr>
          <w:p w14:paraId="50CEE147">
            <w:pPr>
              <w:pStyle w:val="6"/>
              <w:spacing w:before="45" w:line="219" w:lineRule="auto"/>
              <w:ind w:left="178"/>
              <w:rPr>
                <w:sz w:val="22"/>
                <w:szCs w:val="22"/>
              </w:rPr>
            </w:pPr>
            <w:r>
              <w:rPr>
                <w:b/>
                <w:bCs/>
                <w:spacing w:val="-5"/>
                <w:sz w:val="22"/>
                <w:szCs w:val="22"/>
              </w:rPr>
              <w:t>可规模推广</w:t>
            </w:r>
          </w:p>
          <w:p w14:paraId="044DBFE6">
            <w:pPr>
              <w:pStyle w:val="6"/>
              <w:spacing w:before="52" w:line="217" w:lineRule="auto"/>
              <w:ind w:left="187"/>
              <w:rPr>
                <w:sz w:val="22"/>
                <w:szCs w:val="22"/>
              </w:rPr>
            </w:pPr>
            <w:r>
              <w:rPr>
                <w:b/>
                <w:bCs/>
                <w:spacing w:val="-7"/>
                <w:sz w:val="22"/>
                <w:szCs w:val="22"/>
              </w:rPr>
              <w:t>的其他标志</w:t>
            </w:r>
          </w:p>
          <w:p w14:paraId="2044CE64">
            <w:pPr>
              <w:pStyle w:val="6"/>
              <w:spacing w:before="53" w:line="215" w:lineRule="auto"/>
              <w:ind w:left="173"/>
              <w:rPr>
                <w:sz w:val="22"/>
                <w:szCs w:val="22"/>
              </w:rPr>
            </w:pPr>
            <w:r>
              <w:rPr>
                <w:b/>
                <w:bCs/>
                <w:spacing w:val="-4"/>
                <w:sz w:val="22"/>
                <w:szCs w:val="22"/>
              </w:rPr>
              <w:t>性技术产品</w:t>
            </w:r>
          </w:p>
        </w:tc>
      </w:tr>
      <w:tr w14:paraId="3A298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5" w:hRule="atLeast"/>
        </w:trPr>
        <w:tc>
          <w:tcPr>
            <w:tcW w:w="466" w:type="dxa"/>
            <w:textDirection w:val="tbRlV"/>
            <w:vAlign w:val="top"/>
          </w:tcPr>
          <w:p w14:paraId="277931F8">
            <w:pPr>
              <w:pStyle w:val="6"/>
              <w:spacing w:before="124" w:line="207" w:lineRule="auto"/>
              <w:ind w:left="2083"/>
            </w:pPr>
            <w:r>
              <w:rPr>
                <w:spacing w:val="1"/>
              </w:rPr>
              <w:t>样</w:t>
            </w:r>
            <w:r>
              <w:rPr>
                <w:spacing w:val="-5"/>
              </w:rPr>
              <w:t xml:space="preserve"> </w:t>
            </w:r>
            <w:r>
              <w:rPr>
                <w:spacing w:val="1"/>
              </w:rPr>
              <w:t>例</w:t>
            </w:r>
          </w:p>
        </w:tc>
        <w:tc>
          <w:tcPr>
            <w:tcW w:w="775" w:type="dxa"/>
            <w:vAlign w:val="top"/>
          </w:tcPr>
          <w:p w14:paraId="1DDB812B">
            <w:pPr>
              <w:spacing w:line="252" w:lineRule="auto"/>
              <w:rPr>
                <w:rFonts w:ascii="Arial"/>
                <w:sz w:val="21"/>
              </w:rPr>
            </w:pPr>
          </w:p>
          <w:p w14:paraId="02D37569">
            <w:pPr>
              <w:spacing w:line="252" w:lineRule="auto"/>
              <w:rPr>
                <w:rFonts w:ascii="Arial"/>
                <w:sz w:val="21"/>
              </w:rPr>
            </w:pPr>
          </w:p>
          <w:p w14:paraId="519D4276">
            <w:pPr>
              <w:spacing w:line="252" w:lineRule="auto"/>
              <w:rPr>
                <w:rFonts w:ascii="Arial"/>
                <w:sz w:val="21"/>
              </w:rPr>
            </w:pPr>
          </w:p>
          <w:p w14:paraId="32137427">
            <w:pPr>
              <w:spacing w:line="252" w:lineRule="auto"/>
              <w:rPr>
                <w:rFonts w:ascii="Arial"/>
                <w:sz w:val="21"/>
              </w:rPr>
            </w:pPr>
          </w:p>
          <w:p w14:paraId="121D733C">
            <w:pPr>
              <w:spacing w:line="253" w:lineRule="auto"/>
              <w:rPr>
                <w:rFonts w:ascii="Arial"/>
                <w:sz w:val="21"/>
              </w:rPr>
            </w:pPr>
          </w:p>
          <w:p w14:paraId="3B373AB6">
            <w:pPr>
              <w:pStyle w:val="6"/>
              <w:spacing w:before="68" w:line="277" w:lineRule="auto"/>
              <w:ind w:left="171" w:right="105" w:hanging="67"/>
              <w:jc w:val="both"/>
            </w:pPr>
            <w:r>
              <w:rPr>
                <w:rFonts w:ascii="Times New Roman" w:hAnsi="Times New Roman" w:eastAsia="Times New Roman" w:cs="Times New Roman"/>
                <w:spacing w:val="-5"/>
              </w:rPr>
              <w:t>XX</w:t>
            </w:r>
            <w:r>
              <w:rPr>
                <w:rFonts w:ascii="Times New Roman" w:hAnsi="Times New Roman" w:eastAsia="Times New Roman" w:cs="Times New Roman"/>
                <w:spacing w:val="8"/>
              </w:rPr>
              <w:t xml:space="preserve"> </w:t>
            </w:r>
            <w:r>
              <w:rPr>
                <w:spacing w:val="-5"/>
              </w:rPr>
              <w:t>工</w:t>
            </w:r>
            <w:r>
              <w:t xml:space="preserve">业和信息化厅 </w:t>
            </w:r>
            <w:r>
              <w:rPr>
                <w:rFonts w:ascii="Times New Roman" w:hAnsi="Times New Roman" w:eastAsia="Times New Roman" w:cs="Times New Roman"/>
                <w:spacing w:val="9"/>
              </w:rPr>
              <w:t>/XX</w:t>
            </w:r>
            <w:r>
              <w:t>中央企业</w:t>
            </w:r>
          </w:p>
        </w:tc>
        <w:tc>
          <w:tcPr>
            <w:tcW w:w="770" w:type="dxa"/>
            <w:vAlign w:val="top"/>
          </w:tcPr>
          <w:p w14:paraId="1A11B83E">
            <w:pPr>
              <w:spacing w:line="264" w:lineRule="auto"/>
              <w:rPr>
                <w:rFonts w:ascii="Arial"/>
                <w:sz w:val="21"/>
              </w:rPr>
            </w:pPr>
          </w:p>
          <w:p w14:paraId="53F3CF86">
            <w:pPr>
              <w:spacing w:line="264" w:lineRule="auto"/>
              <w:rPr>
                <w:rFonts w:ascii="Arial"/>
                <w:sz w:val="21"/>
              </w:rPr>
            </w:pPr>
          </w:p>
          <w:p w14:paraId="53748A70">
            <w:pPr>
              <w:spacing w:line="264" w:lineRule="auto"/>
              <w:rPr>
                <w:rFonts w:ascii="Arial"/>
                <w:sz w:val="21"/>
              </w:rPr>
            </w:pPr>
          </w:p>
          <w:p w14:paraId="6A88A854">
            <w:pPr>
              <w:spacing w:line="264" w:lineRule="auto"/>
              <w:rPr>
                <w:rFonts w:ascii="Arial"/>
                <w:sz w:val="21"/>
              </w:rPr>
            </w:pPr>
          </w:p>
          <w:p w14:paraId="0A219B1A">
            <w:pPr>
              <w:spacing w:line="264" w:lineRule="auto"/>
              <w:rPr>
                <w:rFonts w:ascii="Arial"/>
                <w:sz w:val="21"/>
              </w:rPr>
            </w:pPr>
          </w:p>
          <w:p w14:paraId="0FACF9D5">
            <w:pPr>
              <w:spacing w:line="264" w:lineRule="auto"/>
              <w:rPr>
                <w:rFonts w:ascii="Arial"/>
                <w:sz w:val="21"/>
              </w:rPr>
            </w:pPr>
          </w:p>
          <w:p w14:paraId="7592EB8C">
            <w:pPr>
              <w:spacing w:line="264" w:lineRule="auto"/>
              <w:rPr>
                <w:rFonts w:ascii="Arial"/>
                <w:sz w:val="21"/>
              </w:rPr>
            </w:pPr>
          </w:p>
          <w:p w14:paraId="76989EB5">
            <w:pPr>
              <w:pStyle w:val="6"/>
              <w:spacing w:before="68" w:line="306" w:lineRule="auto"/>
              <w:ind w:left="179" w:right="105" w:hanging="75"/>
              <w:jc w:val="both"/>
            </w:pPr>
            <w:r>
              <w:rPr>
                <w:rFonts w:ascii="Times New Roman" w:hAnsi="Times New Roman" w:eastAsia="Times New Roman" w:cs="Times New Roman"/>
                <w:spacing w:val="-6"/>
              </w:rPr>
              <w:t>XX</w:t>
            </w:r>
            <w:r>
              <w:rPr>
                <w:rFonts w:ascii="Times New Roman" w:hAnsi="Times New Roman" w:eastAsia="Times New Roman" w:cs="Times New Roman"/>
                <w:spacing w:val="6"/>
              </w:rPr>
              <w:t xml:space="preserve"> </w:t>
            </w:r>
            <w:r>
              <w:rPr>
                <w:spacing w:val="-6"/>
              </w:rPr>
              <w:t>市</w:t>
            </w:r>
            <w:r>
              <w:rPr>
                <w:rFonts w:ascii="Times New Roman" w:hAnsi="Times New Roman" w:eastAsia="Times New Roman" w:cs="Times New Roman"/>
                <w:spacing w:val="6"/>
              </w:rPr>
              <w:t>/XX</w:t>
            </w:r>
            <w:r>
              <w:rPr>
                <w:spacing w:val="-2"/>
              </w:rPr>
              <w:t>企业</w:t>
            </w:r>
          </w:p>
        </w:tc>
        <w:tc>
          <w:tcPr>
            <w:tcW w:w="717" w:type="dxa"/>
            <w:vAlign w:val="top"/>
          </w:tcPr>
          <w:p w14:paraId="4A3E9E06">
            <w:pPr>
              <w:spacing w:line="279" w:lineRule="auto"/>
              <w:rPr>
                <w:rFonts w:ascii="Arial"/>
                <w:sz w:val="21"/>
              </w:rPr>
            </w:pPr>
            <w:r>
              <w:drawing>
                <wp:anchor distT="0" distB="0" distL="0" distR="0" simplePos="0" relativeHeight="251659264" behindDoc="0" locked="0" layoutInCell="1" allowOverlap="1">
                  <wp:simplePos x="0" y="0"/>
                  <wp:positionH relativeFrom="rightMargin">
                    <wp:posOffset>-348615</wp:posOffset>
                  </wp:positionH>
                  <wp:positionV relativeFrom="topMargin">
                    <wp:posOffset>1584325</wp:posOffset>
                  </wp:positionV>
                  <wp:extent cx="25654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256690" cy="6437"/>
                          </a:xfrm>
                          <a:prstGeom prst="rect">
                            <a:avLst/>
                          </a:prstGeom>
                        </pic:spPr>
                      </pic:pic>
                    </a:graphicData>
                  </a:graphic>
                </wp:anchor>
              </w:drawing>
            </w:r>
          </w:p>
          <w:p w14:paraId="014D9CA5">
            <w:pPr>
              <w:spacing w:line="279" w:lineRule="auto"/>
              <w:rPr>
                <w:rFonts w:ascii="Arial"/>
                <w:sz w:val="21"/>
              </w:rPr>
            </w:pPr>
          </w:p>
          <w:p w14:paraId="1FF18538">
            <w:pPr>
              <w:spacing w:line="280" w:lineRule="auto"/>
              <w:rPr>
                <w:rFonts w:ascii="Arial"/>
                <w:sz w:val="21"/>
              </w:rPr>
            </w:pPr>
          </w:p>
          <w:p w14:paraId="7B5898E0">
            <w:pPr>
              <w:spacing w:line="280" w:lineRule="auto"/>
              <w:rPr>
                <w:rFonts w:ascii="Arial"/>
                <w:sz w:val="21"/>
              </w:rPr>
            </w:pPr>
          </w:p>
          <w:p w14:paraId="4FE1ACDB">
            <w:pPr>
              <w:pStyle w:val="6"/>
              <w:spacing w:before="60" w:line="279" w:lineRule="auto"/>
              <w:ind w:left="157" w:right="145" w:firstLine="48"/>
              <w:jc w:val="both"/>
            </w:pPr>
            <w:r>
              <w:rPr>
                <w:rFonts w:ascii="Times New Roman" w:hAnsi="Times New Roman" w:eastAsia="Times New Roman" w:cs="Times New Roman"/>
                <w:spacing w:val="-1"/>
              </w:rPr>
              <w:t>XX</w:t>
            </w:r>
            <w:r>
              <w:rPr>
                <w:spacing w:val="-6"/>
              </w:rPr>
              <w:t>工厂电池测试</w:t>
            </w:r>
          </w:p>
          <w:p w14:paraId="6C1F4FF6">
            <w:pPr>
              <w:pStyle w:val="6"/>
              <w:spacing w:before="288" w:line="275" w:lineRule="auto"/>
              <w:ind w:left="156" w:right="145" w:firstLine="8"/>
              <w:jc w:val="both"/>
            </w:pPr>
            <w:r>
              <w:rPr>
                <w:spacing w:val="-10"/>
              </w:rPr>
              <w:t>线柔</w:t>
            </w:r>
            <w:r>
              <w:rPr>
                <w:spacing w:val="-6"/>
              </w:rPr>
              <w:t>性插</w:t>
            </w:r>
            <w:r>
              <w:rPr>
                <w:spacing w:val="33"/>
                <w:w w:val="129"/>
              </w:rPr>
              <w:t>接</w:t>
            </w:r>
          </w:p>
        </w:tc>
        <w:tc>
          <w:tcPr>
            <w:tcW w:w="720" w:type="dxa"/>
            <w:vAlign w:val="top"/>
          </w:tcPr>
          <w:p w14:paraId="576E73D8">
            <w:pPr>
              <w:spacing w:line="241" w:lineRule="auto"/>
              <w:rPr>
                <w:rFonts w:ascii="Arial"/>
                <w:sz w:val="21"/>
              </w:rPr>
            </w:pPr>
          </w:p>
          <w:p w14:paraId="2FB3EBE1">
            <w:pPr>
              <w:spacing w:line="241" w:lineRule="auto"/>
              <w:rPr>
                <w:rFonts w:ascii="Arial"/>
                <w:sz w:val="21"/>
              </w:rPr>
            </w:pPr>
          </w:p>
          <w:p w14:paraId="6689F455">
            <w:pPr>
              <w:spacing w:line="241" w:lineRule="auto"/>
              <w:rPr>
                <w:rFonts w:ascii="Arial"/>
                <w:sz w:val="21"/>
              </w:rPr>
            </w:pPr>
          </w:p>
          <w:p w14:paraId="6D1B0DF8">
            <w:pPr>
              <w:spacing w:line="242" w:lineRule="auto"/>
              <w:rPr>
                <w:rFonts w:ascii="Arial"/>
                <w:sz w:val="21"/>
              </w:rPr>
            </w:pPr>
          </w:p>
          <w:p w14:paraId="029B7714">
            <w:pPr>
              <w:spacing w:line="242" w:lineRule="auto"/>
              <w:rPr>
                <w:rFonts w:ascii="Arial"/>
                <w:sz w:val="21"/>
              </w:rPr>
            </w:pPr>
          </w:p>
          <w:p w14:paraId="4A566689">
            <w:pPr>
              <w:spacing w:line="242" w:lineRule="auto"/>
              <w:rPr>
                <w:rFonts w:ascii="Arial"/>
                <w:sz w:val="21"/>
              </w:rPr>
            </w:pPr>
          </w:p>
          <w:p w14:paraId="324E6F6C">
            <w:pPr>
              <w:spacing w:line="242" w:lineRule="auto"/>
              <w:rPr>
                <w:rFonts w:ascii="Arial"/>
                <w:sz w:val="21"/>
              </w:rPr>
            </w:pPr>
          </w:p>
          <w:p w14:paraId="21C7D11D">
            <w:pPr>
              <w:pStyle w:val="6"/>
              <w:spacing w:before="68" w:line="278" w:lineRule="auto"/>
              <w:ind w:left="146" w:right="147" w:firstLine="31"/>
              <w:jc w:val="right"/>
            </w:pPr>
            <w:r>
              <w:rPr>
                <w:spacing w:val="-16"/>
              </w:rPr>
              <w:t>电子</w:t>
            </w:r>
            <w:r>
              <w:t>信息制造业</w:t>
            </w:r>
          </w:p>
        </w:tc>
        <w:tc>
          <w:tcPr>
            <w:tcW w:w="3278" w:type="dxa"/>
            <w:vAlign w:val="top"/>
          </w:tcPr>
          <w:p w14:paraId="2641CA6B">
            <w:pPr>
              <w:pStyle w:val="6"/>
              <w:spacing w:before="51" w:line="271" w:lineRule="auto"/>
              <w:ind w:left="110" w:right="41" w:firstLine="26"/>
              <w:jc w:val="both"/>
            </w:pPr>
            <w:r>
              <w:rPr>
                <w:spacing w:val="6"/>
              </w:rPr>
              <w:t>电池包生产下线前的最终功能测</w:t>
            </w:r>
            <w:r>
              <w:rPr>
                <w:spacing w:val="-6"/>
              </w:rPr>
              <w:t>试环节，需人工插拔带有数百伏高压的测试插头。工人面临高压打火风险，作业效率与质量也易受人为</w:t>
            </w:r>
            <w:r>
              <w:rPr>
                <w:spacing w:val="-2"/>
              </w:rPr>
              <w:t>因素影响。因“多品种、小批量、</w:t>
            </w:r>
            <w:r>
              <w:rPr>
                <w:spacing w:val="-15"/>
              </w:rPr>
              <w:t>高柔性”特点，自动化改造难度大。</w:t>
            </w:r>
            <w:r>
              <w:rPr>
                <w:spacing w:val="-2"/>
              </w:rPr>
              <w:t>可依托人形机器人柔性操作能力，实现测试插接环节的无人化作业。</w:t>
            </w:r>
            <w:r>
              <w:rPr>
                <w:b/>
                <w:bCs/>
                <w:spacing w:val="-7"/>
              </w:rPr>
              <w:t>技术指标：</w:t>
            </w:r>
            <w:r>
              <w:rPr>
                <w:spacing w:val="-7"/>
              </w:rPr>
              <w:t>能够识别多种型号电池</w:t>
            </w:r>
            <w:r>
              <w:rPr>
                <w:spacing w:val="-6"/>
              </w:rPr>
              <w:t>接口、线缆和插头等对象以及接口</w:t>
            </w:r>
            <w:r>
              <w:rPr>
                <w:spacing w:val="-9"/>
              </w:rPr>
              <w:t>状态，识别准确率不低于</w:t>
            </w:r>
            <w:r>
              <w:rPr>
                <w:spacing w:val="-29"/>
              </w:rPr>
              <w:t xml:space="preserve"> </w:t>
            </w:r>
            <w:r>
              <w:rPr>
                <w:rFonts w:ascii="Times New Roman" w:hAnsi="Times New Roman" w:eastAsia="Times New Roman" w:cs="Times New Roman"/>
                <w:spacing w:val="-9"/>
              </w:rPr>
              <w:t>98%</w:t>
            </w:r>
            <w:r>
              <w:rPr>
                <w:spacing w:val="-9"/>
              </w:rPr>
              <w:t>。插</w:t>
            </w:r>
            <w:r>
              <w:rPr>
                <w:spacing w:val="-3"/>
              </w:rPr>
              <w:t>接接头位置精度≤±</w:t>
            </w:r>
            <w:r>
              <w:rPr>
                <w:rFonts w:ascii="Times New Roman" w:hAnsi="Times New Roman" w:eastAsia="Times New Roman" w:cs="Times New Roman"/>
                <w:spacing w:val="-3"/>
              </w:rPr>
              <w:t>0.5mm</w:t>
            </w:r>
            <w:r>
              <w:rPr>
                <w:spacing w:val="-3"/>
              </w:rPr>
              <w:t>，姿态</w:t>
            </w:r>
            <w:r>
              <w:t>角度精度≤±</w:t>
            </w:r>
            <w:r>
              <w:rPr>
                <w:rFonts w:ascii="Times New Roman" w:hAnsi="Times New Roman" w:eastAsia="Times New Roman" w:cs="Times New Roman"/>
              </w:rPr>
              <w:t>0.5</w:t>
            </w:r>
            <w:r>
              <w:t>°,</w:t>
            </w:r>
            <w:r>
              <w:rPr>
                <w:spacing w:val="66"/>
              </w:rPr>
              <w:t xml:space="preserve"> </w:t>
            </w:r>
            <w:r>
              <w:t>单次插拔节</w:t>
            </w:r>
            <w:r>
              <w:rPr>
                <w:spacing w:val="-1"/>
              </w:rPr>
              <w:t>拍≤</w:t>
            </w:r>
            <w:r>
              <w:rPr>
                <w:spacing w:val="-77"/>
              </w:rPr>
              <w:t xml:space="preserve"> </w:t>
            </w:r>
            <w:r>
              <w:rPr>
                <w:rFonts w:ascii="Times New Roman" w:hAnsi="Times New Roman" w:eastAsia="Times New Roman" w:cs="Times New Roman"/>
                <w:spacing w:val="-1"/>
              </w:rPr>
              <w:t xml:space="preserve">15  </w:t>
            </w:r>
            <w:r>
              <w:rPr>
                <w:spacing w:val="-1"/>
              </w:rPr>
              <w:t>秒，适应产线节拍要求，</w:t>
            </w:r>
            <w:r>
              <w:rPr>
                <w:spacing w:val="-2"/>
              </w:rPr>
              <w:t>插拔作业成功率不低于</w:t>
            </w:r>
            <w:r>
              <w:rPr>
                <w:spacing w:val="-32"/>
              </w:rPr>
              <w:t xml:space="preserve"> </w:t>
            </w:r>
            <w:r>
              <w:rPr>
                <w:rFonts w:ascii="Times New Roman" w:hAnsi="Times New Roman" w:eastAsia="Times New Roman" w:cs="Times New Roman"/>
                <w:spacing w:val="-2"/>
              </w:rPr>
              <w:t>99%</w:t>
            </w:r>
            <w:r>
              <w:rPr>
                <w:spacing w:val="-2"/>
              </w:rPr>
              <w:t>。</w:t>
            </w:r>
          </w:p>
        </w:tc>
        <w:tc>
          <w:tcPr>
            <w:tcW w:w="691" w:type="dxa"/>
            <w:vAlign w:val="top"/>
          </w:tcPr>
          <w:p w14:paraId="2AB31CBF">
            <w:pPr>
              <w:spacing w:line="269" w:lineRule="auto"/>
              <w:rPr>
                <w:rFonts w:ascii="Arial"/>
                <w:sz w:val="21"/>
              </w:rPr>
            </w:pPr>
          </w:p>
          <w:p w14:paraId="268FD8D6">
            <w:pPr>
              <w:spacing w:line="269" w:lineRule="auto"/>
              <w:rPr>
                <w:rFonts w:ascii="Arial"/>
                <w:sz w:val="21"/>
              </w:rPr>
            </w:pPr>
          </w:p>
          <w:p w14:paraId="5A55FB3C">
            <w:pPr>
              <w:spacing w:line="270" w:lineRule="auto"/>
              <w:rPr>
                <w:rFonts w:ascii="Arial"/>
                <w:sz w:val="21"/>
              </w:rPr>
            </w:pPr>
          </w:p>
          <w:p w14:paraId="455A581C">
            <w:pPr>
              <w:spacing w:line="270" w:lineRule="auto"/>
              <w:rPr>
                <w:rFonts w:ascii="Arial"/>
                <w:sz w:val="21"/>
              </w:rPr>
            </w:pPr>
          </w:p>
          <w:p w14:paraId="05567EF8">
            <w:pPr>
              <w:spacing w:line="270" w:lineRule="auto"/>
              <w:rPr>
                <w:rFonts w:ascii="Arial"/>
                <w:sz w:val="21"/>
              </w:rPr>
            </w:pPr>
          </w:p>
          <w:p w14:paraId="120E12D8">
            <w:pPr>
              <w:spacing w:line="270" w:lineRule="auto"/>
              <w:rPr>
                <w:rFonts w:ascii="Arial"/>
                <w:sz w:val="21"/>
              </w:rPr>
            </w:pPr>
          </w:p>
          <w:p w14:paraId="25DF3164">
            <w:pPr>
              <w:spacing w:line="270" w:lineRule="auto"/>
              <w:rPr>
                <w:rFonts w:ascii="Arial"/>
                <w:sz w:val="21"/>
              </w:rPr>
            </w:pPr>
          </w:p>
          <w:p w14:paraId="6EAFC56D">
            <w:pPr>
              <w:spacing w:line="270" w:lineRule="auto"/>
              <w:rPr>
                <w:rFonts w:ascii="Arial"/>
                <w:sz w:val="21"/>
              </w:rPr>
            </w:pPr>
          </w:p>
          <w:p w14:paraId="35BB8908">
            <w:pPr>
              <w:pStyle w:val="6"/>
              <w:spacing w:before="68" w:line="230" w:lineRule="auto"/>
              <w:ind w:left="144"/>
            </w:pPr>
            <w:r>
              <w:rPr>
                <w:spacing w:val="-3"/>
              </w:rPr>
              <w:t>工业</w:t>
            </w:r>
          </w:p>
        </w:tc>
        <w:tc>
          <w:tcPr>
            <w:tcW w:w="1653" w:type="dxa"/>
            <w:vAlign w:val="top"/>
          </w:tcPr>
          <w:p w14:paraId="26E1F02C">
            <w:pPr>
              <w:spacing w:line="245" w:lineRule="auto"/>
              <w:rPr>
                <w:rFonts w:ascii="Arial"/>
                <w:sz w:val="21"/>
              </w:rPr>
            </w:pPr>
          </w:p>
          <w:p w14:paraId="667401D7">
            <w:pPr>
              <w:spacing w:line="245" w:lineRule="auto"/>
              <w:rPr>
                <w:rFonts w:ascii="Arial"/>
                <w:sz w:val="21"/>
              </w:rPr>
            </w:pPr>
          </w:p>
          <w:p w14:paraId="4B737DB1">
            <w:pPr>
              <w:spacing w:line="246" w:lineRule="auto"/>
              <w:rPr>
                <w:rFonts w:ascii="Arial"/>
                <w:sz w:val="21"/>
              </w:rPr>
            </w:pPr>
          </w:p>
          <w:p w14:paraId="6EE7594E">
            <w:pPr>
              <w:spacing w:line="246" w:lineRule="auto"/>
              <w:rPr>
                <w:rFonts w:ascii="Arial"/>
                <w:sz w:val="21"/>
              </w:rPr>
            </w:pPr>
          </w:p>
          <w:p w14:paraId="739EB1EC">
            <w:pPr>
              <w:spacing w:line="246" w:lineRule="auto"/>
              <w:rPr>
                <w:rFonts w:ascii="Arial"/>
                <w:sz w:val="21"/>
              </w:rPr>
            </w:pPr>
          </w:p>
          <w:p w14:paraId="31BEB9EB">
            <w:pPr>
              <w:pStyle w:val="6"/>
              <w:spacing w:before="69" w:line="274" w:lineRule="auto"/>
              <w:ind w:left="111" w:right="56" w:firstLine="12"/>
            </w:pPr>
            <w:r>
              <w:drawing>
                <wp:inline distT="0" distB="0" distL="0" distR="0">
                  <wp:extent cx="107950" cy="10350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08362" cy="103668"/>
                          </a:xfrm>
                          <a:prstGeom prst="rect">
                            <a:avLst/>
                          </a:prstGeom>
                        </pic:spPr>
                      </pic:pic>
                    </a:graphicData>
                  </a:graphic>
                </wp:inline>
              </w:drawing>
            </w:r>
            <w:r>
              <w:rPr>
                <w:spacing w:val="-2"/>
              </w:rPr>
              <w:t xml:space="preserve"> </w:t>
            </w:r>
            <w:r>
              <w:rPr>
                <w:spacing w:val="-11"/>
              </w:rPr>
              <w:t>人形机器人：</w:t>
            </w:r>
            <w:r>
              <w:rPr>
                <w:spacing w:val="-1"/>
              </w:rPr>
              <w:t>足式</w:t>
            </w:r>
            <w:r>
              <w:rPr>
                <w:rFonts w:ascii="Times New Roman" w:hAnsi="Times New Roman" w:eastAsia="Times New Roman" w:cs="Times New Roman"/>
                <w:spacing w:val="-1"/>
              </w:rPr>
              <w:t>/</w:t>
            </w:r>
            <w:r>
              <w:rPr>
                <w:spacing w:val="-1"/>
              </w:rPr>
              <w:t>轮式</w:t>
            </w:r>
            <w:r>
              <w:rPr>
                <w:rFonts w:ascii="Times New Roman" w:hAnsi="Times New Roman" w:eastAsia="Times New Roman" w:cs="Times New Roman"/>
                <w:spacing w:val="-1"/>
              </w:rPr>
              <w:t>/</w:t>
            </w:r>
            <w:r>
              <w:rPr>
                <w:spacing w:val="-1"/>
              </w:rPr>
              <w:t>其他</w:t>
            </w:r>
          </w:p>
          <w:p w14:paraId="38DA3BD8">
            <w:pPr>
              <w:pStyle w:val="6"/>
              <w:spacing w:line="274" w:lineRule="auto"/>
              <w:ind w:left="111" w:right="149" w:firstLine="12"/>
            </w:pPr>
            <w:r>
              <w:rPr>
                <w:rFonts w:ascii="Wingdings" w:hAnsi="Wingdings" w:eastAsia="Wingdings" w:cs="Wingdings"/>
                <w:spacing w:val="-11"/>
              </w:rPr>
              <w:t>o</w:t>
            </w:r>
            <w:r>
              <w:rPr>
                <w:spacing w:val="-11"/>
              </w:rPr>
              <w:t>四足机器人：</w:t>
            </w:r>
            <w:r>
              <w:rPr>
                <w:spacing w:val="-1"/>
              </w:rPr>
              <w:t>足式</w:t>
            </w:r>
            <w:r>
              <w:rPr>
                <w:rFonts w:ascii="Times New Roman" w:hAnsi="Times New Roman" w:eastAsia="Times New Roman" w:cs="Times New Roman"/>
                <w:spacing w:val="-1"/>
              </w:rPr>
              <w:t>/</w:t>
            </w:r>
            <w:r>
              <w:rPr>
                <w:spacing w:val="-1"/>
              </w:rPr>
              <w:t>轮式</w:t>
            </w:r>
            <w:r>
              <w:rPr>
                <w:rFonts w:ascii="Times New Roman" w:hAnsi="Times New Roman" w:eastAsia="Times New Roman" w:cs="Times New Roman"/>
                <w:spacing w:val="-1"/>
              </w:rPr>
              <w:t>/</w:t>
            </w:r>
            <w:r>
              <w:rPr>
                <w:spacing w:val="-1"/>
              </w:rPr>
              <w:t>其他</w:t>
            </w:r>
          </w:p>
          <w:p w14:paraId="7B0EF707">
            <w:pPr>
              <w:pStyle w:val="6"/>
              <w:spacing w:line="214" w:lineRule="auto"/>
              <w:ind w:left="123"/>
            </w:pPr>
            <w:r>
              <w:rPr>
                <w:rFonts w:ascii="Wingdings" w:hAnsi="Wingdings" w:eastAsia="Wingdings" w:cs="Wingdings"/>
                <w:spacing w:val="-3"/>
              </w:rPr>
              <w:t>o</w:t>
            </w:r>
            <w:r>
              <w:rPr>
                <w:spacing w:val="-3"/>
              </w:rPr>
              <w:t>其他类型产</w:t>
            </w:r>
          </w:p>
          <w:p w14:paraId="52E2EB01">
            <w:pPr>
              <w:pStyle w:val="6"/>
              <w:spacing w:before="66" w:line="270" w:lineRule="auto"/>
              <w:ind w:left="111" w:right="102" w:firstLine="28"/>
            </w:pPr>
            <w:r>
              <w:rPr>
                <w:spacing w:val="-16"/>
              </w:rPr>
              <w:t>品：仿人形</w:t>
            </w:r>
            <w:r>
              <w:rPr>
                <w:rFonts w:ascii="Times New Roman" w:hAnsi="Times New Roman" w:eastAsia="Times New Roman" w:cs="Times New Roman"/>
                <w:spacing w:val="-16"/>
              </w:rPr>
              <w:t>/</w:t>
            </w:r>
            <w:r>
              <w:rPr>
                <w:spacing w:val="-16"/>
              </w:rPr>
              <w:t>仿四</w:t>
            </w:r>
            <w:r>
              <w:rPr>
                <w:spacing w:val="-1"/>
              </w:rPr>
              <w:t>足机器人</w:t>
            </w:r>
          </w:p>
        </w:tc>
        <w:tc>
          <w:tcPr>
            <w:tcW w:w="1951" w:type="dxa"/>
            <w:vAlign w:val="top"/>
          </w:tcPr>
          <w:p w14:paraId="296615C4">
            <w:pPr>
              <w:spacing w:line="263" w:lineRule="auto"/>
              <w:rPr>
                <w:rFonts w:ascii="Arial"/>
                <w:sz w:val="21"/>
              </w:rPr>
            </w:pPr>
          </w:p>
          <w:p w14:paraId="692503F8">
            <w:pPr>
              <w:spacing w:line="264" w:lineRule="auto"/>
              <w:rPr>
                <w:rFonts w:ascii="Arial"/>
                <w:sz w:val="21"/>
              </w:rPr>
            </w:pPr>
          </w:p>
          <w:p w14:paraId="4B7D2B60">
            <w:pPr>
              <w:spacing w:line="264" w:lineRule="auto"/>
              <w:rPr>
                <w:rFonts w:ascii="Arial"/>
                <w:sz w:val="21"/>
              </w:rPr>
            </w:pPr>
          </w:p>
          <w:p w14:paraId="7E2EC037">
            <w:pPr>
              <w:spacing w:line="264" w:lineRule="auto"/>
              <w:rPr>
                <w:rFonts w:ascii="Arial"/>
                <w:sz w:val="21"/>
              </w:rPr>
            </w:pPr>
          </w:p>
          <w:p w14:paraId="6BD3D2AC">
            <w:pPr>
              <w:spacing w:line="264" w:lineRule="auto"/>
              <w:rPr>
                <w:rFonts w:ascii="Arial"/>
                <w:sz w:val="21"/>
              </w:rPr>
            </w:pPr>
          </w:p>
          <w:p w14:paraId="38C83E91">
            <w:pPr>
              <w:spacing w:line="264" w:lineRule="auto"/>
              <w:rPr>
                <w:rFonts w:ascii="Arial"/>
                <w:sz w:val="21"/>
              </w:rPr>
            </w:pPr>
          </w:p>
          <w:p w14:paraId="5398F660">
            <w:pPr>
              <w:spacing w:line="264" w:lineRule="auto"/>
              <w:rPr>
                <w:rFonts w:ascii="Arial"/>
                <w:sz w:val="21"/>
              </w:rPr>
            </w:pPr>
          </w:p>
          <w:p w14:paraId="388522E6">
            <w:pPr>
              <w:pStyle w:val="6"/>
              <w:spacing w:before="69" w:line="274" w:lineRule="auto"/>
              <w:ind w:left="117" w:right="156"/>
              <w:rPr>
                <w:rFonts w:ascii="Times New Roman" w:hAnsi="Times New Roman" w:eastAsia="Times New Roman" w:cs="Times New Roman"/>
              </w:rPr>
            </w:pPr>
            <w:r>
              <w:rPr>
                <w:spacing w:val="-2"/>
              </w:rPr>
              <w:t>整机企业（或应用服务商</w:t>
            </w:r>
            <w:r>
              <w:t>）：</w:t>
            </w:r>
            <w:r>
              <w:rPr>
                <w:rFonts w:ascii="Times New Roman" w:hAnsi="Times New Roman" w:eastAsia="Times New Roman" w:cs="Times New Roman"/>
                <w:spacing w:val="-2"/>
              </w:rPr>
              <w:t>XX</w:t>
            </w:r>
          </w:p>
          <w:p w14:paraId="4B0A0BA3">
            <w:pPr>
              <w:pStyle w:val="6"/>
              <w:spacing w:line="218" w:lineRule="auto"/>
              <w:ind w:left="114"/>
              <w:rPr>
                <w:rFonts w:ascii="Times New Roman" w:hAnsi="Times New Roman" w:eastAsia="Times New Roman" w:cs="Times New Roman"/>
              </w:rPr>
            </w:pPr>
            <w:r>
              <w:rPr>
                <w:spacing w:val="-2"/>
              </w:rPr>
              <w:t>其他：</w:t>
            </w:r>
            <w:r>
              <w:rPr>
                <w:rFonts w:ascii="Times New Roman" w:hAnsi="Times New Roman" w:eastAsia="Times New Roman" w:cs="Times New Roman"/>
                <w:spacing w:val="-2"/>
              </w:rPr>
              <w:t>XX</w:t>
            </w:r>
          </w:p>
        </w:tc>
        <w:tc>
          <w:tcPr>
            <w:tcW w:w="975" w:type="dxa"/>
            <w:vAlign w:val="top"/>
          </w:tcPr>
          <w:p w14:paraId="412ACB90">
            <w:pPr>
              <w:spacing w:line="262" w:lineRule="auto"/>
              <w:rPr>
                <w:rFonts w:ascii="Arial"/>
                <w:sz w:val="21"/>
              </w:rPr>
            </w:pPr>
          </w:p>
          <w:p w14:paraId="1A1B3408">
            <w:pPr>
              <w:pStyle w:val="6"/>
              <w:spacing w:before="68" w:line="221" w:lineRule="auto"/>
              <w:ind w:left="121"/>
            </w:pPr>
            <w:r>
              <w:drawing>
                <wp:inline distT="0" distB="0" distL="0" distR="0">
                  <wp:extent cx="107950" cy="10350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108362" cy="103668"/>
                          </a:xfrm>
                          <a:prstGeom prst="rect">
                            <a:avLst/>
                          </a:prstGeom>
                        </pic:spPr>
                      </pic:pic>
                    </a:graphicData>
                  </a:graphic>
                </wp:inline>
              </w:drawing>
            </w:r>
            <w:r>
              <w:rPr>
                <w:spacing w:val="7"/>
              </w:rPr>
              <w:t xml:space="preserve"> </w:t>
            </w:r>
            <w:r>
              <w:rPr>
                <w:spacing w:val="-5"/>
              </w:rPr>
              <w:t>完成</w:t>
            </w:r>
          </w:p>
          <w:p w14:paraId="50E5702D">
            <w:pPr>
              <w:pStyle w:val="6"/>
              <w:spacing w:before="21" w:line="216" w:lineRule="auto"/>
              <w:ind w:left="112"/>
            </w:pPr>
            <w:r>
              <w:rPr>
                <w:spacing w:val="-2"/>
              </w:rPr>
              <w:t>本单位</w:t>
            </w:r>
          </w:p>
          <w:p w14:paraId="4AEEAF3D">
            <w:pPr>
              <w:pStyle w:val="6"/>
              <w:spacing w:before="25" w:line="215" w:lineRule="auto"/>
              <w:ind w:left="142"/>
            </w:pPr>
            <w:r>
              <w:rPr>
                <w:spacing w:val="-8"/>
              </w:rPr>
              <w:t>内同类</w:t>
            </w:r>
          </w:p>
          <w:p w14:paraId="2F6FEC06">
            <w:pPr>
              <w:pStyle w:val="6"/>
              <w:spacing w:before="28" w:line="216" w:lineRule="auto"/>
              <w:ind w:left="111"/>
            </w:pPr>
            <w:r>
              <w:rPr>
                <w:spacing w:val="-1"/>
              </w:rPr>
              <w:t>场景复</w:t>
            </w:r>
          </w:p>
          <w:p w14:paraId="374E88DE">
            <w:pPr>
              <w:pStyle w:val="6"/>
              <w:spacing w:before="25" w:line="218" w:lineRule="auto"/>
              <w:ind w:left="118"/>
            </w:pPr>
            <w:r>
              <w:rPr>
                <w:spacing w:val="-3"/>
              </w:rPr>
              <w:t>制部署</w:t>
            </w:r>
          </w:p>
          <w:p w14:paraId="54FBCF08">
            <w:pPr>
              <w:pStyle w:val="6"/>
              <w:spacing w:before="27" w:line="221" w:lineRule="auto"/>
              <w:ind w:left="121"/>
            </w:pPr>
            <w:r>
              <w:rPr>
                <w:rFonts w:ascii="Wingdings" w:hAnsi="Wingdings" w:eastAsia="Wingdings" w:cs="Wingdings"/>
                <w:spacing w:val="-6"/>
              </w:rPr>
              <w:t>o</w:t>
            </w:r>
            <w:r>
              <w:rPr>
                <w:spacing w:val="-6"/>
              </w:rPr>
              <w:t>完成</w:t>
            </w:r>
          </w:p>
          <w:p w14:paraId="264BF13B">
            <w:pPr>
              <w:pStyle w:val="6"/>
              <w:spacing w:before="19" w:line="218" w:lineRule="auto"/>
              <w:ind w:left="112"/>
            </w:pPr>
            <w:r>
              <w:rPr>
                <w:spacing w:val="-2"/>
              </w:rPr>
              <w:t>行业内</w:t>
            </w:r>
          </w:p>
          <w:p w14:paraId="18C60A2F">
            <w:pPr>
              <w:pStyle w:val="6"/>
              <w:spacing w:before="26" w:line="216" w:lineRule="auto"/>
              <w:ind w:left="133"/>
            </w:pPr>
            <w:r>
              <w:rPr>
                <w:spacing w:val="-6"/>
              </w:rPr>
              <w:t>同场景</w:t>
            </w:r>
          </w:p>
          <w:p w14:paraId="04C75E25">
            <w:pPr>
              <w:pStyle w:val="6"/>
              <w:spacing w:before="27" w:line="239" w:lineRule="auto"/>
              <w:ind w:left="114" w:right="232" w:firstLine="7"/>
            </w:pPr>
            <w:r>
              <w:rPr>
                <w:spacing w:val="-5"/>
              </w:rPr>
              <w:t>复制部</w:t>
            </w:r>
            <w:r>
              <w:t>署</w:t>
            </w:r>
          </w:p>
          <w:p w14:paraId="6D0571CD">
            <w:pPr>
              <w:pStyle w:val="6"/>
              <w:spacing w:before="2" w:line="237" w:lineRule="auto"/>
              <w:ind w:left="117" w:right="172" w:firstLine="4"/>
            </w:pPr>
            <w:r>
              <w:rPr>
                <w:rFonts w:ascii="Wingdings" w:hAnsi="Wingdings" w:eastAsia="Wingdings" w:cs="Wingdings"/>
                <w:spacing w:val="-6"/>
              </w:rPr>
              <w:t>o</w:t>
            </w:r>
            <w:r>
              <w:rPr>
                <w:spacing w:val="-6"/>
              </w:rPr>
              <w:t>完成</w:t>
            </w:r>
            <w:r>
              <w:rPr>
                <w:spacing w:val="-3"/>
              </w:rPr>
              <w:t>跨行业</w:t>
            </w:r>
            <w:r>
              <w:rPr>
                <w:rFonts w:ascii="Times New Roman" w:hAnsi="Times New Roman" w:eastAsia="Times New Roman" w:cs="Times New Roman"/>
                <w:spacing w:val="-3"/>
              </w:rPr>
              <w:t>/</w:t>
            </w:r>
            <w:r>
              <w:rPr>
                <w:spacing w:val="-3"/>
              </w:rPr>
              <w:t>跨领域</w:t>
            </w:r>
          </w:p>
          <w:p w14:paraId="1B0E8CD3">
            <w:pPr>
              <w:pStyle w:val="6"/>
              <w:spacing w:before="7"/>
              <w:ind w:left="111" w:right="232"/>
            </w:pPr>
            <w:r>
              <w:rPr>
                <w:spacing w:val="-2"/>
              </w:rPr>
              <w:t>场景应</w:t>
            </w:r>
            <w:r>
              <w:t>用</w:t>
            </w:r>
          </w:p>
        </w:tc>
        <w:tc>
          <w:tcPr>
            <w:tcW w:w="741" w:type="dxa"/>
            <w:vAlign w:val="top"/>
          </w:tcPr>
          <w:p w14:paraId="39CE23F1">
            <w:pPr>
              <w:spacing w:line="269" w:lineRule="auto"/>
              <w:rPr>
                <w:rFonts w:ascii="Arial"/>
                <w:sz w:val="21"/>
              </w:rPr>
            </w:pPr>
          </w:p>
          <w:p w14:paraId="4490AC89">
            <w:pPr>
              <w:spacing w:line="269" w:lineRule="auto"/>
              <w:rPr>
                <w:rFonts w:ascii="Arial"/>
                <w:sz w:val="21"/>
              </w:rPr>
            </w:pPr>
          </w:p>
          <w:p w14:paraId="6172D3EC">
            <w:pPr>
              <w:spacing w:line="270" w:lineRule="auto"/>
              <w:rPr>
                <w:rFonts w:ascii="Arial"/>
                <w:sz w:val="21"/>
              </w:rPr>
            </w:pPr>
          </w:p>
          <w:p w14:paraId="4A0E0146">
            <w:pPr>
              <w:spacing w:line="270" w:lineRule="auto"/>
              <w:rPr>
                <w:rFonts w:ascii="Arial"/>
                <w:sz w:val="21"/>
              </w:rPr>
            </w:pPr>
          </w:p>
          <w:p w14:paraId="228A013E">
            <w:pPr>
              <w:spacing w:line="270" w:lineRule="auto"/>
              <w:rPr>
                <w:rFonts w:ascii="Arial"/>
                <w:sz w:val="21"/>
              </w:rPr>
            </w:pPr>
          </w:p>
          <w:p w14:paraId="7841BFBC">
            <w:pPr>
              <w:spacing w:line="270" w:lineRule="auto"/>
              <w:rPr>
                <w:rFonts w:ascii="Arial"/>
                <w:sz w:val="21"/>
              </w:rPr>
            </w:pPr>
          </w:p>
          <w:p w14:paraId="795DE853">
            <w:pPr>
              <w:spacing w:line="270" w:lineRule="auto"/>
              <w:rPr>
                <w:rFonts w:ascii="Arial"/>
                <w:sz w:val="21"/>
              </w:rPr>
            </w:pPr>
          </w:p>
          <w:p w14:paraId="00BC41BB">
            <w:pPr>
              <w:spacing w:line="270" w:lineRule="auto"/>
              <w:rPr>
                <w:rFonts w:ascii="Arial"/>
                <w:sz w:val="21"/>
              </w:rPr>
            </w:pPr>
          </w:p>
          <w:p w14:paraId="66681785">
            <w:pPr>
              <w:pStyle w:val="6"/>
              <w:spacing w:before="69" w:line="232" w:lineRule="auto"/>
              <w:ind w:left="131"/>
            </w:pPr>
            <w:r>
              <w:rPr>
                <w:rFonts w:ascii="Times New Roman" w:hAnsi="Times New Roman" w:eastAsia="Times New Roman" w:cs="Times New Roman"/>
                <w:spacing w:val="-8"/>
              </w:rPr>
              <w:t>10</w:t>
            </w:r>
            <w:r>
              <w:rPr>
                <w:rFonts w:ascii="Times New Roman" w:hAnsi="Times New Roman" w:eastAsia="Times New Roman" w:cs="Times New Roman"/>
                <w:spacing w:val="33"/>
              </w:rPr>
              <w:t xml:space="preserve"> </w:t>
            </w:r>
            <w:r>
              <w:rPr>
                <w:spacing w:val="-8"/>
              </w:rPr>
              <w:t>台</w:t>
            </w:r>
          </w:p>
        </w:tc>
        <w:tc>
          <w:tcPr>
            <w:tcW w:w="1432" w:type="dxa"/>
            <w:vAlign w:val="top"/>
          </w:tcPr>
          <w:p w14:paraId="605F5D3A">
            <w:pPr>
              <w:spacing w:line="268" w:lineRule="auto"/>
              <w:rPr>
                <w:rFonts w:ascii="Arial"/>
                <w:sz w:val="21"/>
              </w:rPr>
            </w:pPr>
          </w:p>
          <w:p w14:paraId="610CA950">
            <w:pPr>
              <w:spacing w:line="268" w:lineRule="auto"/>
              <w:rPr>
                <w:rFonts w:ascii="Arial"/>
                <w:sz w:val="21"/>
              </w:rPr>
            </w:pPr>
          </w:p>
          <w:p w14:paraId="7AA7567F">
            <w:pPr>
              <w:spacing w:line="268" w:lineRule="auto"/>
              <w:rPr>
                <w:rFonts w:ascii="Arial"/>
                <w:sz w:val="21"/>
              </w:rPr>
            </w:pPr>
          </w:p>
          <w:p w14:paraId="11152D67">
            <w:pPr>
              <w:spacing w:line="268" w:lineRule="auto"/>
              <w:rPr>
                <w:rFonts w:ascii="Arial"/>
                <w:sz w:val="21"/>
              </w:rPr>
            </w:pPr>
          </w:p>
          <w:p w14:paraId="78B78DE9">
            <w:pPr>
              <w:pStyle w:val="6"/>
              <w:spacing w:before="69" w:line="291" w:lineRule="auto"/>
              <w:ind w:left="108" w:right="322" w:firstLine="4"/>
              <w:rPr>
                <w:rFonts w:ascii="Times New Roman" w:hAnsi="Times New Roman" w:eastAsia="Times New Roman" w:cs="Times New Roman"/>
              </w:rPr>
            </w:pPr>
            <w:r>
              <w:rPr>
                <w:spacing w:val="-12"/>
              </w:rPr>
              <w:t>模型算法：</w:t>
            </w:r>
            <w:r>
              <w:t xml:space="preserve"> </w:t>
            </w:r>
            <w:r>
              <w:rPr>
                <w:rFonts w:ascii="Times New Roman" w:hAnsi="Times New Roman" w:eastAsia="Times New Roman" w:cs="Times New Roman"/>
                <w:spacing w:val="-1"/>
              </w:rPr>
              <w:t>XX</w:t>
            </w:r>
          </w:p>
          <w:p w14:paraId="3BF4EE44">
            <w:pPr>
              <w:pStyle w:val="6"/>
              <w:spacing w:line="215" w:lineRule="auto"/>
              <w:ind w:left="117"/>
            </w:pPr>
            <w:r>
              <w:rPr>
                <w:spacing w:val="-8"/>
              </w:rPr>
              <w:t>操作系统：</w:t>
            </w:r>
          </w:p>
          <w:p w14:paraId="5AA51F8D">
            <w:pPr>
              <w:spacing w:before="108" w:line="184" w:lineRule="auto"/>
              <w:ind w:left="10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XX</w:t>
            </w:r>
          </w:p>
          <w:p w14:paraId="2208DE5A">
            <w:pPr>
              <w:pStyle w:val="6"/>
              <w:spacing w:before="85" w:line="291" w:lineRule="auto"/>
              <w:ind w:left="108" w:right="322" w:firstLine="10"/>
              <w:rPr>
                <w:rFonts w:ascii="Times New Roman" w:hAnsi="Times New Roman" w:eastAsia="Times New Roman" w:cs="Times New Roman"/>
              </w:rPr>
            </w:pPr>
            <w:r>
              <w:rPr>
                <w:spacing w:val="-13"/>
              </w:rPr>
              <w:t>仿真平台：</w:t>
            </w:r>
            <w:r>
              <w:t xml:space="preserve"> </w:t>
            </w:r>
            <w:r>
              <w:rPr>
                <w:rFonts w:ascii="Times New Roman" w:hAnsi="Times New Roman" w:eastAsia="Times New Roman" w:cs="Times New Roman"/>
                <w:spacing w:val="-1"/>
              </w:rPr>
              <w:t>XX</w:t>
            </w:r>
          </w:p>
          <w:p w14:paraId="25EAB083">
            <w:pPr>
              <w:pStyle w:val="6"/>
              <w:spacing w:line="215" w:lineRule="auto"/>
              <w:ind w:left="124"/>
            </w:pPr>
            <w:r>
              <w:rPr>
                <w:spacing w:val="-3"/>
              </w:rPr>
              <w:t>关键零部件：</w:t>
            </w:r>
          </w:p>
          <w:p w14:paraId="4BEBBF9E">
            <w:pPr>
              <w:spacing w:before="109" w:line="184" w:lineRule="auto"/>
              <w:ind w:left="10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XX</w:t>
            </w:r>
          </w:p>
        </w:tc>
      </w:tr>
      <w:tr w14:paraId="61B0A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66" w:type="dxa"/>
            <w:vAlign w:val="top"/>
          </w:tcPr>
          <w:p w14:paraId="4B664F6E">
            <w:pPr>
              <w:spacing w:before="103" w:line="232" w:lineRule="auto"/>
              <w:ind w:left="20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775" w:type="dxa"/>
            <w:vAlign w:val="top"/>
          </w:tcPr>
          <w:p w14:paraId="593D6EAE">
            <w:pPr>
              <w:rPr>
                <w:rFonts w:ascii="Arial"/>
                <w:sz w:val="21"/>
              </w:rPr>
            </w:pPr>
          </w:p>
        </w:tc>
        <w:tc>
          <w:tcPr>
            <w:tcW w:w="770" w:type="dxa"/>
            <w:vAlign w:val="top"/>
          </w:tcPr>
          <w:p w14:paraId="2B452EF7">
            <w:pPr>
              <w:rPr>
                <w:rFonts w:ascii="Arial"/>
                <w:sz w:val="21"/>
              </w:rPr>
            </w:pPr>
          </w:p>
        </w:tc>
        <w:tc>
          <w:tcPr>
            <w:tcW w:w="717" w:type="dxa"/>
            <w:vAlign w:val="top"/>
          </w:tcPr>
          <w:p w14:paraId="714C1C1B">
            <w:pPr>
              <w:rPr>
                <w:rFonts w:ascii="Arial"/>
                <w:sz w:val="21"/>
              </w:rPr>
            </w:pPr>
          </w:p>
        </w:tc>
        <w:tc>
          <w:tcPr>
            <w:tcW w:w="720" w:type="dxa"/>
            <w:vAlign w:val="top"/>
          </w:tcPr>
          <w:p w14:paraId="7841C3D7">
            <w:pPr>
              <w:rPr>
                <w:rFonts w:ascii="Arial"/>
                <w:sz w:val="21"/>
              </w:rPr>
            </w:pPr>
          </w:p>
        </w:tc>
        <w:tc>
          <w:tcPr>
            <w:tcW w:w="3278" w:type="dxa"/>
            <w:vAlign w:val="top"/>
          </w:tcPr>
          <w:p w14:paraId="76C754DA">
            <w:pPr>
              <w:rPr>
                <w:rFonts w:ascii="Arial"/>
                <w:sz w:val="21"/>
              </w:rPr>
            </w:pPr>
          </w:p>
        </w:tc>
        <w:tc>
          <w:tcPr>
            <w:tcW w:w="691" w:type="dxa"/>
            <w:vAlign w:val="top"/>
          </w:tcPr>
          <w:p w14:paraId="09FC0EFA">
            <w:pPr>
              <w:rPr>
                <w:rFonts w:ascii="Arial"/>
                <w:sz w:val="21"/>
              </w:rPr>
            </w:pPr>
          </w:p>
        </w:tc>
        <w:tc>
          <w:tcPr>
            <w:tcW w:w="1653" w:type="dxa"/>
            <w:vAlign w:val="top"/>
          </w:tcPr>
          <w:p w14:paraId="050CF9BF">
            <w:pPr>
              <w:rPr>
                <w:rFonts w:ascii="Arial"/>
                <w:sz w:val="21"/>
              </w:rPr>
            </w:pPr>
          </w:p>
        </w:tc>
        <w:tc>
          <w:tcPr>
            <w:tcW w:w="1951" w:type="dxa"/>
            <w:vAlign w:val="top"/>
          </w:tcPr>
          <w:p w14:paraId="25859087">
            <w:pPr>
              <w:rPr>
                <w:rFonts w:ascii="Arial"/>
                <w:sz w:val="21"/>
              </w:rPr>
            </w:pPr>
          </w:p>
        </w:tc>
        <w:tc>
          <w:tcPr>
            <w:tcW w:w="975" w:type="dxa"/>
            <w:vAlign w:val="top"/>
          </w:tcPr>
          <w:p w14:paraId="4C01F6FA">
            <w:pPr>
              <w:rPr>
                <w:rFonts w:ascii="Arial"/>
                <w:sz w:val="21"/>
              </w:rPr>
            </w:pPr>
          </w:p>
        </w:tc>
        <w:tc>
          <w:tcPr>
            <w:tcW w:w="741" w:type="dxa"/>
            <w:vAlign w:val="top"/>
          </w:tcPr>
          <w:p w14:paraId="38D91346">
            <w:pPr>
              <w:rPr>
                <w:rFonts w:ascii="Arial"/>
                <w:sz w:val="21"/>
              </w:rPr>
            </w:pPr>
          </w:p>
        </w:tc>
        <w:tc>
          <w:tcPr>
            <w:tcW w:w="1432" w:type="dxa"/>
            <w:vAlign w:val="top"/>
          </w:tcPr>
          <w:p w14:paraId="578685C1">
            <w:pPr>
              <w:rPr>
                <w:rFonts w:ascii="Arial"/>
                <w:sz w:val="21"/>
              </w:rPr>
            </w:pPr>
          </w:p>
        </w:tc>
      </w:tr>
      <w:tr w14:paraId="5402B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66" w:type="dxa"/>
            <w:vAlign w:val="top"/>
          </w:tcPr>
          <w:p w14:paraId="30A36012">
            <w:pPr>
              <w:spacing w:before="106" w:line="236" w:lineRule="auto"/>
              <w:ind w:left="181"/>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775" w:type="dxa"/>
            <w:vAlign w:val="top"/>
          </w:tcPr>
          <w:p w14:paraId="52FEA1F4">
            <w:pPr>
              <w:rPr>
                <w:rFonts w:ascii="Arial"/>
                <w:sz w:val="21"/>
              </w:rPr>
            </w:pPr>
          </w:p>
        </w:tc>
        <w:tc>
          <w:tcPr>
            <w:tcW w:w="770" w:type="dxa"/>
            <w:vAlign w:val="top"/>
          </w:tcPr>
          <w:p w14:paraId="6B2611C5">
            <w:pPr>
              <w:rPr>
                <w:rFonts w:ascii="Arial"/>
                <w:sz w:val="21"/>
              </w:rPr>
            </w:pPr>
          </w:p>
        </w:tc>
        <w:tc>
          <w:tcPr>
            <w:tcW w:w="717" w:type="dxa"/>
            <w:vAlign w:val="top"/>
          </w:tcPr>
          <w:p w14:paraId="076C467E">
            <w:pPr>
              <w:rPr>
                <w:rFonts w:ascii="Arial"/>
                <w:sz w:val="21"/>
              </w:rPr>
            </w:pPr>
          </w:p>
        </w:tc>
        <w:tc>
          <w:tcPr>
            <w:tcW w:w="720" w:type="dxa"/>
            <w:vAlign w:val="top"/>
          </w:tcPr>
          <w:p w14:paraId="1B5C914F">
            <w:pPr>
              <w:rPr>
                <w:rFonts w:ascii="Arial"/>
                <w:sz w:val="21"/>
              </w:rPr>
            </w:pPr>
          </w:p>
        </w:tc>
        <w:tc>
          <w:tcPr>
            <w:tcW w:w="3278" w:type="dxa"/>
            <w:vAlign w:val="top"/>
          </w:tcPr>
          <w:p w14:paraId="573FD485">
            <w:pPr>
              <w:rPr>
                <w:rFonts w:ascii="Arial"/>
                <w:sz w:val="21"/>
              </w:rPr>
            </w:pPr>
          </w:p>
        </w:tc>
        <w:tc>
          <w:tcPr>
            <w:tcW w:w="691" w:type="dxa"/>
            <w:vAlign w:val="top"/>
          </w:tcPr>
          <w:p w14:paraId="07922F29">
            <w:pPr>
              <w:rPr>
                <w:rFonts w:ascii="Arial"/>
                <w:sz w:val="21"/>
              </w:rPr>
            </w:pPr>
          </w:p>
        </w:tc>
        <w:tc>
          <w:tcPr>
            <w:tcW w:w="1653" w:type="dxa"/>
            <w:vAlign w:val="top"/>
          </w:tcPr>
          <w:p w14:paraId="2F0CC9E5">
            <w:pPr>
              <w:rPr>
                <w:rFonts w:ascii="Arial"/>
                <w:sz w:val="21"/>
              </w:rPr>
            </w:pPr>
          </w:p>
        </w:tc>
        <w:tc>
          <w:tcPr>
            <w:tcW w:w="1951" w:type="dxa"/>
            <w:vAlign w:val="top"/>
          </w:tcPr>
          <w:p w14:paraId="7607CDE8">
            <w:pPr>
              <w:rPr>
                <w:rFonts w:ascii="Arial"/>
                <w:sz w:val="21"/>
              </w:rPr>
            </w:pPr>
          </w:p>
        </w:tc>
        <w:tc>
          <w:tcPr>
            <w:tcW w:w="975" w:type="dxa"/>
            <w:vAlign w:val="top"/>
          </w:tcPr>
          <w:p w14:paraId="529D0E0B">
            <w:pPr>
              <w:rPr>
                <w:rFonts w:ascii="Arial"/>
                <w:sz w:val="21"/>
              </w:rPr>
            </w:pPr>
          </w:p>
        </w:tc>
        <w:tc>
          <w:tcPr>
            <w:tcW w:w="741" w:type="dxa"/>
            <w:vAlign w:val="top"/>
          </w:tcPr>
          <w:p w14:paraId="4019E9FE">
            <w:pPr>
              <w:rPr>
                <w:rFonts w:ascii="Arial"/>
                <w:sz w:val="21"/>
              </w:rPr>
            </w:pPr>
          </w:p>
        </w:tc>
        <w:tc>
          <w:tcPr>
            <w:tcW w:w="1432" w:type="dxa"/>
            <w:vAlign w:val="top"/>
          </w:tcPr>
          <w:p w14:paraId="0D626D88">
            <w:pPr>
              <w:rPr>
                <w:rFonts w:ascii="Arial"/>
                <w:sz w:val="21"/>
              </w:rPr>
            </w:pPr>
          </w:p>
        </w:tc>
      </w:tr>
    </w:tbl>
    <w:p w14:paraId="09F7A0FF">
      <w:pPr>
        <w:rPr>
          <w:rFonts w:ascii="Arial"/>
          <w:sz w:val="21"/>
        </w:rPr>
      </w:pPr>
    </w:p>
    <w:p w14:paraId="52C48CD7">
      <w:pPr>
        <w:rPr>
          <w:rFonts w:ascii="Arial" w:hAnsi="Arial" w:eastAsia="Arial" w:cs="Arial"/>
          <w:sz w:val="21"/>
          <w:szCs w:val="21"/>
        </w:rPr>
        <w:sectPr>
          <w:footerReference r:id="rId5" w:type="default"/>
          <w:pgSz w:w="16839" w:h="11907"/>
          <w:pgMar w:top="1012" w:right="1332" w:bottom="1246" w:left="1331" w:header="0" w:footer="930" w:gutter="0"/>
          <w:cols w:space="720" w:num="1"/>
        </w:sectPr>
      </w:pPr>
    </w:p>
    <w:p w14:paraId="392CEDAA">
      <w:pPr>
        <w:spacing w:line="316" w:lineRule="auto"/>
        <w:rPr>
          <w:rFonts w:ascii="Arial"/>
          <w:sz w:val="21"/>
        </w:rPr>
      </w:pPr>
    </w:p>
    <w:p w14:paraId="07399EE5">
      <w:pPr>
        <w:spacing w:line="316" w:lineRule="auto"/>
        <w:rPr>
          <w:rFonts w:ascii="Arial"/>
          <w:sz w:val="21"/>
        </w:rPr>
      </w:pPr>
    </w:p>
    <w:p w14:paraId="67822764">
      <w:pPr>
        <w:spacing w:before="78" w:line="218" w:lineRule="auto"/>
        <w:ind w:left="5"/>
        <w:rPr>
          <w:rFonts w:ascii="黑体" w:hAnsi="黑体" w:eastAsia="黑体" w:cs="黑体"/>
          <w:sz w:val="24"/>
          <w:szCs w:val="24"/>
        </w:rPr>
      </w:pPr>
      <w:r>
        <w:rPr>
          <w:rFonts w:ascii="黑体" w:hAnsi="黑体" w:eastAsia="黑体" w:cs="黑体"/>
          <w:spacing w:val="-9"/>
          <w:sz w:val="24"/>
          <w:szCs w:val="24"/>
        </w:rPr>
        <w:t>填写说明：</w:t>
      </w:r>
    </w:p>
    <w:p w14:paraId="3B19060B">
      <w:pPr>
        <w:pStyle w:val="2"/>
        <w:spacing w:before="28" w:line="228" w:lineRule="auto"/>
        <w:ind w:left="24"/>
        <w:rPr>
          <w:rFonts w:ascii="FangSong_GB2312" w:hAnsi="FangSong_GB2312" w:eastAsia="FangSong_GB2312" w:cs="FangSong_GB2312"/>
        </w:rPr>
      </w:pPr>
      <w:r>
        <w:rPr>
          <w:spacing w:val="-3"/>
        </w:rPr>
        <w:t>1.</w:t>
      </w:r>
      <w:r>
        <w:rPr>
          <w:spacing w:val="27"/>
        </w:rPr>
        <w:t xml:space="preserve"> </w:t>
      </w:r>
      <w:r>
        <w:rPr>
          <w:rFonts w:ascii="FangSong_GB2312" w:hAnsi="FangSong_GB2312" w:eastAsia="FangSong_GB2312" w:cs="FangSong_GB2312"/>
          <w:spacing w:val="-3"/>
        </w:rPr>
        <w:t>报送单位：填写各省级工业和信息化主管部门和中央企业集团名称。</w:t>
      </w:r>
    </w:p>
    <w:p w14:paraId="1A212ECD">
      <w:pPr>
        <w:pStyle w:val="2"/>
        <w:spacing w:before="15" w:line="228" w:lineRule="auto"/>
        <w:ind w:left="1"/>
        <w:rPr>
          <w:rFonts w:ascii="FangSong_GB2312" w:hAnsi="FangSong_GB2312" w:eastAsia="FangSong_GB2312" w:cs="FangSong_GB2312"/>
        </w:rPr>
      </w:pPr>
      <w:r>
        <w:rPr>
          <w:spacing w:val="-2"/>
        </w:rPr>
        <w:t>2.</w:t>
      </w:r>
      <w:r>
        <w:rPr>
          <w:spacing w:val="30"/>
        </w:rPr>
        <w:t xml:space="preserve"> </w:t>
      </w:r>
      <w:r>
        <w:rPr>
          <w:rFonts w:ascii="FangSong_GB2312" w:hAnsi="FangSong_GB2312" w:eastAsia="FangSong_GB2312" w:cs="FangSong_GB2312"/>
          <w:spacing w:val="-2"/>
        </w:rPr>
        <w:t>用户单位：填写提供实景实训空间并部署人形机器人与具身智能产品的单位名称。</w:t>
      </w:r>
    </w:p>
    <w:p w14:paraId="365A1080">
      <w:pPr>
        <w:pStyle w:val="2"/>
        <w:spacing w:before="15" w:line="233" w:lineRule="auto"/>
        <w:ind w:left="5"/>
        <w:rPr>
          <w:rFonts w:ascii="FangSong_GB2312" w:hAnsi="FangSong_GB2312" w:eastAsia="FangSong_GB2312" w:cs="FangSong_GB2312"/>
        </w:rPr>
      </w:pPr>
      <w:r>
        <w:t>3.</w:t>
      </w:r>
      <w:r>
        <w:rPr>
          <w:spacing w:val="20"/>
        </w:rPr>
        <w:t xml:space="preserve"> </w:t>
      </w:r>
      <w:r>
        <w:rPr>
          <w:rFonts w:ascii="FangSong_GB2312" w:hAnsi="FangSong_GB2312" w:eastAsia="FangSong_GB2312" w:cs="FangSong_GB2312"/>
        </w:rPr>
        <w:t>场景名称：填写具体、明确的场景名称，避免笼统表述（如“工业产线实训”）。鼓励申报具有行业代表性、技术挑战性和应用价</w:t>
      </w:r>
      <w:r>
        <w:rPr>
          <w:rFonts w:ascii="FangSong_GB2312" w:hAnsi="FangSong_GB2312" w:eastAsia="FangSong_GB2312" w:cs="FangSong_GB2312"/>
          <w:spacing w:val="-3"/>
        </w:rPr>
        <w:t>值的人形机器人、四足机器人真实应用场景。</w:t>
      </w:r>
    </w:p>
    <w:p w14:paraId="118EE653">
      <w:pPr>
        <w:pStyle w:val="2"/>
        <w:spacing w:before="18" w:line="230" w:lineRule="auto"/>
        <w:rPr>
          <w:rFonts w:ascii="FangSong_GB2312" w:hAnsi="FangSong_GB2312" w:eastAsia="FangSong_GB2312" w:cs="FangSong_GB2312"/>
        </w:rPr>
      </w:pPr>
      <w:r>
        <w:rPr>
          <w:spacing w:val="-3"/>
        </w:rPr>
        <w:t>4.</w:t>
      </w:r>
      <w:r>
        <w:rPr>
          <w:spacing w:val="17"/>
          <w:w w:val="101"/>
        </w:rPr>
        <w:t xml:space="preserve"> </w:t>
      </w:r>
      <w:r>
        <w:rPr>
          <w:rFonts w:ascii="FangSong_GB2312" w:hAnsi="FangSong_GB2312" w:eastAsia="FangSong_GB2312" w:cs="FangSong_GB2312"/>
          <w:spacing w:val="-3"/>
        </w:rPr>
        <w:t>行业</w:t>
      </w:r>
      <w:r>
        <w:rPr>
          <w:spacing w:val="-3"/>
        </w:rPr>
        <w:t>/</w:t>
      </w:r>
      <w:r>
        <w:rPr>
          <w:rFonts w:ascii="FangSong_GB2312" w:hAnsi="FangSong_GB2312" w:eastAsia="FangSong_GB2312" w:cs="FangSong_GB2312"/>
          <w:spacing w:val="-3"/>
        </w:rPr>
        <w:t>方向：填写所属行业及细分方向。</w:t>
      </w:r>
    </w:p>
    <w:p w14:paraId="4577F206">
      <w:pPr>
        <w:pStyle w:val="2"/>
        <w:spacing w:before="13"/>
        <w:ind w:left="8" w:hanging="1"/>
        <w:rPr>
          <w:rFonts w:ascii="FangSong_GB2312" w:hAnsi="FangSong_GB2312" w:eastAsia="FangSong_GB2312" w:cs="FangSong_GB2312"/>
        </w:rPr>
      </w:pPr>
      <w:r>
        <w:t>5.</w:t>
      </w:r>
      <w:r>
        <w:rPr>
          <w:spacing w:val="18"/>
        </w:rPr>
        <w:t xml:space="preserve"> </w:t>
      </w:r>
      <w:r>
        <w:rPr>
          <w:rFonts w:ascii="FangSong_GB2312" w:hAnsi="FangSong_GB2312" w:eastAsia="FangSong_GB2312" w:cs="FangSong_GB2312"/>
        </w:rPr>
        <w:t>场景描述与关键技术要求：填写场景痛点、技术指标（如精度、效率、可靠性）、预期成效等，确保可量化评估。对不同用户单位开放相似场景的，应在本部分明确差异化创新点，确保场景具有独立的技术攻关价值。对不同用户单位分别开放，但场景</w:t>
      </w:r>
      <w:r>
        <w:rPr>
          <w:rFonts w:ascii="FangSong_GB2312" w:hAnsi="FangSong_GB2312" w:eastAsia="FangSong_GB2312" w:cs="FangSong_GB2312"/>
          <w:spacing w:val="-1"/>
        </w:rPr>
        <w:t>名称、行业方向、场景描述与关键技术要求高度相似的，按</w:t>
      </w:r>
      <w:r>
        <w:rPr>
          <w:rFonts w:ascii="FangSong_GB2312" w:hAnsi="FangSong_GB2312" w:eastAsia="FangSong_GB2312" w:cs="FangSong_GB2312"/>
          <w:spacing w:val="-30"/>
        </w:rPr>
        <w:t xml:space="preserve"> </w:t>
      </w:r>
      <w:r>
        <w:rPr>
          <w:spacing w:val="-1"/>
        </w:rPr>
        <w:t xml:space="preserve">l </w:t>
      </w:r>
      <w:r>
        <w:rPr>
          <w:rFonts w:ascii="FangSong_GB2312" w:hAnsi="FangSong_GB2312" w:eastAsia="FangSong_GB2312" w:cs="FangSong_GB2312"/>
          <w:spacing w:val="-1"/>
        </w:rPr>
        <w:t>项场景计算。</w:t>
      </w:r>
    </w:p>
    <w:p w14:paraId="18FCF45A">
      <w:pPr>
        <w:pStyle w:val="2"/>
        <w:spacing w:before="1" w:line="227" w:lineRule="auto"/>
        <w:ind w:left="6"/>
        <w:rPr>
          <w:rFonts w:ascii="FangSong_GB2312" w:hAnsi="FangSong_GB2312" w:eastAsia="FangSong_GB2312" w:cs="FangSong_GB2312"/>
        </w:rPr>
      </w:pPr>
      <w:r>
        <w:rPr>
          <w:spacing w:val="-3"/>
        </w:rPr>
        <w:t>6.</w:t>
      </w:r>
      <w:r>
        <w:rPr>
          <w:spacing w:val="18"/>
          <w:w w:val="101"/>
        </w:rPr>
        <w:t xml:space="preserve"> </w:t>
      </w:r>
      <w:r>
        <w:rPr>
          <w:rFonts w:ascii="FangSong_GB2312" w:hAnsi="FangSong_GB2312" w:eastAsia="FangSong_GB2312" w:cs="FangSong_GB2312"/>
          <w:spacing w:val="-3"/>
        </w:rPr>
        <w:t>场景类型：填写工业</w:t>
      </w:r>
      <w:r>
        <w:rPr>
          <w:spacing w:val="-3"/>
        </w:rPr>
        <w:t>/</w:t>
      </w:r>
      <w:r>
        <w:rPr>
          <w:rFonts w:ascii="FangSong_GB2312" w:hAnsi="FangSong_GB2312" w:eastAsia="FangSong_GB2312" w:cs="FangSong_GB2312"/>
          <w:spacing w:val="-3"/>
        </w:rPr>
        <w:t>服务</w:t>
      </w:r>
      <w:r>
        <w:rPr>
          <w:spacing w:val="-3"/>
        </w:rPr>
        <w:t>/</w:t>
      </w:r>
      <w:r>
        <w:rPr>
          <w:rFonts w:ascii="FangSong_GB2312" w:hAnsi="FangSong_GB2312" w:eastAsia="FangSong_GB2312" w:cs="FangSong_GB2312"/>
          <w:spacing w:val="-3"/>
        </w:rPr>
        <w:t>特种。</w:t>
      </w:r>
    </w:p>
    <w:p w14:paraId="64CCB750">
      <w:pPr>
        <w:pStyle w:val="2"/>
        <w:spacing w:before="16" w:line="228" w:lineRule="auto"/>
        <w:ind w:left="5"/>
        <w:rPr>
          <w:rFonts w:ascii="FangSong_GB2312" w:hAnsi="FangSong_GB2312" w:eastAsia="FangSong_GB2312" w:cs="FangSong_GB2312"/>
        </w:rPr>
      </w:pPr>
      <w:r>
        <w:rPr>
          <w:spacing w:val="-3"/>
        </w:rPr>
        <w:t>7.</w:t>
      </w:r>
      <w:r>
        <w:rPr>
          <w:spacing w:val="40"/>
          <w:w w:val="101"/>
        </w:rPr>
        <w:t xml:space="preserve"> </w:t>
      </w:r>
      <w:r>
        <w:rPr>
          <w:rFonts w:ascii="FangSong_GB2312" w:hAnsi="FangSong_GB2312" w:eastAsia="FangSong_GB2312" w:cs="FangSong_GB2312"/>
          <w:spacing w:val="-3"/>
        </w:rPr>
        <w:t>应用部署产品类型：填写应用部署产品的具体类型（可多选）。</w:t>
      </w:r>
    </w:p>
    <w:p w14:paraId="1B427C22">
      <w:pPr>
        <w:pStyle w:val="2"/>
        <w:spacing w:before="15" w:line="228" w:lineRule="auto"/>
        <w:ind w:left="10"/>
        <w:rPr>
          <w:rFonts w:ascii="FangSong_GB2312" w:hAnsi="FangSong_GB2312" w:eastAsia="FangSong_GB2312" w:cs="FangSong_GB2312"/>
        </w:rPr>
      </w:pPr>
      <w:r>
        <w:rPr>
          <w:spacing w:val="-1"/>
        </w:rPr>
        <w:t xml:space="preserve">8. </w:t>
      </w:r>
      <w:r>
        <w:rPr>
          <w:rFonts w:ascii="FangSong_GB2312" w:hAnsi="FangSong_GB2312" w:eastAsia="FangSong_GB2312" w:cs="FangSong_GB2312"/>
          <w:spacing w:val="-1"/>
        </w:rPr>
        <w:t>创新应用联合体成员：填写参与联合攻关的整机企业</w:t>
      </w:r>
      <w:r>
        <w:rPr>
          <w:rFonts w:ascii="FangSong_GB2312" w:hAnsi="FangSong_GB2312" w:eastAsia="FangSong_GB2312" w:cs="FangSong_GB2312"/>
          <w:spacing w:val="-2"/>
        </w:rPr>
        <w:t>（或应用服务商）、科研院所等。</w:t>
      </w:r>
    </w:p>
    <w:p w14:paraId="672B25A5">
      <w:pPr>
        <w:pStyle w:val="2"/>
        <w:spacing w:before="17" w:line="228" w:lineRule="auto"/>
        <w:ind w:left="5"/>
        <w:rPr>
          <w:rFonts w:ascii="FangSong_GB2312" w:hAnsi="FangSong_GB2312" w:eastAsia="FangSong_GB2312" w:cs="FangSong_GB2312"/>
        </w:rPr>
      </w:pPr>
      <w:r>
        <w:rPr>
          <w:spacing w:val="-5"/>
        </w:rPr>
        <w:t>9.</w:t>
      </w:r>
      <w:r>
        <w:rPr>
          <w:spacing w:val="20"/>
          <w:w w:val="101"/>
        </w:rPr>
        <w:t xml:space="preserve"> </w:t>
      </w:r>
      <w:r>
        <w:rPr>
          <w:rFonts w:ascii="FangSong_GB2312" w:hAnsi="FangSong_GB2312" w:eastAsia="FangSong_GB2312" w:cs="FangSong_GB2312"/>
          <w:spacing w:val="-5"/>
        </w:rPr>
        <w:t>整机应用目标：按本单位内部署、同行业同</w:t>
      </w:r>
      <w:r>
        <w:rPr>
          <w:rFonts w:ascii="FangSong_GB2312" w:hAnsi="FangSong_GB2312" w:eastAsia="FangSong_GB2312" w:cs="FangSong_GB2312"/>
          <w:spacing w:val="-6"/>
        </w:rPr>
        <w:t>场景部署、跨行业</w:t>
      </w:r>
      <w:r>
        <w:rPr>
          <w:spacing w:val="-6"/>
        </w:rPr>
        <w:t>/</w:t>
      </w:r>
      <w:r>
        <w:rPr>
          <w:rFonts w:ascii="FangSong_GB2312" w:hAnsi="FangSong_GB2312" w:eastAsia="FangSong_GB2312" w:cs="FangSong_GB2312"/>
          <w:spacing w:val="-6"/>
        </w:rPr>
        <w:t>跨领域部署，填写人形机器人或具身智能产品的应用目标（可多选）。</w:t>
      </w:r>
    </w:p>
    <w:p w14:paraId="1844B982">
      <w:pPr>
        <w:pStyle w:val="2"/>
        <w:spacing w:before="16" w:line="228" w:lineRule="auto"/>
        <w:ind w:left="24"/>
        <w:rPr>
          <w:rFonts w:ascii="FangSong_GB2312" w:hAnsi="FangSong_GB2312" w:eastAsia="FangSong_GB2312" w:cs="FangSong_GB2312"/>
        </w:rPr>
      </w:pPr>
      <w:r>
        <w:rPr>
          <w:spacing w:val="-2"/>
        </w:rPr>
        <w:t>10.</w:t>
      </w:r>
      <w:r>
        <w:rPr>
          <w:spacing w:val="17"/>
          <w:w w:val="101"/>
        </w:rPr>
        <w:t xml:space="preserve"> </w:t>
      </w:r>
      <w:r>
        <w:rPr>
          <w:rFonts w:ascii="FangSong_GB2312" w:hAnsi="FangSong_GB2312" w:eastAsia="FangSong_GB2312" w:cs="FangSong_GB2312"/>
          <w:spacing w:val="-2"/>
        </w:rPr>
        <w:t>部署总数：填写计划部署的人形机器</w:t>
      </w:r>
      <w:r>
        <w:rPr>
          <w:rFonts w:ascii="FangSong_GB2312" w:hAnsi="FangSong_GB2312" w:eastAsia="FangSong_GB2312" w:cs="FangSong_GB2312"/>
          <w:spacing w:val="-3"/>
        </w:rPr>
        <w:t>人、四足机器人等整机产品的数量。</w:t>
      </w:r>
    </w:p>
    <w:p w14:paraId="30A11B28">
      <w:pPr>
        <w:pStyle w:val="2"/>
        <w:spacing w:before="16" w:line="228" w:lineRule="auto"/>
        <w:ind w:left="24"/>
        <w:rPr>
          <w:rFonts w:ascii="FangSong_GB2312" w:hAnsi="FangSong_GB2312" w:eastAsia="FangSong_GB2312" w:cs="FangSong_GB2312"/>
        </w:rPr>
      </w:pPr>
      <w:r>
        <w:rPr>
          <w:spacing w:val="-1"/>
        </w:rPr>
        <w:t>11.</w:t>
      </w:r>
      <w:r>
        <w:rPr>
          <w:spacing w:val="29"/>
        </w:rPr>
        <w:t xml:space="preserve"> </w:t>
      </w:r>
      <w:r>
        <w:rPr>
          <w:rFonts w:ascii="FangSong_GB2312" w:hAnsi="FangSong_GB2312" w:eastAsia="FangSong_GB2312" w:cs="FangSong_GB2312"/>
          <w:spacing w:val="-1"/>
        </w:rPr>
        <w:t>可规模推广的其他标志性技术产品：列</w:t>
      </w:r>
      <w:r>
        <w:rPr>
          <w:rFonts w:ascii="FangSong_GB2312" w:hAnsi="FangSong_GB2312" w:eastAsia="FangSong_GB2312" w:cs="FangSong_GB2312"/>
          <w:spacing w:val="-2"/>
        </w:rPr>
        <w:t>出通过该场景验证的核心技术或产品（如算法、平台、关键部件），体现技术复用价值。</w:t>
      </w:r>
    </w:p>
    <w:p w14:paraId="4BD37F90">
      <w:pPr>
        <w:pStyle w:val="2"/>
        <w:spacing w:before="14" w:line="228" w:lineRule="auto"/>
        <w:ind w:left="24"/>
        <w:rPr>
          <w:rFonts w:ascii="FangSong_GB2312" w:hAnsi="FangSong_GB2312" w:eastAsia="FangSong_GB2312" w:cs="FangSong_GB2312"/>
        </w:rPr>
      </w:pPr>
      <w:r>
        <w:rPr>
          <w:spacing w:val="-2"/>
        </w:rPr>
        <w:t>12.</w:t>
      </w:r>
      <w:r>
        <w:rPr>
          <w:spacing w:val="22"/>
        </w:rPr>
        <w:t xml:space="preserve"> </w:t>
      </w:r>
      <w:r>
        <w:rPr>
          <w:rFonts w:ascii="FangSong_GB2312" w:hAnsi="FangSong_GB2312" w:eastAsia="FangSong_GB2312" w:cs="FangSong_GB2312"/>
          <w:spacing w:val="-2"/>
        </w:rPr>
        <w:t>对本省份企业在省外布局建设且符合遴选条件的重点场景，可纳入本省份</w:t>
      </w:r>
      <w:r>
        <w:rPr>
          <w:rFonts w:ascii="FangSong_GB2312" w:hAnsi="FangSong_GB2312" w:eastAsia="FangSong_GB2312" w:cs="FangSong_GB2312"/>
          <w:spacing w:val="-3"/>
        </w:rPr>
        <w:t>专项行动范围。</w:t>
      </w:r>
    </w:p>
    <w:sectPr>
      <w:footerReference r:id="rId6" w:type="default"/>
      <w:pgSz w:w="16839" w:h="11907"/>
      <w:pgMar w:top="1012" w:right="1447" w:bottom="1246" w:left="1443" w:header="0" w:footer="93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8354">
    <w:pPr>
      <w:spacing w:before="1" w:line="227" w:lineRule="auto"/>
      <w:ind w:left="7051"/>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C1FE0">
    <w:pPr>
      <w:pStyle w:val="2"/>
      <w:spacing w:before="1" w:line="227" w:lineRule="auto"/>
      <w:ind w:left="6912"/>
      <w:rPr>
        <w:sz w:val="28"/>
        <w:szCs w:val="28"/>
      </w:rPr>
    </w:pPr>
    <w:r>
      <w:rPr>
        <w:sz w:val="28"/>
        <w:szCs w:val="2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EA343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1093</Words>
  <Characters>1137</Characters>
  <TotalTime>0</TotalTime>
  <ScaleCrop>false</ScaleCrop>
  <LinksUpToDate>false</LinksUpToDate>
  <CharactersWithSpaces>1170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2026-05-29T17:23:00Z</dcterms:created>
  <dc:creator>李谨成</dc:creator>
  <cp:lastModifiedBy>李锐</cp:lastModifiedBy>
  <dcterms:modified xsi:type="dcterms:W3CDTF">2026-06-10T01:07:16Z</dcterms:modified>
  <dc:title>为深入贯彻党中央、国务院决策部署，落实人形机器人、具身智能产业创新发展有关指导意见和行动方案要求，推动人形机器人与具身智能产品在真实生产生活环境中常态化部署应用，加速实现规模化发展，工业和信息化部、国务院国资委联合开展2026年度人形机器人与具身智能实景实训专项行动。有关事项通知如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2026-06-10T09:06:53Z</vt:filetime>
  </property>
  <property fmtid="{D5CDD505-2E9C-101B-9397-08002B2CF9AE}" pid="4" name="KSOProductBuildVer">
    <vt:lpwstr>2052-12.1.0.26895</vt:lpwstr>
  </property>
  <property fmtid="{D5CDD505-2E9C-101B-9397-08002B2CF9AE}" pid="5" name="ICV">
    <vt:lpwstr>C3C8856BC5284C9FA59D4B7C6469E9DA_13</vt:lpwstr>
  </property>
</Properties>
</file>