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2"/>
        <w:spacing w:line="600" w:lineRule="exact"/>
        <w:ind w:left="0"/>
        <w:outlineLvl w:val="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</w:t>
      </w:r>
      <w:r>
        <w:rPr>
          <w:rFonts w:ascii="方正黑体_GBK" w:eastAsia="方正黑体_GBK" w:cs="方正黑体_GBK"/>
          <w:color w:val="000000"/>
          <w:sz w:val="32"/>
          <w:szCs w:val="32"/>
        </w:rPr>
        <w:t>件1</w:t>
      </w:r>
    </w:p>
    <w:p>
      <w:pPr>
        <w:pStyle w:val="52"/>
        <w:spacing w:line="600" w:lineRule="exact"/>
        <w:ind w:left="0"/>
        <w:outlineLvl w:val="0"/>
        <w:rPr>
          <w:rFonts w:ascii="方正黑体_GBK" w:eastAsia="方正黑体_GBK" w:cs="方正黑体_GBK" w:hint="eastAsia"/>
          <w:color w:val="000000"/>
          <w:sz w:val="32"/>
          <w:szCs w:val="32"/>
        </w:rPr>
      </w:pPr>
    </w:p>
    <w:p>
      <w:pPr>
        <w:pStyle w:val="52"/>
        <w:spacing w:line="600" w:lineRule="exact"/>
        <w:ind w:left="0"/>
        <w:jc w:val="center"/>
        <w:outlineLvl w:val="0"/>
        <w:rPr>
          <w:rFonts w:ascii="方正小标宋_GBK" w:eastAsia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装运出口易腐烂变质食品、冷冻品</w:t>
      </w:r>
    </w:p>
    <w:p>
      <w:pPr>
        <w:pStyle w:val="52"/>
        <w:spacing w:line="600" w:lineRule="exact"/>
        <w:ind w:left="0"/>
        <w:jc w:val="center"/>
        <w:outlineLvl w:val="0"/>
        <w:rPr>
          <w:rFonts w:ascii="方正小标宋_GBK" w:eastAsia="方正小标宋_GBK" w:cs="方正小标宋_GBK" w:hint="eastAsia"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集装箱适载检验</w:t>
      </w:r>
      <w:r>
        <w:rPr>
          <w:rFonts w:ascii="方正小标宋_GBK" w:eastAsia="方正小标宋_GBK" w:cs="方正小标宋_GBK"/>
          <w:color w:val="000000"/>
          <w:sz w:val="44"/>
          <w:szCs w:val="44"/>
        </w:rPr>
        <w:t>要求</w:t>
      </w:r>
    </w:p>
    <w:p>
      <w:pPr>
        <w:pStyle w:val="52"/>
        <w:spacing w:line="560" w:lineRule="exact"/>
        <w:ind w:firstLineChars="200" w:firstLine="640"/>
        <w:outlineLvl w:val="0"/>
        <w:rPr>
          <w:rFonts w:ascii="方正仿宋_GBK" w:eastAsia="方正仿宋_GBK" w:cs="方正仿宋_GBK"/>
          <w:color w:val="000000"/>
          <w:sz w:val="32"/>
          <w:szCs w:val="32"/>
        </w:rPr>
      </w:pPr>
    </w:p>
    <w:p>
      <w:pPr>
        <w:pStyle w:val="52"/>
        <w:spacing w:line="560" w:lineRule="exact"/>
        <w:ind w:firstLineChars="200" w:firstLine="640"/>
        <w:outlineLvl w:val="0"/>
        <w:rPr>
          <w:rFonts w:ascii="方正黑体_GBK" w:eastAsia="方正黑体_GBK" w:cs="方正黑体_GBK" w:hint="eastAsia"/>
          <w:color w:val="000000"/>
          <w:sz w:val="32"/>
          <w:szCs w:val="32"/>
        </w:rPr>
      </w:pPr>
      <w:r>
        <w:rPr>
          <w:rFonts w:ascii="方正黑体_GBK" w:eastAsia="方正黑体_GBK" w:cs="方正黑体_GBK"/>
          <w:color w:val="000000"/>
          <w:sz w:val="32"/>
          <w:szCs w:val="32"/>
        </w:rPr>
        <w:t>一、工作内容</w:t>
      </w:r>
    </w:p>
    <w:p>
      <w:pPr>
        <w:pStyle w:val="86"/>
        <w:spacing w:line="560" w:lineRule="exact"/>
        <w:ind w:firstLine="560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（一）核查集装箱箱号，查看集装箱箱体是否完整，箱体是否贴有危险品标记；</w:t>
      </w:r>
    </w:p>
    <w:p>
      <w:pPr>
        <w:pStyle w:val="86"/>
        <w:spacing w:line="560" w:lineRule="exact"/>
        <w:ind w:firstLine="560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（二）查看安全合格铭牌，核查集装箱是否处于检验有效期内；</w:t>
      </w:r>
    </w:p>
    <w:p>
      <w:pPr>
        <w:pStyle w:val="86"/>
        <w:spacing w:line="560" w:lineRule="exact"/>
        <w:ind w:firstLine="560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（三）开闭箱门，检查集装箱的活动部分、胶垫及箱门开关是否良好；</w:t>
      </w:r>
    </w:p>
    <w:p>
      <w:pPr>
        <w:pStyle w:val="86"/>
        <w:spacing w:line="560" w:lineRule="exact"/>
        <w:ind w:firstLine="560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（四）检查集装箱内有无可致拟</w:t>
      </w:r>
      <w:r>
        <w:rPr>
          <w:rFonts w:ascii="方正仿宋_GBK" w:eastAsia="方正仿宋_GBK" w:cs="方正仿宋_GBK"/>
          <w:color w:val="000000"/>
          <w:sz w:val="32"/>
          <w:szCs w:val="32"/>
        </w:rPr>
        <w:t>装运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货物受损的凸起物、挂钩、铁钉等</w:t>
      </w:r>
      <w:r>
        <w:rPr>
          <w:rFonts w:ascii="方正仿宋_GBK" w:eastAsia="方正仿宋_GBK" w:cs="方正仿宋_GBK"/>
          <w:color w:val="000000"/>
          <w:sz w:val="32"/>
          <w:szCs w:val="32"/>
        </w:rPr>
        <w:t>；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 xml:space="preserve"> </w:t>
      </w:r>
    </w:p>
    <w:p>
      <w:pPr>
        <w:pStyle w:val="86"/>
        <w:spacing w:line="560" w:lineRule="exact"/>
        <w:ind w:firstLine="560"/>
        <w:outlineLvl w:val="0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</w:t>
      </w:r>
      <w:r>
        <w:rPr>
          <w:rFonts w:ascii="方正仿宋_GBK" w:eastAsia="方正仿宋_GBK" w:cs="方正仿宋_GBK"/>
          <w:color w:val="000000"/>
          <w:sz w:val="32"/>
          <w:szCs w:val="32"/>
        </w:rPr>
        <w:t>五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）用透光试验等方法检查集装箱风雨密情况是否良好；</w:t>
      </w:r>
    </w:p>
    <w:p>
      <w:pPr>
        <w:pStyle w:val="86"/>
        <w:spacing w:line="560" w:lineRule="exact"/>
        <w:ind w:firstLine="560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</w:t>
      </w:r>
      <w:r>
        <w:rPr>
          <w:rFonts w:ascii="方正仿宋_GBK" w:eastAsia="方正仿宋_GBK" w:cs="方正仿宋_GBK"/>
          <w:color w:val="000000"/>
          <w:sz w:val="32"/>
          <w:szCs w:val="32"/>
        </w:rPr>
        <w:t>六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）检查集装箱内清洁卫生情况，箱内各部位是否清洁、无虫害、无鼠害等；</w:t>
      </w:r>
    </w:p>
    <w:p>
      <w:pPr>
        <w:pStyle w:val="86"/>
        <w:spacing w:line="560" w:lineRule="exact"/>
        <w:ind w:firstLine="560"/>
        <w:outlineLvl w:val="0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</w:t>
      </w:r>
      <w:r>
        <w:rPr>
          <w:rFonts w:ascii="方正仿宋_GBK" w:eastAsia="方正仿宋_GBK" w:cs="方正仿宋_GBK"/>
          <w:color w:val="000000"/>
          <w:sz w:val="32"/>
          <w:szCs w:val="32"/>
        </w:rPr>
        <w:t>七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）检查集装箱内壁和底板是否干燥；</w:t>
      </w:r>
    </w:p>
    <w:p>
      <w:pPr>
        <w:pStyle w:val="86"/>
        <w:spacing w:line="560" w:lineRule="exact"/>
        <w:ind w:firstLine="560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</w:t>
      </w:r>
      <w:r>
        <w:rPr>
          <w:rFonts w:ascii="方正仿宋_GBK" w:eastAsia="方正仿宋_GBK" w:cs="方正仿宋_GBK"/>
          <w:color w:val="000000"/>
          <w:sz w:val="32"/>
          <w:szCs w:val="32"/>
        </w:rPr>
        <w:t>八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）微开箱门，以嗅觉等方式检验箱内流向箱外的气流，并进入箱内检验有无异味；</w:t>
      </w:r>
    </w:p>
    <w:p>
      <w:pPr>
        <w:pStyle w:val="86"/>
        <w:spacing w:line="560" w:lineRule="exact"/>
        <w:ind w:firstLine="560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</w:t>
      </w:r>
      <w:r>
        <w:rPr>
          <w:rFonts w:ascii="方正仿宋_GBK" w:eastAsia="方正仿宋_GBK" w:cs="方正仿宋_GBK"/>
          <w:color w:val="000000"/>
          <w:sz w:val="32"/>
          <w:szCs w:val="32"/>
        </w:rPr>
        <w:t>九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）冷藏集装箱除以上各项检验外，还应检查集装箱内隔热设备是否完好，进风口、回风口、风道是否通畅，通电检验制冷设备是否正常工作，并检测温度是否能达到拟装</w:t>
      </w:r>
      <w:r>
        <w:rPr>
          <w:rFonts w:ascii="方正仿宋_GBK" w:eastAsia="方正仿宋_GBK" w:cs="方正仿宋_GBK"/>
          <w:color w:val="000000"/>
          <w:sz w:val="32"/>
          <w:szCs w:val="32"/>
        </w:rPr>
        <w:t>运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货物要求；</w:t>
      </w:r>
    </w:p>
    <w:p>
      <w:pPr>
        <w:pStyle w:val="86"/>
        <w:spacing w:line="560" w:lineRule="exact"/>
        <w:ind w:firstLine="560"/>
        <w:rPr>
          <w:rFonts w:asci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</w:t>
      </w:r>
      <w:r>
        <w:rPr>
          <w:rFonts w:ascii="方正仿宋_GBK" w:eastAsia="方正仿宋_GBK" w:cs="方正仿宋_GBK"/>
          <w:color w:val="000000"/>
          <w:sz w:val="32"/>
          <w:szCs w:val="32"/>
        </w:rPr>
        <w:t>十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）罐式集装箱还要核查前一次所装</w:t>
      </w:r>
      <w:r>
        <w:rPr>
          <w:rFonts w:ascii="方正仿宋_GBK" w:eastAsia="方正仿宋_GBK" w:cs="方正仿宋_GBK"/>
          <w:color w:val="000000"/>
          <w:sz w:val="32"/>
          <w:szCs w:val="32"/>
        </w:rPr>
        <w:t>运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货物是否为有毒、有害货物。</w:t>
      </w:r>
    </w:p>
    <w:p>
      <w:pPr>
        <w:pStyle w:val="86"/>
        <w:spacing w:line="560" w:lineRule="exact"/>
        <w:ind w:firstLine="560"/>
        <w:rPr>
          <w:rFonts w:ascii="方正黑体_GBK" w:eastAsia="方正黑体_GBK" w:cs="方正黑体_GBK" w:hint="eastAsia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二、判定标准</w:t>
      </w:r>
    </w:p>
    <w:p>
      <w:pPr>
        <w:pStyle w:val="27"/>
        <w:spacing w:line="560" w:lineRule="exact"/>
        <w:ind w:firstLineChars="200" w:firstLine="640"/>
        <w:rPr>
          <w:rFonts w:eastAsia="方正仿宋_GBK" w:cs="方正仿宋_GBK" w:hint="eastAsia"/>
          <w:color w:val="000000"/>
          <w:sz w:val="32"/>
          <w:szCs w:val="32"/>
        </w:rPr>
      </w:pPr>
      <w:r>
        <w:rPr>
          <w:rFonts w:eastAsia="方正仿宋_GBK" w:cs="方正仿宋_GBK" w:hint="eastAsia"/>
          <w:bCs/>
          <w:color w:val="000000"/>
          <w:sz w:val="32"/>
          <w:szCs w:val="32"/>
        </w:rPr>
        <w:t>对</w:t>
      </w:r>
      <w:r>
        <w:rPr>
          <w:rFonts w:eastAsia="方正仿宋_GBK" w:cs="方正仿宋_GBK" w:hint="eastAsia"/>
          <w:color w:val="000000"/>
          <w:sz w:val="32"/>
          <w:szCs w:val="32"/>
        </w:rPr>
        <w:t>达到以下要求的集装箱判定为适载检验合格：</w:t>
      </w:r>
    </w:p>
    <w:p>
      <w:pPr>
        <w:pStyle w:val="27"/>
        <w:spacing w:line="560" w:lineRule="exact"/>
        <w:ind w:firstLine="420"/>
        <w:rPr>
          <w:rFonts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 w:hint="eastAsia"/>
          <w:color w:val="000000"/>
          <w:sz w:val="32"/>
          <w:szCs w:val="32"/>
        </w:rPr>
        <w:t xml:space="preserve"> </w:t>
      </w:r>
      <w:r>
        <w:rPr>
          <w:rFonts w:eastAsia="方正仿宋_GBK" w:cs="方正仿宋_GBK"/>
          <w:color w:val="000000"/>
          <w:sz w:val="32"/>
          <w:szCs w:val="32"/>
        </w:rPr>
        <w:t>（一）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集装箱箱号</w:t>
      </w:r>
      <w:r>
        <w:rPr>
          <w:rFonts w:ascii="方正仿宋_GBK" w:eastAsia="方正仿宋_GBK" w:cs="方正仿宋_GBK"/>
          <w:color w:val="000000"/>
          <w:sz w:val="32"/>
          <w:szCs w:val="32"/>
        </w:rPr>
        <w:t>准确，</w:t>
      </w:r>
      <w:r>
        <w:rPr>
          <w:rFonts w:eastAsia="方正仿宋_GBK" w:cs="方正仿宋_GBK" w:hint="eastAsia"/>
          <w:color w:val="000000"/>
          <w:sz w:val="32"/>
          <w:szCs w:val="32"/>
        </w:rPr>
        <w:t>集装箱箱体完整，无漏洞、裂缝、明显变形、</w:t>
      </w:r>
      <w:r>
        <w:rPr>
          <w:rFonts w:eastAsia="方正仿宋_GBK" w:cs="方正仿宋_GBK"/>
          <w:color w:val="000000"/>
          <w:sz w:val="32"/>
          <w:szCs w:val="32"/>
        </w:rPr>
        <w:t>危险货物</w:t>
      </w:r>
      <w:r>
        <w:rPr>
          <w:rFonts w:eastAsia="方正仿宋_GBK" w:cs="方正仿宋_GBK" w:hint="eastAsia"/>
          <w:color w:val="000000"/>
          <w:sz w:val="32"/>
          <w:szCs w:val="32"/>
        </w:rPr>
        <w:t>、</w:t>
      </w:r>
      <w:r>
        <w:rPr>
          <w:rFonts w:eastAsia="方正仿宋_GBK" w:cs="方正仿宋_GBK"/>
          <w:color w:val="000000"/>
          <w:sz w:val="32"/>
          <w:szCs w:val="32"/>
        </w:rPr>
        <w:t>有</w:t>
      </w:r>
      <w:r>
        <w:rPr>
          <w:rFonts w:eastAsia="方正仿宋_GBK" w:cs="方正仿宋_GBK" w:hint="eastAsia"/>
          <w:color w:val="000000"/>
          <w:sz w:val="32"/>
          <w:szCs w:val="32"/>
        </w:rPr>
        <w:t>毒</w:t>
      </w:r>
      <w:r>
        <w:rPr>
          <w:rFonts w:eastAsia="方正仿宋_GBK" w:cs="方正仿宋_GBK"/>
          <w:color w:val="000000"/>
          <w:sz w:val="32"/>
          <w:szCs w:val="32"/>
        </w:rPr>
        <w:t>货物</w:t>
      </w:r>
      <w:r>
        <w:rPr>
          <w:rFonts w:eastAsia="方正仿宋_GBK" w:cs="方正仿宋_GBK" w:hint="eastAsia"/>
          <w:color w:val="000000"/>
          <w:sz w:val="32"/>
          <w:szCs w:val="32"/>
        </w:rPr>
        <w:t>、</w:t>
      </w:r>
      <w:r>
        <w:rPr>
          <w:rFonts w:eastAsia="方正仿宋_GBK" w:cs="方正仿宋_GBK"/>
          <w:color w:val="000000"/>
          <w:sz w:val="32"/>
          <w:szCs w:val="32"/>
        </w:rPr>
        <w:t>有</w:t>
      </w:r>
      <w:r>
        <w:rPr>
          <w:rFonts w:eastAsia="方正仿宋_GBK" w:cs="方正仿宋_GBK" w:hint="eastAsia"/>
          <w:color w:val="000000"/>
          <w:sz w:val="32"/>
          <w:szCs w:val="32"/>
        </w:rPr>
        <w:t>害</w:t>
      </w:r>
      <w:r>
        <w:rPr>
          <w:rFonts w:eastAsia="方正仿宋_GBK" w:cs="方正仿宋_GBK"/>
          <w:color w:val="000000"/>
          <w:sz w:val="32"/>
          <w:szCs w:val="32"/>
        </w:rPr>
        <w:t>货物</w:t>
      </w:r>
      <w:r>
        <w:rPr>
          <w:rFonts w:eastAsia="方正仿宋_GBK" w:cs="方正仿宋_GBK" w:hint="eastAsia"/>
          <w:color w:val="000000"/>
          <w:sz w:val="32"/>
          <w:szCs w:val="32"/>
        </w:rPr>
        <w:t>的标记等；</w:t>
      </w:r>
    </w:p>
    <w:p>
      <w:pPr>
        <w:pStyle w:val="27"/>
        <w:spacing w:line="560" w:lineRule="exact"/>
        <w:ind w:firstLineChars="181" w:firstLine="579"/>
        <w:rPr>
          <w:rFonts w:asci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（二）集装箱处于检验有效期内；</w:t>
      </w:r>
    </w:p>
    <w:p>
      <w:pPr>
        <w:pStyle w:val="27"/>
        <w:spacing w:line="560" w:lineRule="exact"/>
        <w:ind w:firstLineChars="181" w:firstLine="579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eastAsia="方正仿宋_GBK" w:cs="方正仿宋_GBK"/>
          <w:color w:val="000000"/>
          <w:sz w:val="32"/>
          <w:szCs w:val="32"/>
        </w:rPr>
        <w:t>（三）</w:t>
      </w:r>
      <w:r>
        <w:rPr>
          <w:rFonts w:eastAsia="方正仿宋_GBK" w:cs="方正仿宋_GBK" w:hint="eastAsia"/>
          <w:color w:val="000000"/>
          <w:sz w:val="32"/>
          <w:szCs w:val="32"/>
        </w:rPr>
        <w:t>集装箱的活动部分、胶垫、箱门开关和风雨密状况良好；</w:t>
      </w:r>
    </w:p>
    <w:p>
      <w:pPr>
        <w:pStyle w:val="27"/>
        <w:spacing w:line="560" w:lineRule="exact"/>
        <w:ind w:firstLine="560"/>
        <w:outlineLvl w:val="0"/>
        <w:rPr>
          <w:rFonts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/>
          <w:color w:val="000000"/>
          <w:sz w:val="32"/>
          <w:szCs w:val="32"/>
        </w:rPr>
        <w:t>（四）</w:t>
      </w:r>
      <w:r>
        <w:rPr>
          <w:rFonts w:eastAsia="方正仿宋_GBK" w:cs="方正仿宋_GBK" w:hint="eastAsia"/>
          <w:color w:val="000000"/>
          <w:sz w:val="32"/>
          <w:szCs w:val="32"/>
        </w:rPr>
        <w:t>集装箱内无可致拟</w:t>
      </w:r>
      <w:r>
        <w:rPr>
          <w:rFonts w:eastAsia="方正仿宋_GBK" w:cs="方正仿宋_GBK"/>
          <w:color w:val="000000"/>
          <w:sz w:val="32"/>
          <w:szCs w:val="32"/>
        </w:rPr>
        <w:t>装运</w:t>
      </w:r>
      <w:r>
        <w:rPr>
          <w:rFonts w:eastAsia="方正仿宋_GBK" w:cs="方正仿宋_GBK" w:hint="eastAsia"/>
          <w:color w:val="000000"/>
          <w:sz w:val="32"/>
          <w:szCs w:val="32"/>
        </w:rPr>
        <w:t>货物受损的条件或异常情况</w:t>
      </w:r>
      <w:r>
        <w:rPr>
          <w:rFonts w:eastAsia="方正仿宋_GBK" w:cs="方正仿宋_GBK"/>
          <w:color w:val="000000"/>
          <w:sz w:val="32"/>
          <w:szCs w:val="32"/>
        </w:rPr>
        <w:t>；</w:t>
      </w:r>
    </w:p>
    <w:p>
      <w:pPr>
        <w:pStyle w:val="27"/>
        <w:spacing w:line="560" w:lineRule="exact"/>
        <w:ind w:firstLine="560"/>
        <w:rPr>
          <w:rFonts w:eastAsia="方正仿宋_GBK" w:cs="方正仿宋_GBK"/>
          <w:color w:val="000000"/>
          <w:sz w:val="32"/>
          <w:szCs w:val="32"/>
        </w:rPr>
      </w:pPr>
      <w:r>
        <w:rPr>
          <w:rFonts w:eastAsia="方正仿宋_GBK" w:cs="方正仿宋_GBK"/>
          <w:color w:val="000000"/>
          <w:sz w:val="32"/>
          <w:szCs w:val="32"/>
        </w:rPr>
        <w:t>（五）</w:t>
      </w:r>
      <w:r>
        <w:rPr>
          <w:rFonts w:eastAsia="方正仿宋_GBK" w:cs="方正仿宋_GBK" w:hint="eastAsia"/>
          <w:color w:val="000000"/>
          <w:sz w:val="32"/>
          <w:szCs w:val="32"/>
        </w:rPr>
        <w:t>集装箱箱内清洁卫生、干燥、无异味、无活</w:t>
      </w:r>
      <w:r>
        <w:rPr>
          <w:rFonts w:eastAsia="方正仿宋_GBK" w:cs="方正仿宋_GBK"/>
          <w:color w:val="000000"/>
          <w:sz w:val="32"/>
          <w:szCs w:val="32"/>
        </w:rPr>
        <w:t>体有害生物</w:t>
      </w:r>
      <w:r>
        <w:rPr>
          <w:rFonts w:eastAsia="方正仿宋_GBK" w:cs="方正仿宋_GBK" w:hint="eastAsia"/>
          <w:color w:val="000000"/>
          <w:sz w:val="32"/>
          <w:szCs w:val="32"/>
        </w:rPr>
        <w:t>、无残留有毒有害物品；</w:t>
      </w:r>
    </w:p>
    <w:p>
      <w:pPr>
        <w:pStyle w:val="27"/>
        <w:spacing w:line="560" w:lineRule="exact"/>
        <w:ind w:firstLine="560"/>
        <w:rPr>
          <w:rFonts w:eastAsia="方正仿宋_GBK" w:cs="方正仿宋_GBK" w:hint="eastAsia"/>
          <w:color w:val="000000"/>
          <w:sz w:val="32"/>
          <w:szCs w:val="32"/>
        </w:rPr>
      </w:pPr>
      <w:r>
        <w:rPr>
          <w:rFonts w:eastAsia="方正仿宋_GBK" w:cs="方正仿宋_GBK"/>
          <w:color w:val="000000"/>
          <w:sz w:val="32"/>
          <w:szCs w:val="32"/>
        </w:rPr>
        <w:t>（六）</w:t>
      </w:r>
      <w:r>
        <w:rPr>
          <w:rFonts w:eastAsia="方正仿宋_GBK" w:cs="方正仿宋_GBK" w:hint="eastAsia"/>
          <w:color w:val="000000"/>
          <w:sz w:val="32"/>
          <w:szCs w:val="32"/>
        </w:rPr>
        <w:t>冷藏集装箱隔热设备、冷藏效能良好，箱内温度能达到和保持运输契约和贸易合同规定的要求，并能保护拟装</w:t>
      </w:r>
      <w:r>
        <w:rPr>
          <w:rFonts w:eastAsia="方正仿宋_GBK" w:cs="方正仿宋_GBK"/>
          <w:color w:val="000000"/>
          <w:sz w:val="32"/>
          <w:szCs w:val="32"/>
        </w:rPr>
        <w:t>运</w:t>
      </w:r>
      <w:r>
        <w:rPr>
          <w:rFonts w:eastAsia="方正仿宋_GBK" w:cs="方正仿宋_GBK" w:hint="eastAsia"/>
          <w:color w:val="000000"/>
          <w:sz w:val="32"/>
          <w:szCs w:val="32"/>
        </w:rPr>
        <w:t>货物的品质；</w:t>
      </w:r>
    </w:p>
    <w:p>
      <w:pPr>
        <w:pStyle w:val="27"/>
        <w:spacing w:line="560" w:lineRule="exact"/>
        <w:ind w:firstLine="560"/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</w:pPr>
      <w:r>
        <w:rPr>
          <w:rFonts w:eastAsia="方正仿宋_GBK" w:cs="方正仿宋_GBK"/>
          <w:color w:val="000000"/>
          <w:sz w:val="32"/>
          <w:szCs w:val="32"/>
        </w:rPr>
        <w:t>（七）</w:t>
      </w:r>
      <w:r>
        <w:rPr>
          <w:rFonts w:eastAsia="方正仿宋_GBK" w:cs="方正仿宋_GBK" w:hint="eastAsia"/>
          <w:color w:val="000000"/>
          <w:sz w:val="32"/>
          <w:szCs w:val="32"/>
        </w:rPr>
        <w:t>罐式集装箱前一次未装运有毒、有害货物。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方正小标宋简体"/>
    <w:panose1 w:val="02010600030101010101"/>
    <w:charset w:val="86"/>
    <w:family w:val="script"/>
    <w:pitch w:val="variable"/>
    <w:sig w:usb0="00000003" w:usb1="080E0000" w:usb2="00000000" w:usb3="00000000" w:csb0="00040001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0000000000000000000"/>
    <w:charset w:val="00"/>
    <w:family w:val="script"/>
    <w:pitch w:val="variable"/>
    <w:sig w:usb0="00000000" w:usb1="00000000" w:usb2="00000000" w:usb3="00000000" w:csb0="00000000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DejaVu Sans">
    <w:altName w:val="Segoe Script"/>
    <w:panose1 w:val="020B0603030804020204"/>
    <w:charset w:val="00"/>
    <w:family w:val="auto"/>
    <w:pitch w:val="variable"/>
    <w:sig w:usb0="E7006EFF" w:usb1="D200FDFF" w:usb2="0A246029" w:usb3="0400200C" w:csb0="600001FF" w:csb1="D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108D2B00"/>
    <w:multiLevelType w:val="singleLevel"/>
    <w:tmpl w:val="C654150E"/>
    <w:lvl w:ilvl="0">
      <w:start w:val="1"/>
      <w:numFmt w:val="japaneseCounting"/>
      <w:lvlRestart w:val="0"/>
      <w:pStyle w:val="32"/>
      <w:lvlText w:val="第%1节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">
    <w:nsid w:val="5226B68E"/>
    <w:multiLevelType w:val="singleLevel"/>
    <w:tmpl w:val="00000000"/>
    <w:lvl w:ilvl="0">
      <w:start w:val="1"/>
      <w:numFmt w:val="bullet"/>
      <w:lvlRestart w:val="0"/>
      <w:lvlText w:val="●"/>
      <w:lvlJc w:val="left"/>
      <w:pPr>
        <w:tabs>
          <w:tab w:val="num" w:pos="1200"/>
        </w:tabs>
        <w:ind w:left="1200" w:hanging="360"/>
      </w:pPr>
      <w:rPr>
        <w:rFonts w:ascii="DejaVu Sans" w:hAnsi="DejaVu San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2"/>
    </w:pPr>
    <w:rPr>
      <w:rFonts w:ascii="宋体" w:eastAsia="宋体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7"/>
      <w:szCs w:val="21"/>
      <w:u w:val="none" w:color="auto"/>
      <w:vertAlign w:val="baseline"/>
      <w:em w:val="none"/>
      <w:lang w:val="en-US" w:eastAsia="zh-CN" w:bidi="ar-SA"/>
    </w:rPr>
  </w:style>
  <w:style w:type="character" w:default="1" w:styleId="10">
    <w:name w:val="Default Paragraph Font"/>
  </w:style>
  <w:style w:type="paragraph" w:styleId="15">
    <w:name w:val="toc 7"/>
    <w:basedOn w:val="0"/>
    <w:autoRedefine/>
    <w:next w:val="0"/>
    <w:pPr>
      <w:ind w:left="2520"/>
    </w:pPr>
  </w:style>
  <w:style w:type="paragraph" w:styleId="16">
    <w:name w:val="annotation text"/>
    <w:basedOn w:val="0"/>
    <w:pPr>
      <w:widowControl w:val="0"/>
      <w:spacing w:line="240" w:lineRule="auto"/>
      <w:jc w:val="left"/>
    </w:pPr>
    <w:rPr>
      <w:rFonts w:ascii="宋体" w:eastAsia="宋体" w:cs="Arial"/>
      <w:kern w:val="2"/>
      <w:sz w:val="24"/>
      <w:szCs w:val="21"/>
      <w:lang w:val="en-US" w:eastAsia="zh-CN" w:bidi="ar-SA"/>
    </w:rPr>
  </w:style>
  <w:style w:type="paragraph" w:styleId="17">
    <w:name w:val="annotation subject"/>
    <w:basedOn w:val="16"/>
    <w:next w:val="16"/>
    <w:rPr>
      <w:b/>
    </w:rPr>
  </w:style>
  <w:style w:type="paragraph" w:customStyle="1" w:styleId="18">
    <w:name w:val="样式 1 三号"/>
    <w:next w:val="38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9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0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2">
    <w:name w:val="样式 20 10 磅"/>
    <w:next w:val="21"/>
    <w:pPr>
      <w:widowControl w:val="0"/>
      <w:jc w:val="both"/>
    </w:pPr>
    <w:rPr>
      <w:rFonts w:ascii="宋体" w:eastAsia="宋体" w:cs="Times New Roman"/>
      <w:kern w:val="2"/>
      <w:sz w:val="21"/>
      <w:szCs w:val="20"/>
      <w:lang w:val="en-US" w:eastAsia="zh-CN" w:bidi="ar-SA"/>
    </w:rPr>
  </w:style>
  <w:style w:type="paragraph" w:customStyle="1" w:styleId="23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2 10 磅"/>
    <w:pPr>
      <w:widowControl w:val="0"/>
      <w:jc w:val="both"/>
    </w:pPr>
    <w:rPr>
      <w:rFonts w:ascii="宋体" w:eastAsia="宋体" w:cs="Times New Roman"/>
      <w:kern w:val="2"/>
      <w:sz w:val="21"/>
      <w:szCs w:val="20"/>
      <w:lang w:val="en-US" w:eastAsia="zh-CN" w:bidi="ar-SA"/>
    </w:rPr>
  </w:style>
  <w:style w:type="paragraph" w:customStyle="1" w:styleId="25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6 10 磅"/>
    <w:next w:val="3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9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1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">
    <w:name w:val="Body numbered"/>
    <w:next w:val="17"/>
    <w:pPr>
      <w:numPr>
        <w:ilvl w:val="0"/>
        <w:numId w:val="1"/>
      </w:numPr>
      <w:tabs>
        <w:tab w:val="left" w:pos="567"/>
      </w:tabs>
      <w:spacing w:after="260"/>
      <w:jc w:val="both"/>
    </w:pPr>
    <w:rPr>
      <w:rFonts w:ascii="Times New Roman" w:eastAsia="宋体" w:cs="Times New Roman" w:hAnsi="Times New Roman"/>
      <w:kern w:val="0"/>
      <w:sz w:val="22"/>
      <w:szCs w:val="22"/>
      <w:lang w:val="en-GB" w:eastAsia="zh-CN" w:bidi="ar-SA"/>
    </w:rPr>
  </w:style>
  <w:style w:type="paragraph" w:styleId="33">
    <w:name w:val="index 5"/>
    <w:basedOn w:val="0"/>
    <w:autoRedefine/>
    <w:next w:val="0"/>
    <w:pPr>
      <w:ind w:left="1680"/>
    </w:pPr>
    <w:rPr>
      <w:rFonts w:ascii="方正楷体_GBK" w:eastAsia="方正楷体_GBK" w:cs="方正楷体_GBK"/>
      <w:b/>
      <w:bCs/>
      <w:sz w:val="32"/>
      <w:szCs w:val="32"/>
    </w:rPr>
  </w:style>
  <w:style w:type="paragraph" w:styleId="34">
    <w:name w:val="toc 3"/>
    <w:basedOn w:val="0"/>
    <w:autoRedefine/>
    <w:next w:val="0"/>
    <w:pPr>
      <w:ind w:left="840"/>
    </w:pPr>
  </w:style>
  <w:style w:type="paragraph" w:styleId="35">
    <w:name w:val="toc 6"/>
    <w:basedOn w:val="0"/>
    <w:autoRedefine/>
    <w:next w:val="0"/>
    <w:pPr>
      <w:ind w:left="2100"/>
    </w:pPr>
  </w:style>
  <w:style w:type="paragraph" w:styleId="36">
    <w:name w:val="Normal Indent"/>
    <w:basedOn w:val="0"/>
    <w:pPr>
      <w:ind w:firstLine="420"/>
    </w:pPr>
  </w:style>
  <w:style w:type="paragraph" w:styleId="37">
    <w:name w:val="table of figures"/>
    <w:basedOn w:val="0"/>
    <w:next w:val="0"/>
  </w:style>
  <w:style w:type="character" w:styleId="38">
    <w:name w:val="line number"/>
    <w:basedOn w:val="10"/>
  </w:style>
  <w:style w:type="paragraph" w:styleId="39">
    <w:name w:val="List"/>
    <w:basedOn w:val="0"/>
    <w:pPr>
      <w:ind w:left="420" w:hanging="420"/>
    </w:pPr>
  </w:style>
  <w:style w:type="paragraph" w:styleId="40">
    <w:name w:val="List Bullet 3"/>
    <w:basedOn w:val="0"/>
    <w:pPr>
      <w:numPr>
        <w:ilvl w:val="0"/>
        <w:numId w:val="2"/>
      </w:numPr>
    </w:pPr>
  </w:style>
  <w:style w:type="paragraph" w:styleId="41">
    <w:name w:val="Closing"/>
    <w:basedOn w:val="0"/>
    <w:pPr>
      <w:ind w:left="4320"/>
    </w:pPr>
  </w:style>
  <w:style w:type="paragraph" w:styleId="42">
    <w:name w:val="List Continue"/>
    <w:basedOn w:val="0"/>
    <w:pPr>
      <w:spacing w:after="120"/>
      <w:ind w:left="420"/>
    </w:pPr>
  </w:style>
  <w:style w:type="paragraph" w:styleId="43">
    <w:name w:val="List Continue 2"/>
    <w:basedOn w:val="0"/>
    <w:pPr>
      <w:spacing w:after="120"/>
      <w:ind w:left="840"/>
    </w:pPr>
  </w:style>
  <w:style w:type="paragraph" w:customStyle="1" w:styleId="44">
    <w:name w:val="公式样式 符号"/>
    <w:autoRedefine/>
    <w:next w:val="33"/>
    <w:pPr>
      <w:ind w:firstLineChars="200" w:firstLine="200"/>
    </w:pPr>
    <w:rPr>
      <w:rFonts w:ascii="Times New Roman" w:eastAsia="方正兰亭黑_GBK" w:cs="Lucida Sans" w:hAnsi="Times New Roman"/>
      <w:b w:val="0"/>
      <w:i w:val="0"/>
      <w:sz w:val="20"/>
      <w:szCs w:val="20"/>
      <w:lang w:val="en-US" w:eastAsia="zh-CN" w:bidi="ar-SA"/>
    </w:rPr>
  </w:style>
  <w:style w:type="paragraph" w:customStyle="1" w:styleId="45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">
    <w:name w:val="样式 4 小四"/>
    <w:basedOn w:val="0"/>
    <w:pPr>
      <w:widowControl w:val="0"/>
      <w:spacing w:line="240" w:lineRule="auto"/>
      <w:jc w:val="left"/>
    </w:pPr>
    <w:rPr>
      <w:rFonts w:ascii="宋体" w:eastAsia="宋体" w:cs="Arial"/>
      <w:kern w:val="2"/>
      <w:sz w:val="24"/>
      <w:szCs w:val="21"/>
      <w:lang w:val="en-US" w:eastAsia="zh-CN" w:bidi="ar-SA"/>
    </w:rPr>
  </w:style>
  <w:style w:type="paragraph" w:customStyle="1" w:styleId="51">
    <w:name w:val="样式 5 小四"/>
    <w:basedOn w:val="0"/>
    <w:pPr>
      <w:widowControl w:val="0"/>
      <w:spacing w:line="240" w:lineRule="auto"/>
      <w:jc w:val="left"/>
    </w:pPr>
    <w:rPr>
      <w:rFonts w:ascii="宋体" w:eastAsia="宋体" w:cs="Arial"/>
      <w:b/>
      <w:kern w:val="2"/>
      <w:sz w:val="24"/>
      <w:szCs w:val="21"/>
      <w:lang w:val="en-US" w:eastAsia="zh-CN" w:bidi="ar-SA"/>
    </w:rPr>
  </w:style>
  <w:style w:type="paragraph" w:customStyle="1" w:styleId="52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6 小四"/>
    <w:basedOn w:val="0"/>
    <w:pPr>
      <w:widowControl w:val="0"/>
      <w:spacing w:line="240" w:lineRule="auto"/>
      <w:jc w:val="left"/>
    </w:pPr>
    <w:rPr>
      <w:rFonts w:ascii="宋体" w:eastAsia="宋体" w:cs="Arial"/>
      <w:b/>
      <w:kern w:val="2"/>
      <w:sz w:val="24"/>
      <w:szCs w:val="21"/>
      <w:lang w:val="en-US" w:eastAsia="zh-CN" w:bidi="ar-SA"/>
    </w:rPr>
  </w:style>
  <w:style w:type="paragraph" w:customStyle="1" w:styleId="55">
    <w:name w:val="样式 7 小四"/>
    <w:basedOn w:val="0"/>
    <w:pPr>
      <w:widowControl w:val="0"/>
      <w:spacing w:line="240" w:lineRule="auto"/>
      <w:jc w:val="left"/>
    </w:pPr>
    <w:rPr>
      <w:rFonts w:ascii="宋体" w:eastAsia="宋体" w:cs="Arial"/>
      <w:b/>
      <w:kern w:val="2"/>
      <w:sz w:val="24"/>
      <w:szCs w:val="21"/>
      <w:lang w:val="en-US" w:eastAsia="zh-CN" w:bidi="ar-SA"/>
    </w:rPr>
  </w:style>
  <w:style w:type="paragraph" w:customStyle="1" w:styleId="56">
    <w:name w:val="样式 8 小四"/>
    <w:basedOn w:val="0"/>
    <w:pPr>
      <w:widowControl w:val="0"/>
      <w:spacing w:line="240" w:lineRule="auto"/>
      <w:jc w:val="left"/>
    </w:pPr>
    <w:rPr>
      <w:rFonts w:ascii="宋体" w:eastAsia="宋体" w:cs="Arial"/>
      <w:b/>
      <w:kern w:val="2"/>
      <w:sz w:val="24"/>
      <w:szCs w:val="21"/>
      <w:lang w:val="en-US" w:eastAsia="zh-CN" w:bidi="ar-SA"/>
    </w:rPr>
  </w:style>
  <w:style w:type="paragraph" w:customStyle="1" w:styleId="5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58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1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2">
    <w:name w:val="样式 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3">
    <w:name w:val="样式 13 10 磅"/>
    <w:basedOn w:val="0"/>
    <w:pPr>
      <w:widowControl w:val="0"/>
      <w:jc w:val="left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14 10 磅"/>
    <w:basedOn w:val="0"/>
    <w:pPr>
      <w:widowControl w:val="0"/>
      <w:jc w:val="left"/>
    </w:pPr>
    <w:rPr>
      <w:rFonts w:ascii="Calibri" w:eastAsia="宋体" w:cs="Arial" w:hAnsi="Calibri"/>
      <w:b/>
      <w:kern w:val="2"/>
      <w:sz w:val="21"/>
      <w:szCs w:val="22"/>
      <w:lang w:val="en-US" w:eastAsia="zh-CN" w:bidi="ar-SA"/>
    </w:rPr>
  </w:style>
  <w:style w:type="paragraph" w:customStyle="1" w:styleId="65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66">
    <w:name w:val="样式 15 10 磅"/>
    <w:basedOn w:val="0"/>
    <w:pPr>
      <w:widowControl w:val="0"/>
      <w:jc w:val="left"/>
    </w:pPr>
    <w:rPr>
      <w:rFonts w:ascii="Calibri" w:eastAsia="宋体" w:cs="Arial" w:hAnsi="Calibri"/>
      <w:b/>
      <w:kern w:val="2"/>
      <w:sz w:val="21"/>
      <w:szCs w:val="22"/>
      <w:lang w:val="en-US" w:eastAsia="zh-CN" w:bidi="ar-SA"/>
    </w:rPr>
  </w:style>
  <w:style w:type="paragraph" w:customStyle="1" w:styleId="67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">
    <w:name w:val="样式 3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9 小四"/>
    <w:basedOn w:val="0"/>
    <w:pPr>
      <w:widowControl w:val="0"/>
      <w:spacing w:line="240" w:lineRule="auto"/>
      <w:jc w:val="left"/>
    </w:pPr>
    <w:rPr>
      <w:rFonts w:ascii="宋体" w:eastAsia="宋体" w:cs="Arial"/>
      <w:kern w:val="2"/>
      <w:sz w:val="24"/>
      <w:szCs w:val="21"/>
      <w:lang w:val="en-US" w:eastAsia="zh-CN" w:bidi="ar-SA"/>
    </w:rPr>
  </w:style>
  <w:style w:type="paragraph" w:customStyle="1" w:styleId="70">
    <w:name w:val="样式 10 小四"/>
    <w:basedOn w:val="0"/>
    <w:pPr>
      <w:widowControl w:val="0"/>
      <w:spacing w:line="240" w:lineRule="auto"/>
      <w:jc w:val="left"/>
    </w:pPr>
    <w:rPr>
      <w:rFonts w:ascii="宋体" w:eastAsia="宋体" w:cs="Arial"/>
      <w:b/>
      <w:kern w:val="2"/>
      <w:sz w:val="24"/>
      <w:szCs w:val="21"/>
      <w:lang w:val="en-US" w:eastAsia="zh-CN" w:bidi="ar-SA"/>
    </w:rPr>
  </w:style>
  <w:style w:type="paragraph" w:customStyle="1" w:styleId="71">
    <w:name w:val="样式 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2">
    <w:name w:val="样式 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3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">
    <w:name w:val="样式 11 小四"/>
    <w:basedOn w:val="0"/>
    <w:pPr>
      <w:widowControl w:val="0"/>
      <w:spacing w:line="240" w:lineRule="auto"/>
      <w:jc w:val="left"/>
    </w:pPr>
    <w:rPr>
      <w:rFonts w:ascii="宋体" w:eastAsia="宋体" w:cs="Arial"/>
      <w:kern w:val="2"/>
      <w:sz w:val="24"/>
      <w:szCs w:val="21"/>
      <w:lang w:val="en-US" w:eastAsia="zh-CN" w:bidi="ar-SA"/>
    </w:rPr>
  </w:style>
  <w:style w:type="paragraph" w:customStyle="1" w:styleId="76">
    <w:name w:val="样式 12 小四"/>
    <w:basedOn w:val="0"/>
    <w:pPr>
      <w:widowControl w:val="0"/>
      <w:spacing w:line="240" w:lineRule="auto"/>
      <w:jc w:val="left"/>
    </w:pPr>
    <w:rPr>
      <w:rFonts w:ascii="宋体" w:eastAsia="宋体" w:cs="Arial"/>
      <w:b/>
      <w:kern w:val="2"/>
      <w:sz w:val="24"/>
      <w:szCs w:val="21"/>
      <w:lang w:val="en-US" w:eastAsia="zh-CN" w:bidi="ar-SA"/>
    </w:rPr>
  </w:style>
  <w:style w:type="paragraph" w:customStyle="1" w:styleId="77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8">
    <w:name w:val="样式 13 小四"/>
    <w:basedOn w:val="0"/>
    <w:pPr>
      <w:widowControl w:val="0"/>
      <w:spacing w:line="240" w:lineRule="auto"/>
      <w:jc w:val="left"/>
    </w:pPr>
    <w:rPr>
      <w:rFonts w:ascii="宋体" w:eastAsia="宋体" w:cs="Arial"/>
      <w:kern w:val="2"/>
      <w:sz w:val="24"/>
      <w:szCs w:val="21"/>
      <w:lang w:val="en-US" w:eastAsia="zh-CN" w:bidi="ar-SA"/>
    </w:rPr>
  </w:style>
  <w:style w:type="paragraph" w:customStyle="1" w:styleId="79">
    <w:name w:val="样式 14 小四"/>
    <w:basedOn w:val="0"/>
    <w:pPr>
      <w:widowControl w:val="0"/>
      <w:spacing w:line="240" w:lineRule="auto"/>
      <w:jc w:val="left"/>
    </w:pPr>
    <w:rPr>
      <w:rFonts w:ascii="宋体" w:eastAsia="宋体" w:cs="Arial"/>
      <w:b/>
      <w:kern w:val="2"/>
      <w:sz w:val="24"/>
      <w:szCs w:val="21"/>
      <w:lang w:val="en-US" w:eastAsia="zh-CN" w:bidi="ar-SA"/>
    </w:rPr>
  </w:style>
  <w:style w:type="paragraph" w:customStyle="1" w:styleId="80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1">
    <w:name w:val="样式 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2">
    <w:name w:val="样式 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">
    <w:name w:val="样式 16 小四"/>
    <w:basedOn w:val="0"/>
    <w:pPr>
      <w:widowControl w:val="0"/>
      <w:spacing w:line="240" w:lineRule="auto"/>
      <w:jc w:val="left"/>
    </w:pPr>
    <w:rPr>
      <w:rFonts w:ascii="宋体" w:eastAsia="宋体" w:cs="Arial"/>
      <w:kern w:val="2"/>
      <w:sz w:val="24"/>
      <w:szCs w:val="21"/>
      <w:lang w:val="en-US" w:eastAsia="zh-CN" w:bidi="ar-SA"/>
    </w:rPr>
  </w:style>
  <w:style w:type="paragraph" w:customStyle="1" w:styleId="84">
    <w:name w:val="样式 17 小四"/>
    <w:basedOn w:val="0"/>
    <w:pPr>
      <w:widowControl w:val="0"/>
      <w:spacing w:line="240" w:lineRule="auto"/>
      <w:jc w:val="left"/>
    </w:pPr>
    <w:rPr>
      <w:rFonts w:ascii="宋体" w:eastAsia="宋体" w:cs="Arial"/>
      <w:b/>
      <w:kern w:val="2"/>
      <w:sz w:val="24"/>
      <w:szCs w:val="21"/>
      <w:lang w:val="en-US" w:eastAsia="zh-CN" w:bidi="ar-SA"/>
    </w:rPr>
  </w:style>
  <w:style w:type="paragraph" w:customStyle="1" w:styleId="85">
    <w:name w:val="样式 29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86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7">
    <w:name w:val="样式 1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8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0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18 小四"/>
    <w:basedOn w:val="0"/>
    <w:pPr>
      <w:widowControl w:val="0"/>
      <w:spacing w:line="240" w:lineRule="auto"/>
      <w:jc w:val="left"/>
    </w:pPr>
    <w:rPr>
      <w:rFonts w:ascii="宋体" w:eastAsia="宋体" w:cs="Arial"/>
      <w:b/>
      <w:kern w:val="2"/>
      <w:sz w:val="24"/>
      <w:szCs w:val="21"/>
      <w:lang w:val="en-US" w:eastAsia="zh-CN" w:bidi="ar-SA"/>
    </w:rPr>
  </w:style>
  <w:style w:type="paragraph" w:customStyle="1" w:styleId="92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3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4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5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11 三号"/>
    <w:basedOn w:val="0"/>
    <w:pPr>
      <w:widowControl w:val="0"/>
      <w:ind w:left="1680"/>
      <w:jc w:val="both"/>
    </w:pPr>
    <w:rPr>
      <w:rFonts w:ascii="方正楷体_GBK" w:eastAsia="方正楷体_GBK" w:cs="方正楷体_GBK"/>
      <w:b/>
      <w:bCs/>
      <w:kern w:val="2"/>
      <w:sz w:val="32"/>
      <w:szCs w:val="32"/>
      <w:lang w:val="en-US" w:eastAsia="zh-CN" w:bidi="ar-SA"/>
    </w:rPr>
  </w:style>
  <w:style w:type="paragraph" w:customStyle="1" w:styleId="97">
    <w:name w:val="样式 1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8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99">
    <w:name w:val="Body Text Indent"/>
    <w:basedOn w:val="0"/>
    <w:pPr>
      <w:spacing w:after="120"/>
      <w:ind w:left="420"/>
    </w:pPr>
  </w:style>
  <w:style w:type="paragraph" w:styleId="100">
    <w:name w:val="Body Text First Indent 2"/>
    <w:basedOn w:val="99"/>
    <w:pPr>
      <w:ind w:firstLine="420"/>
    </w:pPr>
  </w:style>
  <w:style w:type="paragraph" w:customStyle="1" w:styleId="101">
    <w:name w:val="样式 29 10 磅"/>
    <w:basedOn w:val="0"/>
    <w:pPr>
      <w:widowControl w:val="0"/>
      <w:spacing w:after="120" w:line="240" w:lineRule="auto"/>
      <w:ind w:left="0" w:firstLine="21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02">
    <w:name w:val="样式 13 三号"/>
    <w:basedOn w:val="0"/>
    <w:pPr>
      <w:widowControl w:val="0"/>
      <w:ind w:left="1680"/>
      <w:jc w:val="both"/>
    </w:pPr>
    <w:rPr>
      <w:rFonts w:ascii="方正楷体_GBK" w:eastAsia="方正楷体_GBK" w:cs="方正楷体_GBK"/>
      <w:b/>
      <w:bCs/>
      <w:kern w:val="2"/>
      <w:sz w:val="32"/>
      <w:szCs w:val="32"/>
      <w:lang w:val="en-US" w:eastAsia="zh-CN" w:bidi="ar-SA"/>
    </w:rPr>
  </w:style>
  <w:style w:type="paragraph" w:customStyle="1" w:styleId="103">
    <w:name w:val="样式 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04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05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07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08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09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10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11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392</TotalTime>
  <Application>Yozo_Office</Application>
  <Pages>1</Pages>
  <Words>24</Words>
  <Characters>24</Characters>
  <Lines>2</Lines>
  <Paragraphs>1</Paragraphs>
  <CharactersWithSpaces>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汪洋</dc:creator>
  <cp:lastModifiedBy>何可欣</cp:lastModifiedBy>
  <cp:revision>1</cp:revision>
  <dcterms:created xsi:type="dcterms:W3CDTF">2026-02-25T02:46:53Z</dcterms:created>
  <dcterms:modified xsi:type="dcterms:W3CDTF">2026-09-09T09:33:30Z</dcterms:modified>
</cp:coreProperties>
</file>